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917" w:rsidRDefault="001B1917" w:rsidP="001B1917">
      <w:pPr>
        <w:widowControl/>
        <w:snapToGrid/>
        <w:spacing w:line="240" w:lineRule="auto"/>
        <w:ind w:firstLine="0"/>
        <w:jc w:val="center"/>
        <w:rPr>
          <w:b/>
          <w:sz w:val="48"/>
          <w:szCs w:val="48"/>
        </w:rPr>
      </w:pPr>
    </w:p>
    <w:p w:rsidR="001B1917" w:rsidRDefault="001B1917" w:rsidP="001B1917">
      <w:pPr>
        <w:widowControl/>
        <w:snapToGrid/>
        <w:spacing w:line="240" w:lineRule="auto"/>
        <w:ind w:firstLine="0"/>
        <w:jc w:val="center"/>
        <w:rPr>
          <w:b/>
          <w:sz w:val="48"/>
          <w:szCs w:val="48"/>
        </w:rPr>
      </w:pPr>
    </w:p>
    <w:p w:rsidR="001B1917" w:rsidRPr="00D37381" w:rsidRDefault="001B1917" w:rsidP="001B1917">
      <w:pPr>
        <w:widowControl/>
        <w:snapToGrid/>
        <w:spacing w:line="240" w:lineRule="auto"/>
        <w:ind w:firstLine="0"/>
        <w:jc w:val="left"/>
        <w:rPr>
          <w:rFonts w:ascii="Arial" w:hAnsi="Arial" w:cs="Arial"/>
          <w:b/>
          <w:sz w:val="40"/>
          <w:szCs w:val="40"/>
        </w:rPr>
      </w:pPr>
    </w:p>
    <w:p w:rsidR="001B1917" w:rsidRPr="000F1873" w:rsidRDefault="001B1917" w:rsidP="001B1917">
      <w:pPr>
        <w:widowControl/>
        <w:snapToGrid/>
        <w:spacing w:line="240" w:lineRule="auto"/>
        <w:ind w:firstLine="0"/>
        <w:jc w:val="left"/>
        <w:rPr>
          <w:rFonts w:ascii="Arial" w:hAnsi="Arial" w:cs="Arial"/>
          <w:b/>
          <w:sz w:val="40"/>
          <w:szCs w:val="40"/>
        </w:rPr>
      </w:pPr>
    </w:p>
    <w:p w:rsidR="00EF6CA8" w:rsidRPr="000F1873" w:rsidRDefault="00BD69B7" w:rsidP="001B1917">
      <w:pPr>
        <w:widowControl/>
        <w:snapToGrid/>
        <w:spacing w:line="240" w:lineRule="auto"/>
        <w:ind w:firstLine="0"/>
        <w:jc w:val="center"/>
        <w:rPr>
          <w:b/>
          <w:bCs/>
          <w:sz w:val="32"/>
          <w:szCs w:val="32"/>
        </w:rPr>
      </w:pPr>
      <w:r w:rsidRPr="000F1873">
        <w:rPr>
          <w:rFonts w:ascii="Arial" w:hAnsi="Arial" w:cs="Arial"/>
          <w:b/>
          <w:bCs/>
          <w:sz w:val="40"/>
          <w:szCs w:val="40"/>
        </w:rPr>
        <w:t>Г</w:t>
      </w:r>
      <w:r w:rsidR="0022609E" w:rsidRPr="000F1873">
        <w:rPr>
          <w:rFonts w:ascii="Arial" w:hAnsi="Arial" w:cs="Arial"/>
          <w:b/>
          <w:bCs/>
          <w:sz w:val="40"/>
          <w:szCs w:val="40"/>
        </w:rPr>
        <w:t>осударственный доклад</w:t>
      </w:r>
    </w:p>
    <w:p w:rsidR="007559FE" w:rsidRPr="000F1873" w:rsidRDefault="004157E1" w:rsidP="001B1917">
      <w:pPr>
        <w:widowControl/>
        <w:snapToGrid/>
        <w:spacing w:line="240" w:lineRule="auto"/>
        <w:ind w:firstLine="0"/>
        <w:jc w:val="center"/>
        <w:rPr>
          <w:rFonts w:ascii="Arial" w:hAnsi="Arial" w:cs="Arial"/>
          <w:b/>
          <w:sz w:val="40"/>
          <w:szCs w:val="40"/>
        </w:rPr>
      </w:pPr>
      <w:r w:rsidRPr="000F1873">
        <w:rPr>
          <w:rFonts w:ascii="Arial" w:hAnsi="Arial" w:cs="Arial"/>
          <w:b/>
          <w:sz w:val="40"/>
          <w:szCs w:val="40"/>
        </w:rPr>
        <w:t>«</w:t>
      </w:r>
      <w:bookmarkStart w:id="0" w:name="_GoBack"/>
      <w:r w:rsidR="001B1917" w:rsidRPr="000F1873">
        <w:rPr>
          <w:rFonts w:ascii="Arial" w:hAnsi="Arial" w:cs="Arial"/>
          <w:b/>
          <w:sz w:val="40"/>
          <w:szCs w:val="40"/>
        </w:rPr>
        <w:t xml:space="preserve">О </w:t>
      </w:r>
      <w:r w:rsidR="007559FE" w:rsidRPr="000F1873">
        <w:rPr>
          <w:rFonts w:ascii="Arial" w:hAnsi="Arial" w:cs="Arial"/>
          <w:b/>
          <w:sz w:val="40"/>
          <w:szCs w:val="40"/>
        </w:rPr>
        <w:t xml:space="preserve">состоянии </w:t>
      </w:r>
    </w:p>
    <w:p w:rsidR="007559FE" w:rsidRPr="000F1873" w:rsidRDefault="001B1917" w:rsidP="001B1917">
      <w:pPr>
        <w:widowControl/>
        <w:snapToGrid/>
        <w:spacing w:line="240" w:lineRule="auto"/>
        <w:ind w:firstLine="0"/>
        <w:jc w:val="center"/>
        <w:rPr>
          <w:rFonts w:ascii="Arial" w:hAnsi="Arial" w:cs="Arial"/>
          <w:b/>
          <w:sz w:val="40"/>
          <w:szCs w:val="40"/>
        </w:rPr>
      </w:pPr>
      <w:r w:rsidRPr="000F1873">
        <w:rPr>
          <w:rFonts w:ascii="Arial" w:hAnsi="Arial" w:cs="Arial"/>
          <w:b/>
          <w:sz w:val="40"/>
          <w:szCs w:val="40"/>
        </w:rPr>
        <w:t>санитарно-</w:t>
      </w:r>
      <w:r w:rsidR="007559FE" w:rsidRPr="000F1873">
        <w:rPr>
          <w:rFonts w:ascii="Arial" w:hAnsi="Arial" w:cs="Arial"/>
          <w:b/>
          <w:sz w:val="40"/>
          <w:szCs w:val="40"/>
        </w:rPr>
        <w:t xml:space="preserve">эпидемиологического </w:t>
      </w:r>
    </w:p>
    <w:p w:rsidR="00BD69B7" w:rsidRPr="000F1873" w:rsidRDefault="007559FE" w:rsidP="001B1917">
      <w:pPr>
        <w:widowControl/>
        <w:snapToGrid/>
        <w:spacing w:line="240" w:lineRule="auto"/>
        <w:ind w:firstLine="0"/>
        <w:jc w:val="center"/>
        <w:rPr>
          <w:rFonts w:ascii="Arial" w:hAnsi="Arial" w:cs="Arial"/>
          <w:b/>
          <w:sz w:val="40"/>
          <w:szCs w:val="40"/>
        </w:rPr>
      </w:pPr>
      <w:r w:rsidRPr="000F1873">
        <w:rPr>
          <w:rFonts w:ascii="Arial" w:hAnsi="Arial" w:cs="Arial"/>
          <w:b/>
          <w:sz w:val="40"/>
          <w:szCs w:val="40"/>
        </w:rPr>
        <w:t>благополучия населения</w:t>
      </w:r>
    </w:p>
    <w:p w:rsidR="007559FE" w:rsidRPr="000F1873" w:rsidRDefault="0022609E" w:rsidP="001B1917">
      <w:pPr>
        <w:widowControl/>
        <w:snapToGrid/>
        <w:spacing w:line="240" w:lineRule="auto"/>
        <w:ind w:firstLine="0"/>
        <w:jc w:val="center"/>
        <w:rPr>
          <w:rFonts w:ascii="Arial" w:hAnsi="Arial" w:cs="Arial"/>
          <w:b/>
          <w:sz w:val="40"/>
          <w:szCs w:val="40"/>
        </w:rPr>
      </w:pPr>
      <w:r w:rsidRPr="000F1873">
        <w:rPr>
          <w:rFonts w:ascii="Arial" w:hAnsi="Arial" w:cs="Arial"/>
          <w:b/>
          <w:sz w:val="40"/>
          <w:szCs w:val="40"/>
        </w:rPr>
        <w:t>в</w:t>
      </w:r>
      <w:r w:rsidR="00760C98">
        <w:rPr>
          <w:rFonts w:ascii="Arial" w:hAnsi="Arial" w:cs="Arial"/>
          <w:b/>
          <w:sz w:val="40"/>
          <w:szCs w:val="40"/>
        </w:rPr>
        <w:t xml:space="preserve"> </w:t>
      </w:r>
      <w:r w:rsidR="0016490A">
        <w:rPr>
          <w:rFonts w:ascii="Arial" w:hAnsi="Arial" w:cs="Arial"/>
          <w:b/>
          <w:sz w:val="40"/>
          <w:szCs w:val="40"/>
        </w:rPr>
        <w:t>Балаганском</w:t>
      </w:r>
      <w:r w:rsidR="00912F79" w:rsidRPr="000F1873">
        <w:rPr>
          <w:rFonts w:ascii="Arial" w:hAnsi="Arial" w:cs="Arial"/>
          <w:b/>
          <w:sz w:val="40"/>
          <w:szCs w:val="40"/>
        </w:rPr>
        <w:t xml:space="preserve"> районе</w:t>
      </w:r>
      <w:r w:rsidR="00760C98">
        <w:rPr>
          <w:rFonts w:ascii="Arial" w:hAnsi="Arial" w:cs="Arial"/>
          <w:b/>
          <w:sz w:val="40"/>
          <w:szCs w:val="40"/>
        </w:rPr>
        <w:t xml:space="preserve"> </w:t>
      </w:r>
      <w:r w:rsidR="00E942D9" w:rsidRPr="000F1873">
        <w:rPr>
          <w:rFonts w:ascii="Arial" w:hAnsi="Arial" w:cs="Arial"/>
          <w:b/>
          <w:sz w:val="40"/>
          <w:szCs w:val="40"/>
        </w:rPr>
        <w:t xml:space="preserve">в </w:t>
      </w:r>
      <w:r w:rsidRPr="000F1873">
        <w:rPr>
          <w:rFonts w:ascii="Arial" w:hAnsi="Arial" w:cs="Arial"/>
          <w:b/>
          <w:sz w:val="40"/>
          <w:szCs w:val="40"/>
        </w:rPr>
        <w:t>20</w:t>
      </w:r>
      <w:r w:rsidR="00F07747" w:rsidRPr="000F1873">
        <w:rPr>
          <w:rFonts w:ascii="Arial" w:hAnsi="Arial" w:cs="Arial"/>
          <w:b/>
          <w:sz w:val="40"/>
          <w:szCs w:val="40"/>
        </w:rPr>
        <w:t>2</w:t>
      </w:r>
      <w:r w:rsidR="0075657A">
        <w:rPr>
          <w:rFonts w:ascii="Arial" w:hAnsi="Arial" w:cs="Arial"/>
          <w:b/>
          <w:sz w:val="40"/>
          <w:szCs w:val="40"/>
        </w:rPr>
        <w:t>3</w:t>
      </w:r>
      <w:r w:rsidRPr="000F1873">
        <w:rPr>
          <w:rFonts w:ascii="Arial" w:hAnsi="Arial" w:cs="Arial"/>
          <w:b/>
          <w:sz w:val="40"/>
          <w:szCs w:val="40"/>
        </w:rPr>
        <w:t xml:space="preserve"> году</w:t>
      </w:r>
      <w:bookmarkEnd w:id="0"/>
      <w:r w:rsidRPr="000F1873">
        <w:rPr>
          <w:rFonts w:ascii="Arial" w:hAnsi="Arial" w:cs="Arial"/>
          <w:b/>
          <w:sz w:val="40"/>
          <w:szCs w:val="40"/>
        </w:rPr>
        <w:t>»</w:t>
      </w:r>
      <w:r w:rsidR="00FF29CC">
        <w:rPr>
          <w:rFonts w:ascii="Arial" w:hAnsi="Arial" w:cs="Arial"/>
          <w:b/>
          <w:sz w:val="40"/>
          <w:szCs w:val="40"/>
        </w:rPr>
        <w:t>.</w:t>
      </w: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1B1917" w:rsidRPr="000F1873" w:rsidRDefault="001B1917" w:rsidP="001B1917">
      <w:pPr>
        <w:widowControl/>
        <w:snapToGrid/>
        <w:spacing w:line="240" w:lineRule="auto"/>
        <w:ind w:firstLine="0"/>
        <w:jc w:val="center"/>
        <w:rPr>
          <w:rFonts w:ascii="Arial" w:hAnsi="Arial" w:cs="Arial"/>
          <w:b/>
          <w:sz w:val="40"/>
          <w:szCs w:val="40"/>
          <w:highlight w:val="yellow"/>
        </w:rPr>
      </w:pPr>
    </w:p>
    <w:p w:rsidR="00393FE8" w:rsidRPr="000F1873" w:rsidRDefault="00393FE8" w:rsidP="001B1917">
      <w:pPr>
        <w:widowControl/>
        <w:snapToGrid/>
        <w:spacing w:line="240" w:lineRule="auto"/>
        <w:ind w:firstLine="0"/>
        <w:jc w:val="center"/>
        <w:rPr>
          <w:rFonts w:ascii="Arial" w:hAnsi="Arial" w:cs="Arial"/>
          <w:b/>
          <w:sz w:val="40"/>
          <w:szCs w:val="40"/>
          <w:highlight w:val="yellow"/>
        </w:rPr>
      </w:pPr>
    </w:p>
    <w:p w:rsidR="006903A0" w:rsidRPr="000F1873" w:rsidRDefault="006903A0" w:rsidP="001B1917">
      <w:pPr>
        <w:widowControl/>
        <w:snapToGrid/>
        <w:spacing w:line="240" w:lineRule="auto"/>
        <w:ind w:firstLine="0"/>
        <w:jc w:val="center"/>
        <w:rPr>
          <w:rFonts w:ascii="Arial" w:hAnsi="Arial" w:cs="Arial"/>
          <w:b/>
          <w:sz w:val="40"/>
          <w:szCs w:val="40"/>
          <w:highlight w:val="yellow"/>
        </w:rPr>
      </w:pPr>
    </w:p>
    <w:p w:rsidR="00D80F11" w:rsidRPr="000F1873" w:rsidRDefault="00D80F11" w:rsidP="001B1917">
      <w:pPr>
        <w:widowControl/>
        <w:snapToGrid/>
        <w:spacing w:line="240" w:lineRule="auto"/>
        <w:ind w:firstLine="0"/>
        <w:jc w:val="center"/>
        <w:rPr>
          <w:rFonts w:ascii="Arial" w:hAnsi="Arial" w:cs="Arial"/>
          <w:sz w:val="28"/>
          <w:szCs w:val="28"/>
        </w:rPr>
      </w:pPr>
    </w:p>
    <w:p w:rsidR="00D80F11" w:rsidRPr="000F1873" w:rsidRDefault="00D80F11" w:rsidP="001B1917">
      <w:pPr>
        <w:widowControl/>
        <w:snapToGrid/>
        <w:spacing w:line="240" w:lineRule="auto"/>
        <w:ind w:firstLine="0"/>
        <w:jc w:val="center"/>
        <w:rPr>
          <w:rFonts w:ascii="Arial" w:hAnsi="Arial" w:cs="Arial"/>
          <w:sz w:val="28"/>
          <w:szCs w:val="28"/>
        </w:rPr>
      </w:pPr>
    </w:p>
    <w:p w:rsidR="00D80F11" w:rsidRPr="000F1873" w:rsidRDefault="00D80F11" w:rsidP="001B1917">
      <w:pPr>
        <w:widowControl/>
        <w:snapToGrid/>
        <w:spacing w:line="240" w:lineRule="auto"/>
        <w:ind w:firstLine="0"/>
        <w:jc w:val="center"/>
        <w:rPr>
          <w:rFonts w:ascii="Arial" w:hAnsi="Arial" w:cs="Arial"/>
          <w:sz w:val="28"/>
          <w:szCs w:val="28"/>
        </w:rPr>
      </w:pPr>
    </w:p>
    <w:p w:rsidR="00D80F11" w:rsidRPr="000F1873" w:rsidRDefault="00D80F11" w:rsidP="001B1917">
      <w:pPr>
        <w:widowControl/>
        <w:snapToGrid/>
        <w:spacing w:line="240" w:lineRule="auto"/>
        <w:ind w:firstLine="0"/>
        <w:jc w:val="center"/>
        <w:rPr>
          <w:rFonts w:ascii="Arial" w:hAnsi="Arial" w:cs="Arial"/>
          <w:sz w:val="28"/>
          <w:szCs w:val="28"/>
        </w:rPr>
      </w:pPr>
    </w:p>
    <w:p w:rsidR="00D80F11" w:rsidRPr="000F1873" w:rsidRDefault="00D80F11" w:rsidP="001B1917">
      <w:pPr>
        <w:widowControl/>
        <w:snapToGrid/>
        <w:spacing w:line="240" w:lineRule="auto"/>
        <w:ind w:firstLine="0"/>
        <w:jc w:val="center"/>
        <w:rPr>
          <w:rFonts w:ascii="Arial" w:hAnsi="Arial" w:cs="Arial"/>
          <w:sz w:val="28"/>
          <w:szCs w:val="28"/>
        </w:rPr>
      </w:pPr>
    </w:p>
    <w:p w:rsidR="00D80F11" w:rsidRPr="000F1873" w:rsidRDefault="00D80F11" w:rsidP="001B1917">
      <w:pPr>
        <w:widowControl/>
        <w:snapToGrid/>
        <w:spacing w:line="240" w:lineRule="auto"/>
        <w:ind w:firstLine="0"/>
        <w:jc w:val="center"/>
        <w:rPr>
          <w:rFonts w:ascii="Arial" w:hAnsi="Arial" w:cs="Arial"/>
          <w:sz w:val="28"/>
          <w:szCs w:val="28"/>
        </w:rPr>
      </w:pPr>
    </w:p>
    <w:p w:rsidR="00D80F11" w:rsidRPr="000F1873" w:rsidRDefault="00D80F11" w:rsidP="001B1917">
      <w:pPr>
        <w:widowControl/>
        <w:snapToGrid/>
        <w:spacing w:line="240" w:lineRule="auto"/>
        <w:ind w:firstLine="0"/>
        <w:jc w:val="center"/>
        <w:rPr>
          <w:rFonts w:ascii="Arial" w:hAnsi="Arial" w:cs="Arial"/>
          <w:sz w:val="28"/>
          <w:szCs w:val="28"/>
        </w:rPr>
      </w:pPr>
    </w:p>
    <w:p w:rsidR="001B1917" w:rsidRPr="000F1873" w:rsidRDefault="0016490A" w:rsidP="001B1917">
      <w:pPr>
        <w:widowControl/>
        <w:snapToGrid/>
        <w:spacing w:line="240" w:lineRule="auto"/>
        <w:ind w:firstLine="0"/>
        <w:jc w:val="center"/>
        <w:rPr>
          <w:rFonts w:ascii="Arial" w:hAnsi="Arial" w:cs="Arial"/>
          <w:sz w:val="28"/>
          <w:szCs w:val="28"/>
        </w:rPr>
      </w:pPr>
      <w:r>
        <w:rPr>
          <w:rFonts w:ascii="Arial" w:hAnsi="Arial" w:cs="Arial"/>
          <w:sz w:val="28"/>
          <w:szCs w:val="28"/>
        </w:rPr>
        <w:t>Балаганск</w:t>
      </w:r>
    </w:p>
    <w:p w:rsidR="001B1917" w:rsidRPr="000F1873" w:rsidRDefault="001B1917" w:rsidP="008B2ACD">
      <w:pPr>
        <w:widowControl/>
        <w:snapToGrid/>
        <w:spacing w:line="240" w:lineRule="auto"/>
        <w:ind w:firstLine="0"/>
        <w:jc w:val="center"/>
        <w:rPr>
          <w:b/>
          <w:bCs/>
          <w:sz w:val="32"/>
          <w:szCs w:val="32"/>
        </w:rPr>
      </w:pPr>
      <w:r w:rsidRPr="000F1873">
        <w:rPr>
          <w:rFonts w:ascii="Arial" w:hAnsi="Arial" w:cs="Arial"/>
          <w:sz w:val="28"/>
          <w:szCs w:val="28"/>
        </w:rPr>
        <w:t>20</w:t>
      </w:r>
      <w:r w:rsidR="00C77572" w:rsidRPr="000F1873">
        <w:rPr>
          <w:rFonts w:ascii="Arial" w:hAnsi="Arial" w:cs="Arial"/>
          <w:sz w:val="28"/>
          <w:szCs w:val="28"/>
        </w:rPr>
        <w:t>2</w:t>
      </w:r>
      <w:r w:rsidR="0075657A">
        <w:rPr>
          <w:rFonts w:ascii="Arial" w:hAnsi="Arial" w:cs="Arial"/>
          <w:sz w:val="28"/>
          <w:szCs w:val="28"/>
        </w:rPr>
        <w:t>4</w:t>
      </w:r>
    </w:p>
    <w:p w:rsidR="0016490A" w:rsidRPr="0016490A" w:rsidRDefault="004157E1" w:rsidP="0016490A">
      <w:pPr>
        <w:pStyle w:val="bodytext0"/>
        <w:jc w:val="center"/>
      </w:pPr>
      <w:r w:rsidRPr="007D3B47">
        <w:rPr>
          <w:sz w:val="32"/>
          <w:szCs w:val="32"/>
          <w:highlight w:val="yellow"/>
        </w:rPr>
        <w:br w:type="page"/>
      </w:r>
      <w:r w:rsidR="0016490A" w:rsidRPr="0016490A">
        <w:lastRenderedPageBreak/>
        <w:t>Государственный доклад</w:t>
      </w:r>
    </w:p>
    <w:p w:rsidR="0016490A" w:rsidRPr="0016490A" w:rsidRDefault="0016490A" w:rsidP="0016490A">
      <w:pPr>
        <w:pStyle w:val="bodytext0"/>
        <w:jc w:val="center"/>
      </w:pPr>
      <w:r w:rsidRPr="0016490A">
        <w:t>"О состоянии санитарно-эпидемиологического</w:t>
      </w:r>
    </w:p>
    <w:p w:rsidR="0016490A" w:rsidRPr="0016490A" w:rsidRDefault="0016490A" w:rsidP="0016490A">
      <w:pPr>
        <w:pStyle w:val="bodytext0"/>
        <w:jc w:val="center"/>
      </w:pPr>
      <w:r w:rsidRPr="0016490A">
        <w:t>благополучия населения в</w:t>
      </w:r>
    </w:p>
    <w:p w:rsidR="0016490A" w:rsidRPr="0016490A" w:rsidRDefault="0016490A" w:rsidP="0016490A">
      <w:pPr>
        <w:pStyle w:val="bodytext0"/>
        <w:jc w:val="center"/>
      </w:pPr>
      <w:r w:rsidRPr="0016490A">
        <w:t>Балаганском районе в 202</w:t>
      </w:r>
      <w:r w:rsidR="0075657A">
        <w:t>3</w:t>
      </w:r>
      <w:r w:rsidRPr="0016490A">
        <w:t xml:space="preserve"> году»</w:t>
      </w:r>
      <w:r w:rsidR="00FF29CC">
        <w:t>.</w:t>
      </w:r>
    </w:p>
    <w:p w:rsidR="0016490A" w:rsidRPr="0016490A" w:rsidRDefault="0016490A" w:rsidP="0016490A">
      <w:pPr>
        <w:pStyle w:val="bodytext0"/>
      </w:pPr>
    </w:p>
    <w:p w:rsidR="0016490A" w:rsidRDefault="0016490A" w:rsidP="0016490A">
      <w:pPr>
        <w:pStyle w:val="bodytext0"/>
      </w:pPr>
    </w:p>
    <w:p w:rsidR="003623D8" w:rsidRPr="0016490A" w:rsidRDefault="003623D8" w:rsidP="0016490A">
      <w:pPr>
        <w:pStyle w:val="bodytext0"/>
      </w:pPr>
    </w:p>
    <w:p w:rsidR="003623D8" w:rsidRPr="00C97F80" w:rsidRDefault="003623D8" w:rsidP="003623D8">
      <w:pPr>
        <w:widowControl/>
        <w:tabs>
          <w:tab w:val="left" w:leader="dot" w:pos="8505"/>
        </w:tabs>
        <w:snapToGrid/>
        <w:spacing w:line="240" w:lineRule="auto"/>
        <w:ind w:firstLine="851"/>
        <w:jc w:val="left"/>
        <w:rPr>
          <w:sz w:val="24"/>
          <w:szCs w:val="24"/>
        </w:rPr>
      </w:pPr>
      <w:r w:rsidRPr="00C97F80">
        <w:rPr>
          <w:sz w:val="24"/>
          <w:szCs w:val="24"/>
        </w:rPr>
        <w:t>Подготовлен:</w:t>
      </w:r>
    </w:p>
    <w:p w:rsidR="003623D8" w:rsidRPr="00C97F80" w:rsidRDefault="003623D8" w:rsidP="003623D8">
      <w:pPr>
        <w:widowControl/>
        <w:tabs>
          <w:tab w:val="left" w:leader="dot" w:pos="8505"/>
        </w:tabs>
        <w:snapToGrid/>
        <w:spacing w:line="240" w:lineRule="auto"/>
        <w:ind w:firstLine="8505"/>
        <w:jc w:val="left"/>
        <w:rPr>
          <w:szCs w:val="22"/>
          <w:highlight w:val="yellow"/>
        </w:rPr>
      </w:pPr>
    </w:p>
    <w:p w:rsidR="003623D8" w:rsidRPr="00C97F80" w:rsidRDefault="003623D8" w:rsidP="003623D8">
      <w:pPr>
        <w:widowControl/>
        <w:tabs>
          <w:tab w:val="left" w:leader="dot" w:pos="8505"/>
        </w:tabs>
        <w:snapToGrid/>
        <w:spacing w:line="240" w:lineRule="auto"/>
        <w:ind w:firstLine="8505"/>
        <w:jc w:val="left"/>
        <w:rPr>
          <w:szCs w:val="22"/>
          <w:highlight w:val="yellow"/>
        </w:rPr>
      </w:pPr>
    </w:p>
    <w:p w:rsidR="003623D8" w:rsidRPr="00C97F80" w:rsidRDefault="003623D8" w:rsidP="003623D8">
      <w:pPr>
        <w:tabs>
          <w:tab w:val="left" w:leader="dot" w:pos="8505"/>
        </w:tabs>
        <w:spacing w:line="240" w:lineRule="auto"/>
        <w:ind w:firstLine="0"/>
        <w:rPr>
          <w:sz w:val="24"/>
          <w:szCs w:val="24"/>
        </w:rPr>
      </w:pPr>
      <w:r w:rsidRPr="00C97F80">
        <w:rPr>
          <w:sz w:val="24"/>
          <w:szCs w:val="24"/>
        </w:rPr>
        <w:t>- Территориальным Отделом Управления Федеральной службы по надзору в сфере защиты прав потребителей и благополучия человека по Иркутской области в Заларинском, Балаганском и Нукутском районах –  начальник Томашева С. В.;</w:t>
      </w:r>
    </w:p>
    <w:p w:rsidR="003623D8" w:rsidRPr="00C97F80" w:rsidRDefault="003623D8" w:rsidP="003623D8">
      <w:pPr>
        <w:tabs>
          <w:tab w:val="left" w:leader="dot" w:pos="8505"/>
        </w:tabs>
        <w:spacing w:line="240" w:lineRule="auto"/>
        <w:ind w:firstLine="0"/>
        <w:rPr>
          <w:sz w:val="24"/>
          <w:szCs w:val="24"/>
        </w:rPr>
      </w:pPr>
      <w:r w:rsidRPr="00C97F80">
        <w:rPr>
          <w:sz w:val="24"/>
          <w:szCs w:val="24"/>
        </w:rPr>
        <w:t xml:space="preserve">- Филиалом Федерального бюджетного учреждения здравоохранения «Центр гигиены и эпидемиологии в Иркутской области» в Заларинском, Балаганском и Нукутском районах  - главным врачом Сазонов СА.; </w:t>
      </w:r>
    </w:p>
    <w:p w:rsidR="003623D8" w:rsidRPr="00C97F80" w:rsidRDefault="003623D8" w:rsidP="003623D8">
      <w:pPr>
        <w:tabs>
          <w:tab w:val="left" w:leader="dot" w:pos="8505"/>
        </w:tabs>
        <w:spacing w:line="240" w:lineRule="auto"/>
        <w:ind w:firstLine="0"/>
        <w:rPr>
          <w:sz w:val="24"/>
          <w:szCs w:val="24"/>
        </w:rPr>
      </w:pPr>
      <w:r w:rsidRPr="00C97F80">
        <w:rPr>
          <w:sz w:val="24"/>
          <w:szCs w:val="24"/>
        </w:rPr>
        <w:t>- Главным специалистом – экспертом Территориального Отдела Управления Федеральной службы по надзору в сфере защиты прав потребителей и благополучия человека по Иркутской области в Заларинском, Балаганском и Нукутском районах Данчиновой Е.К.;</w:t>
      </w:r>
    </w:p>
    <w:p w:rsidR="003623D8" w:rsidRPr="00C97F80" w:rsidRDefault="003623D8" w:rsidP="003623D8">
      <w:pPr>
        <w:spacing w:line="240" w:lineRule="auto"/>
        <w:ind w:firstLine="0"/>
        <w:rPr>
          <w:sz w:val="24"/>
          <w:szCs w:val="24"/>
        </w:rPr>
      </w:pPr>
      <w:r w:rsidRPr="00C97F80">
        <w:rPr>
          <w:sz w:val="24"/>
          <w:szCs w:val="24"/>
        </w:rPr>
        <w:t>- Ведущим специалистом – экспертом Территориального Отдела Управления Федеральной службы по надзору в сфере защиты прав потребителей и благополучия человека по Иркутской области в Заларинском, Балаганском и Нукутском районах   Останковой М. М.;</w:t>
      </w:r>
    </w:p>
    <w:p w:rsidR="003623D8" w:rsidRPr="00C97F80" w:rsidRDefault="003623D8" w:rsidP="003623D8">
      <w:pPr>
        <w:spacing w:line="240" w:lineRule="auto"/>
        <w:ind w:firstLine="0"/>
        <w:rPr>
          <w:sz w:val="24"/>
          <w:szCs w:val="24"/>
        </w:rPr>
      </w:pPr>
      <w:r w:rsidRPr="00C97F80">
        <w:rPr>
          <w:sz w:val="24"/>
          <w:szCs w:val="24"/>
        </w:rPr>
        <w:t>- Ведущим специалистом – экспертом Территориального Отдела Управления Федеральной службы по надзору в сфере защиты прав потребителей и благополучия человека по Иркутской области в Заларинском, Балаганском и Нукутском районах  Тоглоевым П.В.</w:t>
      </w:r>
    </w:p>
    <w:p w:rsidR="003623D8" w:rsidRPr="00C97F80" w:rsidRDefault="003623D8" w:rsidP="003623D8">
      <w:pPr>
        <w:spacing w:line="240" w:lineRule="auto"/>
        <w:ind w:firstLine="0"/>
        <w:rPr>
          <w:sz w:val="24"/>
          <w:szCs w:val="24"/>
        </w:rPr>
      </w:pPr>
      <w:r w:rsidRPr="00C97F80">
        <w:rPr>
          <w:sz w:val="24"/>
          <w:szCs w:val="24"/>
        </w:rPr>
        <w:t>-  Специалистом  -экспертом Территориального Отдела Управления Федеральной службы по надзору в сфере защиты прав потребителей и благополучия человека по Иркутской области в Заларинском, Балаганском и Нукутском районах Фетисовой О. Н.</w:t>
      </w:r>
    </w:p>
    <w:p w:rsidR="003623D8" w:rsidRPr="00C97F80" w:rsidRDefault="003623D8" w:rsidP="003623D8">
      <w:pPr>
        <w:spacing w:line="240" w:lineRule="auto"/>
        <w:ind w:firstLine="0"/>
        <w:rPr>
          <w:b/>
          <w:sz w:val="24"/>
          <w:szCs w:val="24"/>
        </w:rPr>
      </w:pPr>
      <w:r w:rsidRPr="00C97F80">
        <w:rPr>
          <w:sz w:val="24"/>
          <w:szCs w:val="24"/>
        </w:rPr>
        <w:t>- Ведущим специалистом – экспертом Территориального Отдела Управления Федеральной службы по надзору в сфере защиты прав потребителей и благополучия человека по Иркутской области в Заларинском, Балаганском и Нукутском районах  Гудаевой Аленой Юрьевной.</w:t>
      </w:r>
    </w:p>
    <w:p w:rsidR="003623D8" w:rsidRPr="00C97F80" w:rsidRDefault="003623D8" w:rsidP="003623D8">
      <w:pPr>
        <w:widowControl/>
        <w:tabs>
          <w:tab w:val="left" w:leader="dot" w:pos="8505"/>
        </w:tabs>
        <w:snapToGrid/>
        <w:spacing w:line="240" w:lineRule="auto"/>
        <w:rPr>
          <w:szCs w:val="22"/>
          <w:highlight w:val="yellow"/>
        </w:rPr>
      </w:pPr>
    </w:p>
    <w:p w:rsidR="0016490A" w:rsidRPr="00C97F80" w:rsidRDefault="0016490A" w:rsidP="0016490A">
      <w:pPr>
        <w:pStyle w:val="bodytext0"/>
      </w:pPr>
    </w:p>
    <w:p w:rsidR="0016490A" w:rsidRPr="00C97F80" w:rsidRDefault="0016490A" w:rsidP="0016490A">
      <w:pPr>
        <w:pStyle w:val="bodytext0"/>
      </w:pP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3623D8" w:rsidRPr="0075657A" w:rsidRDefault="003623D8" w:rsidP="0016490A">
      <w:pPr>
        <w:pStyle w:val="bodytext0"/>
        <w:rPr>
          <w:color w:val="FF0000"/>
        </w:rPr>
      </w:pPr>
    </w:p>
    <w:p w:rsidR="00C85C27" w:rsidRPr="0075657A" w:rsidRDefault="00C85C27" w:rsidP="00C85C27">
      <w:pPr>
        <w:pStyle w:val="afff7"/>
        <w:rPr>
          <w:color w:val="FF0000"/>
        </w:rPr>
      </w:pPr>
    </w:p>
    <w:p w:rsidR="00C85C27" w:rsidRPr="00EA3950" w:rsidRDefault="00C85C27" w:rsidP="00C85C27">
      <w:pPr>
        <w:pStyle w:val="afff7"/>
        <w:jc w:val="center"/>
        <w:rPr>
          <w:color w:val="auto"/>
        </w:rPr>
      </w:pPr>
      <w:r w:rsidRPr="00EA3950">
        <w:rPr>
          <w:color w:val="auto"/>
        </w:rPr>
        <w:t>Содержание</w:t>
      </w:r>
    </w:p>
    <w:p w:rsidR="00C85C27" w:rsidRPr="00EA3950" w:rsidRDefault="00317118" w:rsidP="00C85C27">
      <w:pPr>
        <w:pStyle w:val="1f5"/>
        <w:rPr>
          <w:rFonts w:ascii="Calibri" w:hAnsi="Calibri"/>
          <w:noProof/>
          <w:szCs w:val="22"/>
        </w:rPr>
      </w:pPr>
      <w:r w:rsidRPr="00EA3950">
        <w:fldChar w:fldCharType="begin"/>
      </w:r>
      <w:r w:rsidR="00C85C27" w:rsidRPr="00EA3950">
        <w:instrText xml:space="preserve"> TOC \o "1-3" \h \z \u </w:instrText>
      </w:r>
      <w:r w:rsidRPr="00EA3950">
        <w:fldChar w:fldCharType="separate"/>
      </w:r>
      <w:hyperlink w:anchor="_Toc65076832" w:history="1">
        <w:r w:rsidR="00C85C27" w:rsidRPr="00EA3950">
          <w:rPr>
            <w:rStyle w:val="af6"/>
            <w:noProof/>
            <w:color w:val="auto"/>
          </w:rPr>
          <w:t>Введение</w:t>
        </w:r>
        <w:r w:rsidR="00C85C27" w:rsidRPr="00EA3950">
          <w:rPr>
            <w:noProof/>
            <w:webHidden/>
          </w:rPr>
          <w:tab/>
        </w:r>
        <w:r w:rsidR="00CA2657">
          <w:rPr>
            <w:noProof/>
            <w:webHidden/>
          </w:rPr>
          <w:t>4</w:t>
        </w:r>
      </w:hyperlink>
    </w:p>
    <w:p w:rsidR="00C85C27" w:rsidRPr="00EA3950" w:rsidRDefault="00741F48" w:rsidP="00C85C27">
      <w:pPr>
        <w:pStyle w:val="1f5"/>
        <w:rPr>
          <w:rFonts w:ascii="Calibri" w:hAnsi="Calibri"/>
          <w:noProof/>
          <w:szCs w:val="22"/>
        </w:rPr>
      </w:pPr>
      <w:hyperlink w:anchor="_Toc65076833" w:history="1">
        <w:r w:rsidR="00C85C27" w:rsidRPr="00EA3950">
          <w:rPr>
            <w:rStyle w:val="af6"/>
            <w:noProof/>
            <w:color w:val="auto"/>
          </w:rPr>
          <w:t>Раздел 1. Результаты социально-гигиенического мониторинга</w:t>
        </w:r>
        <w:r w:rsidR="00C85C27" w:rsidRPr="00EA3950">
          <w:rPr>
            <w:noProof/>
            <w:webHidden/>
          </w:rPr>
          <w:tab/>
          <w:t>6</w:t>
        </w:r>
      </w:hyperlink>
    </w:p>
    <w:p w:rsidR="00C85C27" w:rsidRPr="00EA3950" w:rsidRDefault="00741F48" w:rsidP="00C85C27">
      <w:pPr>
        <w:pStyle w:val="2f0"/>
        <w:rPr>
          <w:rFonts w:ascii="Calibri" w:hAnsi="Calibri"/>
          <w:noProof/>
          <w:szCs w:val="22"/>
        </w:rPr>
      </w:pPr>
      <w:hyperlink w:anchor="_Toc65076835" w:history="1">
        <w:r w:rsidR="00C85C27" w:rsidRPr="00EA3950">
          <w:rPr>
            <w:rStyle w:val="af6"/>
            <w:noProof/>
            <w:color w:val="auto"/>
          </w:rPr>
          <w:t>1.1 Состояние среды обитания и ее влияние на здоровье населения</w:t>
        </w:r>
      </w:hyperlink>
    </w:p>
    <w:p w:rsidR="00C85C27" w:rsidRPr="00EA3950" w:rsidRDefault="00741F48" w:rsidP="00C85C27">
      <w:pPr>
        <w:pStyle w:val="2f0"/>
        <w:rPr>
          <w:rFonts w:ascii="Calibri" w:hAnsi="Calibri"/>
          <w:noProof/>
          <w:szCs w:val="22"/>
        </w:rPr>
      </w:pPr>
      <w:hyperlink w:anchor="_Toc65076836" w:history="1">
        <w:r w:rsidR="00C85C27" w:rsidRPr="00EA3950">
          <w:rPr>
            <w:rStyle w:val="af6"/>
            <w:noProof/>
            <w:color w:val="auto"/>
          </w:rPr>
          <w:t>1.1.1 Состояние атмосферного воздуха и его влияние на здоровье населения</w:t>
        </w:r>
        <w:r w:rsidR="00C85C27" w:rsidRPr="00EA3950">
          <w:rPr>
            <w:noProof/>
            <w:webHidden/>
          </w:rPr>
          <w:tab/>
        </w:r>
        <w:r w:rsidR="0083796A">
          <w:rPr>
            <w:noProof/>
            <w:webHidden/>
          </w:rPr>
          <w:t>7</w:t>
        </w:r>
      </w:hyperlink>
    </w:p>
    <w:p w:rsidR="00C85C27" w:rsidRPr="00EA3950" w:rsidRDefault="00741F48" w:rsidP="00C85C27">
      <w:pPr>
        <w:pStyle w:val="2f0"/>
        <w:rPr>
          <w:rFonts w:ascii="Calibri" w:hAnsi="Calibri"/>
          <w:noProof/>
          <w:szCs w:val="22"/>
        </w:rPr>
      </w:pPr>
      <w:hyperlink w:anchor="_Toc65076837" w:history="1">
        <w:r w:rsidR="00C85C27" w:rsidRPr="00EA3950">
          <w:rPr>
            <w:rStyle w:val="af6"/>
            <w:noProof/>
            <w:color w:val="auto"/>
            <w:kern w:val="32"/>
          </w:rPr>
          <w:t>1.1.2 Состояние водных объектов и питьевого водоснабжения</w:t>
        </w:r>
        <w:r w:rsidR="00C85C27" w:rsidRPr="00EA3950">
          <w:rPr>
            <w:noProof/>
            <w:webHidden/>
          </w:rPr>
          <w:tab/>
        </w:r>
        <w:r w:rsidR="0083796A">
          <w:rPr>
            <w:noProof/>
            <w:webHidden/>
          </w:rPr>
          <w:t>7</w:t>
        </w:r>
      </w:hyperlink>
    </w:p>
    <w:p w:rsidR="00C85C27" w:rsidRPr="00EA3950" w:rsidRDefault="00741F48" w:rsidP="00C85C27">
      <w:pPr>
        <w:pStyle w:val="2f0"/>
        <w:rPr>
          <w:rFonts w:ascii="Calibri" w:hAnsi="Calibri"/>
          <w:noProof/>
          <w:szCs w:val="22"/>
        </w:rPr>
      </w:pPr>
      <w:hyperlink w:anchor="_Toc65076838" w:history="1">
        <w:r w:rsidR="00C85C27" w:rsidRPr="00EA3950">
          <w:rPr>
            <w:rStyle w:val="af6"/>
            <w:noProof/>
            <w:color w:val="auto"/>
          </w:rPr>
          <w:t>1.1.3. Состояние почвы населенных мест</w:t>
        </w:r>
        <w:r w:rsidR="00C85C27" w:rsidRPr="00EA3950">
          <w:rPr>
            <w:noProof/>
            <w:webHidden/>
          </w:rPr>
          <w:tab/>
        </w:r>
        <w:r w:rsidR="0083796A">
          <w:rPr>
            <w:noProof/>
            <w:webHidden/>
          </w:rPr>
          <w:t>18</w:t>
        </w:r>
      </w:hyperlink>
    </w:p>
    <w:p w:rsidR="00C85C27" w:rsidRPr="00EA3950" w:rsidRDefault="00741F48" w:rsidP="00C85C27">
      <w:pPr>
        <w:pStyle w:val="2f0"/>
        <w:rPr>
          <w:rFonts w:ascii="Calibri" w:hAnsi="Calibri"/>
          <w:noProof/>
          <w:szCs w:val="22"/>
        </w:rPr>
      </w:pPr>
      <w:hyperlink w:anchor="_Toc65076839" w:history="1">
        <w:r w:rsidR="00C85C27" w:rsidRPr="00EA3950">
          <w:rPr>
            <w:rStyle w:val="af6"/>
            <w:noProof/>
            <w:color w:val="auto"/>
          </w:rPr>
          <w:t>1.1.4. Состояние продовольственного сырья и пищевых продуктов,</w:t>
        </w:r>
        <w:r w:rsidR="00C85C27" w:rsidRPr="00EA3950">
          <w:rPr>
            <w:noProof/>
            <w:webHidden/>
          </w:rPr>
          <w:tab/>
        </w:r>
      </w:hyperlink>
    </w:p>
    <w:p w:rsidR="00C85C27" w:rsidRPr="00EA3950" w:rsidRDefault="00741F48" w:rsidP="00C85C27">
      <w:pPr>
        <w:pStyle w:val="2f0"/>
        <w:rPr>
          <w:rFonts w:ascii="Calibri" w:hAnsi="Calibri"/>
          <w:noProof/>
          <w:szCs w:val="22"/>
        </w:rPr>
      </w:pPr>
      <w:hyperlink w:anchor="_Toc65076840" w:history="1">
        <w:r w:rsidR="00C85C27" w:rsidRPr="00EA3950">
          <w:rPr>
            <w:rStyle w:val="af6"/>
            <w:noProof/>
            <w:color w:val="auto"/>
          </w:rPr>
          <w:t>влияние питания на здоровье населения</w:t>
        </w:r>
        <w:r w:rsidR="00C85C27" w:rsidRPr="00EA3950">
          <w:rPr>
            <w:noProof/>
            <w:webHidden/>
          </w:rPr>
          <w:tab/>
        </w:r>
        <w:r w:rsidR="0083796A">
          <w:rPr>
            <w:noProof/>
            <w:webHidden/>
          </w:rPr>
          <w:t>20</w:t>
        </w:r>
      </w:hyperlink>
    </w:p>
    <w:p w:rsidR="00A5390D" w:rsidRDefault="00A5390D" w:rsidP="00C85C27">
      <w:pPr>
        <w:pStyle w:val="2f0"/>
      </w:pPr>
      <w:r w:rsidRPr="00A5390D">
        <w:t>1.1.5. Анализ профессиональной заболеваемости</w:t>
      </w:r>
      <w:r>
        <w:t>………………………………………………</w:t>
      </w:r>
      <w:r w:rsidR="00CF7DEE">
        <w:t>22</w:t>
      </w:r>
    </w:p>
    <w:p w:rsidR="00C85C27" w:rsidRPr="00EA3950" w:rsidRDefault="00741F48" w:rsidP="00C85C27">
      <w:pPr>
        <w:pStyle w:val="2f0"/>
        <w:rPr>
          <w:rFonts w:ascii="Calibri" w:hAnsi="Calibri"/>
          <w:noProof/>
          <w:szCs w:val="22"/>
        </w:rPr>
      </w:pPr>
      <w:hyperlink w:anchor="_Toc65076841" w:history="1">
        <w:r w:rsidR="006F755E" w:rsidRPr="00EA3950">
          <w:rPr>
            <w:rStyle w:val="af6"/>
            <w:noProof/>
            <w:color w:val="auto"/>
          </w:rPr>
          <w:t>1.2. Социально-экономические</w:t>
        </w:r>
        <w:r w:rsidR="00C85C27" w:rsidRPr="00EA3950">
          <w:rPr>
            <w:rStyle w:val="af6"/>
            <w:noProof/>
            <w:color w:val="auto"/>
          </w:rPr>
          <w:t xml:space="preserve"> факторы</w:t>
        </w:r>
        <w:r w:rsidR="006F755E" w:rsidRPr="00EA3950">
          <w:rPr>
            <w:rStyle w:val="af6"/>
            <w:noProof/>
            <w:color w:val="auto"/>
          </w:rPr>
          <w:t>,  их влияние на</w:t>
        </w:r>
        <w:r w:rsidR="00C85C27" w:rsidRPr="00EA3950">
          <w:rPr>
            <w:rStyle w:val="af6"/>
            <w:noProof/>
            <w:color w:val="auto"/>
          </w:rPr>
          <w:t xml:space="preserve"> здор</w:t>
        </w:r>
        <w:r w:rsidR="006F755E" w:rsidRPr="00EA3950">
          <w:rPr>
            <w:rStyle w:val="af6"/>
            <w:noProof/>
            <w:color w:val="auto"/>
          </w:rPr>
          <w:t xml:space="preserve">овья населения </w:t>
        </w:r>
        <w:r w:rsidR="00C85C27" w:rsidRPr="00EA3950">
          <w:rPr>
            <w:noProof/>
            <w:webHidden/>
          </w:rPr>
          <w:tab/>
        </w:r>
        <w:r w:rsidR="0083796A">
          <w:rPr>
            <w:noProof/>
            <w:webHidden/>
          </w:rPr>
          <w:t>23</w:t>
        </w:r>
      </w:hyperlink>
    </w:p>
    <w:p w:rsidR="00C85C27" w:rsidRPr="00EA3950" w:rsidRDefault="00741F48" w:rsidP="00C85C27">
      <w:pPr>
        <w:pStyle w:val="2f0"/>
        <w:rPr>
          <w:rFonts w:ascii="Calibri" w:hAnsi="Calibri"/>
          <w:noProof/>
          <w:szCs w:val="22"/>
        </w:rPr>
      </w:pPr>
      <w:hyperlink w:anchor="_Toc65076842" w:history="1">
        <w:r w:rsidR="006F755E" w:rsidRPr="00EA3950">
          <w:rPr>
            <w:rStyle w:val="af6"/>
            <w:noProof/>
            <w:color w:val="auto"/>
          </w:rPr>
          <w:t xml:space="preserve">1.3. Анализ приоритетных заболеваний, обусловленных неблагоприятным воздействием факторов среды обитания населения </w:t>
        </w:r>
        <w:r w:rsidR="00C85C27" w:rsidRPr="00EA3950">
          <w:rPr>
            <w:noProof/>
            <w:webHidden/>
          </w:rPr>
          <w:tab/>
        </w:r>
        <w:r w:rsidR="0083796A">
          <w:rPr>
            <w:noProof/>
            <w:webHidden/>
          </w:rPr>
          <w:t>24</w:t>
        </w:r>
      </w:hyperlink>
    </w:p>
    <w:p w:rsidR="00C85C27" w:rsidRPr="00EA3950" w:rsidRDefault="00741F48" w:rsidP="00C85C27">
      <w:pPr>
        <w:pStyle w:val="2f0"/>
        <w:rPr>
          <w:rStyle w:val="af6"/>
          <w:noProof/>
          <w:color w:val="auto"/>
        </w:rPr>
      </w:pPr>
      <w:hyperlink w:anchor="_Toc65076844" w:history="1">
        <w:r w:rsidR="006F755E" w:rsidRPr="00EA3950">
          <w:rPr>
            <w:rStyle w:val="af6"/>
            <w:noProof/>
            <w:color w:val="auto"/>
          </w:rPr>
          <w:t>1.4. Анализ</w:t>
        </w:r>
        <w:r w:rsidR="00C85C27" w:rsidRPr="00EA3950">
          <w:rPr>
            <w:rStyle w:val="af6"/>
            <w:noProof/>
            <w:color w:val="auto"/>
          </w:rPr>
          <w:t xml:space="preserve"> об инфекционной и паразитарной заболеваемости в Балаганском</w:t>
        </w:r>
        <w:r w:rsidR="00C85C27" w:rsidRPr="00EA3950">
          <w:rPr>
            <w:noProof/>
            <w:webHidden/>
          </w:rPr>
          <w:tab/>
        </w:r>
      </w:hyperlink>
      <w:r w:rsidR="00C85C27" w:rsidRPr="00EA3950">
        <w:rPr>
          <w:rFonts w:ascii="Calibri" w:hAnsi="Calibri"/>
          <w:noProof/>
          <w:szCs w:val="22"/>
        </w:rPr>
        <w:t>…………………</w:t>
      </w:r>
      <w:r w:rsidR="0083796A">
        <w:rPr>
          <w:rStyle w:val="af6"/>
          <w:noProof/>
          <w:color w:val="auto"/>
          <w:u w:val="none"/>
        </w:rPr>
        <w:t>39</w:t>
      </w:r>
      <w:r w:rsidR="00317118" w:rsidRPr="00EA3950">
        <w:rPr>
          <w:rStyle w:val="af6"/>
          <w:noProof/>
          <w:color w:val="auto"/>
        </w:rPr>
        <w:fldChar w:fldCharType="begin"/>
      </w:r>
      <w:r w:rsidR="00C85C27" w:rsidRPr="00EA3950">
        <w:rPr>
          <w:noProof/>
        </w:rPr>
        <w:instrText>HYPERLINK \l "_Toc65076845"</w:instrText>
      </w:r>
      <w:r w:rsidR="00317118" w:rsidRPr="00EA3950">
        <w:rPr>
          <w:rStyle w:val="af6"/>
          <w:noProof/>
          <w:color w:val="auto"/>
        </w:rPr>
        <w:fldChar w:fldCharType="separate"/>
      </w:r>
    </w:p>
    <w:p w:rsidR="00C85C27" w:rsidRPr="00EA3950" w:rsidRDefault="00C85C27" w:rsidP="00C85C27">
      <w:pPr>
        <w:pStyle w:val="2f0"/>
        <w:rPr>
          <w:rFonts w:ascii="Calibri" w:hAnsi="Calibri"/>
          <w:noProof/>
          <w:szCs w:val="22"/>
        </w:rPr>
      </w:pPr>
      <w:r w:rsidRPr="00EA3950">
        <w:rPr>
          <w:rStyle w:val="af6"/>
          <w:noProof/>
          <w:color w:val="auto"/>
        </w:rPr>
        <w:t xml:space="preserve"> районе.</w:t>
      </w:r>
      <w:r w:rsidRPr="00EA3950">
        <w:rPr>
          <w:noProof/>
          <w:webHidden/>
        </w:rPr>
        <w:tab/>
        <w:t>…</w:t>
      </w:r>
      <w:r w:rsidR="0083796A">
        <w:rPr>
          <w:noProof/>
          <w:webHidden/>
        </w:rPr>
        <w:t>39</w:t>
      </w:r>
      <w:r w:rsidR="00317118" w:rsidRPr="00EA3950">
        <w:rPr>
          <w:rStyle w:val="af6"/>
          <w:noProof/>
          <w:color w:val="auto"/>
        </w:rPr>
        <w:fldChar w:fldCharType="end"/>
      </w:r>
    </w:p>
    <w:p w:rsidR="00C85C27" w:rsidRPr="00EA3950" w:rsidRDefault="00317118" w:rsidP="00C85C27">
      <w:pPr>
        <w:pStyle w:val="2f0"/>
        <w:rPr>
          <w:rFonts w:ascii="Calibri" w:hAnsi="Calibri"/>
          <w:noProof/>
          <w:szCs w:val="22"/>
        </w:rPr>
      </w:pPr>
      <w:hyperlink w:anchor="_Toc65076846" w:history="1">
        <w:r w:rsidR="00C85C27" w:rsidRPr="00EA3950">
          <w:rPr>
            <w:rStyle w:val="af6"/>
            <w:noProof/>
            <w:color w:val="auto"/>
          </w:rPr>
          <w:t>1.4.1 Инфекционные заболевания, управляемые средствами специфической профилактики</w:t>
        </w:r>
        <w:r w:rsidR="00C85C27" w:rsidRPr="00EA3950">
          <w:rPr>
            <w:noProof/>
            <w:webHidden/>
          </w:rPr>
          <w:tab/>
        </w:r>
      </w:hyperlink>
    </w:p>
    <w:p w:rsidR="00C85C27" w:rsidRPr="00EA3950" w:rsidRDefault="00317118" w:rsidP="00C85C27">
      <w:pPr>
        <w:pStyle w:val="2f0"/>
        <w:rPr>
          <w:rFonts w:ascii="Calibri" w:hAnsi="Calibri"/>
          <w:noProof/>
          <w:szCs w:val="22"/>
        </w:rPr>
      </w:pPr>
      <w:hyperlink w:anchor="_Toc65076847" w:history="1">
        <w:r w:rsidR="00C85C27" w:rsidRPr="00EA3950">
          <w:rPr>
            <w:rStyle w:val="af6"/>
            <w:bCs/>
            <w:smallCaps/>
            <w:noProof/>
            <w:color w:val="auto"/>
            <w:spacing w:val="5"/>
          </w:rPr>
          <w:t>1.4.2.Грипп и ОРВИ</w:t>
        </w:r>
        <w:r w:rsidR="00C85C27" w:rsidRPr="00EA3950">
          <w:rPr>
            <w:noProof/>
            <w:webHidden/>
          </w:rPr>
          <w:tab/>
        </w:r>
        <w:r w:rsidR="0083796A">
          <w:rPr>
            <w:noProof/>
            <w:webHidden/>
          </w:rPr>
          <w:t>41</w:t>
        </w:r>
      </w:hyperlink>
    </w:p>
    <w:p w:rsidR="00C85C27" w:rsidRPr="00EA3950" w:rsidRDefault="00741F48" w:rsidP="00C85C27">
      <w:pPr>
        <w:pStyle w:val="2f0"/>
        <w:rPr>
          <w:rFonts w:ascii="Calibri" w:hAnsi="Calibri"/>
          <w:noProof/>
          <w:szCs w:val="22"/>
        </w:rPr>
      </w:pPr>
      <w:hyperlink w:anchor="_Toc65076848" w:history="1">
        <w:r w:rsidR="00C85C27" w:rsidRPr="00EA3950">
          <w:rPr>
            <w:rStyle w:val="af6"/>
            <w:noProof/>
            <w:color w:val="auto"/>
          </w:rPr>
          <w:t>1.4.3. Вирусные гепатиты</w:t>
        </w:r>
        <w:r w:rsidR="00C85C27" w:rsidRPr="00EA3950">
          <w:rPr>
            <w:noProof/>
            <w:webHidden/>
          </w:rPr>
          <w:tab/>
        </w:r>
        <w:r w:rsidR="0083796A">
          <w:rPr>
            <w:noProof/>
            <w:webHidden/>
          </w:rPr>
          <w:t>44</w:t>
        </w:r>
      </w:hyperlink>
    </w:p>
    <w:p w:rsidR="00C85C27" w:rsidRPr="00EA3950" w:rsidRDefault="00741F48" w:rsidP="00C85C27">
      <w:pPr>
        <w:pStyle w:val="2f0"/>
        <w:rPr>
          <w:rFonts w:ascii="Calibri" w:hAnsi="Calibri"/>
          <w:noProof/>
          <w:szCs w:val="22"/>
        </w:rPr>
      </w:pPr>
      <w:hyperlink w:anchor="_Toc65076849" w:history="1">
        <w:r w:rsidR="00C85C27" w:rsidRPr="00EA3950">
          <w:rPr>
            <w:rStyle w:val="af6"/>
            <w:noProof/>
            <w:color w:val="auto"/>
          </w:rPr>
          <w:t>1.4.4. Внутрибольничные инфекции.</w:t>
        </w:r>
        <w:r w:rsidR="00C85C27" w:rsidRPr="00EA3950">
          <w:rPr>
            <w:noProof/>
            <w:webHidden/>
          </w:rPr>
          <w:tab/>
        </w:r>
        <w:r w:rsidR="0083796A">
          <w:rPr>
            <w:noProof/>
            <w:webHidden/>
          </w:rPr>
          <w:t>44</w:t>
        </w:r>
      </w:hyperlink>
    </w:p>
    <w:p w:rsidR="00C85C27" w:rsidRPr="00EA3950" w:rsidRDefault="00741F48" w:rsidP="00C85C27">
      <w:pPr>
        <w:pStyle w:val="2f0"/>
        <w:rPr>
          <w:rFonts w:ascii="Calibri" w:hAnsi="Calibri"/>
          <w:noProof/>
          <w:szCs w:val="22"/>
        </w:rPr>
      </w:pPr>
      <w:hyperlink w:anchor="_Toc65076850" w:history="1">
        <w:r w:rsidR="00C85C27" w:rsidRPr="00EA3950">
          <w:rPr>
            <w:rStyle w:val="af6"/>
            <w:noProof/>
            <w:color w:val="auto"/>
          </w:rPr>
          <w:t>1.4.5. Полиомиелит и другие энтеровирусные инфекции неполиомиелитной этиологии</w:t>
        </w:r>
        <w:r w:rsidR="00C85C27" w:rsidRPr="00EA3950">
          <w:rPr>
            <w:noProof/>
            <w:webHidden/>
          </w:rPr>
          <w:tab/>
        </w:r>
        <w:r w:rsidR="0083796A">
          <w:rPr>
            <w:noProof/>
            <w:webHidden/>
          </w:rPr>
          <w:t>44</w:t>
        </w:r>
      </w:hyperlink>
    </w:p>
    <w:p w:rsidR="00C85C27" w:rsidRPr="00EA3950" w:rsidRDefault="00741F48" w:rsidP="00C85C27">
      <w:pPr>
        <w:pStyle w:val="2f0"/>
        <w:rPr>
          <w:rFonts w:ascii="Calibri" w:hAnsi="Calibri"/>
          <w:noProof/>
          <w:szCs w:val="22"/>
        </w:rPr>
      </w:pPr>
      <w:hyperlink w:anchor="_Toc65076851" w:history="1">
        <w:r w:rsidR="004D5067" w:rsidRPr="00EA3950">
          <w:rPr>
            <w:rStyle w:val="af6"/>
            <w:noProof/>
            <w:color w:val="auto"/>
          </w:rPr>
          <w:t>1.4.6. Энтеровирусные</w:t>
        </w:r>
        <w:r w:rsidR="00C85C27" w:rsidRPr="00EA3950">
          <w:rPr>
            <w:rStyle w:val="af6"/>
            <w:noProof/>
            <w:color w:val="auto"/>
          </w:rPr>
          <w:t xml:space="preserve"> инфекции</w:t>
        </w:r>
        <w:r w:rsidR="00C85C27" w:rsidRPr="00EA3950">
          <w:rPr>
            <w:noProof/>
            <w:webHidden/>
          </w:rPr>
          <w:tab/>
        </w:r>
        <w:r w:rsidR="0083796A">
          <w:rPr>
            <w:noProof/>
            <w:webHidden/>
          </w:rPr>
          <w:t>45</w:t>
        </w:r>
      </w:hyperlink>
    </w:p>
    <w:p w:rsidR="00C85C27" w:rsidRPr="00EA3950" w:rsidRDefault="00741F48" w:rsidP="00C85C27">
      <w:pPr>
        <w:pStyle w:val="2f0"/>
        <w:rPr>
          <w:rStyle w:val="af6"/>
          <w:noProof/>
          <w:color w:val="auto"/>
        </w:rPr>
      </w:pPr>
      <w:hyperlink w:anchor="_Toc65076852" w:history="1">
        <w:r w:rsidR="004D5067" w:rsidRPr="00EA3950">
          <w:rPr>
            <w:rStyle w:val="af6"/>
            <w:noProof/>
            <w:color w:val="auto"/>
          </w:rPr>
          <w:t>1.4.7 Острые кишечные инфекции</w:t>
        </w:r>
        <w:r w:rsidR="00C85C27" w:rsidRPr="00EA3950">
          <w:rPr>
            <w:noProof/>
            <w:webHidden/>
          </w:rPr>
          <w:tab/>
        </w:r>
        <w:r w:rsidR="0083796A">
          <w:rPr>
            <w:noProof/>
            <w:webHidden/>
          </w:rPr>
          <w:t>47</w:t>
        </w:r>
      </w:hyperlink>
    </w:p>
    <w:p w:rsidR="004D5067" w:rsidRPr="00EA3950" w:rsidRDefault="004D5067" w:rsidP="00C348DE">
      <w:pPr>
        <w:spacing w:line="240" w:lineRule="auto"/>
        <w:ind w:right="-851" w:firstLine="0"/>
      </w:pPr>
      <w:r w:rsidRPr="00EA3950">
        <w:t xml:space="preserve">   1.4.8Паразитарные заболевания…………………………………………………………</w:t>
      </w:r>
      <w:r w:rsidR="00C348DE" w:rsidRPr="00EA3950">
        <w:t>………..</w:t>
      </w:r>
      <w:r w:rsidR="0083796A">
        <w:t>47</w:t>
      </w:r>
    </w:p>
    <w:p w:rsidR="00C85C27" w:rsidRPr="00EA3950" w:rsidRDefault="00741F48" w:rsidP="004D5067">
      <w:pPr>
        <w:spacing w:line="240" w:lineRule="auto"/>
        <w:ind w:firstLine="0"/>
      </w:pPr>
      <w:hyperlink w:anchor="_Toc65076853" w:history="1">
        <w:r w:rsidR="004D5067" w:rsidRPr="00EA3950">
          <w:rPr>
            <w:rStyle w:val="af6"/>
            <w:noProof/>
            <w:color w:val="auto"/>
          </w:rPr>
          <w:t>1.4.9</w:t>
        </w:r>
        <w:r w:rsidR="00C85C27" w:rsidRPr="00EA3950">
          <w:rPr>
            <w:rStyle w:val="af6"/>
            <w:noProof/>
            <w:color w:val="auto"/>
          </w:rPr>
          <w:t>. Природно-очаговые и зооантропонозные инфекции</w:t>
        </w:r>
        <w:r w:rsidR="00C85C27" w:rsidRPr="00EA3950">
          <w:rPr>
            <w:noProof/>
            <w:webHidden/>
          </w:rPr>
          <w:tab/>
        </w:r>
        <w:r w:rsidR="004D5067" w:rsidRPr="00EA3950">
          <w:rPr>
            <w:noProof/>
            <w:webHidden/>
          </w:rPr>
          <w:t>……………………………</w:t>
        </w:r>
        <w:r w:rsidR="00C348DE" w:rsidRPr="00EA3950">
          <w:rPr>
            <w:noProof/>
            <w:webHidden/>
          </w:rPr>
          <w:t>................</w:t>
        </w:r>
        <w:r w:rsidR="0083796A">
          <w:rPr>
            <w:noProof/>
            <w:webHidden/>
          </w:rPr>
          <w:t>48</w:t>
        </w:r>
      </w:hyperlink>
    </w:p>
    <w:p w:rsidR="00C85C27" w:rsidRPr="00EA3950" w:rsidRDefault="00741F48" w:rsidP="00C85C27">
      <w:pPr>
        <w:pStyle w:val="2f0"/>
        <w:rPr>
          <w:rFonts w:ascii="Calibri" w:hAnsi="Calibri"/>
          <w:noProof/>
          <w:szCs w:val="22"/>
        </w:rPr>
      </w:pPr>
      <w:hyperlink w:anchor="_Toc65076855" w:history="1">
        <w:r w:rsidR="004D5067" w:rsidRPr="00EA3950">
          <w:rPr>
            <w:rStyle w:val="af6"/>
            <w:noProof/>
            <w:color w:val="auto"/>
          </w:rPr>
          <w:t>1.4.10</w:t>
        </w:r>
        <w:r w:rsidR="00C85C27" w:rsidRPr="00EA3950">
          <w:rPr>
            <w:rStyle w:val="af6"/>
            <w:noProof/>
            <w:color w:val="auto"/>
          </w:rPr>
          <w:t xml:space="preserve"> Социально-обусловленные инфекции.</w:t>
        </w:r>
        <w:r w:rsidR="00C85C27" w:rsidRPr="00EA3950">
          <w:rPr>
            <w:noProof/>
            <w:webHidden/>
          </w:rPr>
          <w:tab/>
        </w:r>
        <w:r w:rsidR="0083796A">
          <w:rPr>
            <w:noProof/>
            <w:webHidden/>
          </w:rPr>
          <w:t>49</w:t>
        </w:r>
      </w:hyperlink>
    </w:p>
    <w:p w:rsidR="00C85C27" w:rsidRPr="00EA3950" w:rsidRDefault="00741F48" w:rsidP="00C85C27">
      <w:pPr>
        <w:pStyle w:val="1f5"/>
        <w:rPr>
          <w:rFonts w:ascii="Calibri" w:hAnsi="Calibri"/>
          <w:noProof/>
          <w:szCs w:val="22"/>
        </w:rPr>
      </w:pPr>
      <w:hyperlink w:anchor="_Toc65076856" w:history="1">
        <w:r w:rsidR="00C85C27" w:rsidRPr="00EA3950">
          <w:rPr>
            <w:rStyle w:val="af6"/>
            <w:noProof/>
            <w:color w:val="auto"/>
          </w:rPr>
          <w:t>Раздел 2. Достигнутые результаты улучшения санитарно-эпидемиологической обстановки, имеющей проблемные вопросы при обеспечении санитарно-эпидемиологического благополучия населения, намечаемые меры по их решению.</w:t>
        </w:r>
        <w:r w:rsidR="00C85C27" w:rsidRPr="00EA3950">
          <w:rPr>
            <w:noProof/>
            <w:webHidden/>
          </w:rPr>
          <w:tab/>
        </w:r>
        <w:r w:rsidR="0083796A">
          <w:rPr>
            <w:noProof/>
            <w:webHidden/>
          </w:rPr>
          <w:t>52</w:t>
        </w:r>
      </w:hyperlink>
    </w:p>
    <w:p w:rsidR="00C85C27" w:rsidRPr="00EA3950" w:rsidRDefault="00741F48" w:rsidP="00C85C27">
      <w:pPr>
        <w:pStyle w:val="2f0"/>
        <w:rPr>
          <w:rFonts w:ascii="Calibri" w:hAnsi="Calibri"/>
          <w:noProof/>
          <w:szCs w:val="22"/>
        </w:rPr>
      </w:pPr>
      <w:hyperlink w:anchor="_Toc65076857" w:history="1">
        <w:r w:rsidR="00C85C27" w:rsidRPr="00EA3950">
          <w:rPr>
            <w:rStyle w:val="af6"/>
            <w:noProof/>
            <w:color w:val="auto"/>
          </w:rPr>
          <w:t>2.1 Обеспечение улучшения санитарно-эпидемиологической обстановки</w:t>
        </w:r>
        <w:r w:rsidR="00C85C27" w:rsidRPr="00EA3950">
          <w:rPr>
            <w:noProof/>
            <w:webHidden/>
          </w:rPr>
          <w:tab/>
        </w:r>
      </w:hyperlink>
    </w:p>
    <w:p w:rsidR="00C85C27" w:rsidRPr="00EA3950" w:rsidRDefault="00741F48" w:rsidP="00C85C27">
      <w:pPr>
        <w:pStyle w:val="2f0"/>
        <w:rPr>
          <w:rFonts w:ascii="Calibri" w:hAnsi="Calibri"/>
          <w:noProof/>
          <w:szCs w:val="22"/>
        </w:rPr>
      </w:pPr>
      <w:hyperlink w:anchor="_Toc65076858" w:history="1">
        <w:r w:rsidR="00C85C27" w:rsidRPr="00EA3950">
          <w:rPr>
            <w:rStyle w:val="af6"/>
            <w:noProof/>
            <w:color w:val="auto"/>
          </w:rPr>
          <w:t>на объектах воспитания и обучения детей и подростков.</w:t>
        </w:r>
        <w:r w:rsidR="00C85C27" w:rsidRPr="00EA3950">
          <w:rPr>
            <w:noProof/>
            <w:webHidden/>
          </w:rPr>
          <w:tab/>
        </w:r>
      </w:hyperlink>
    </w:p>
    <w:p w:rsidR="00C85C27" w:rsidRPr="00EA3950" w:rsidRDefault="00741F48" w:rsidP="00C85C27">
      <w:pPr>
        <w:pStyle w:val="2f0"/>
        <w:rPr>
          <w:rFonts w:ascii="Calibri" w:hAnsi="Calibri"/>
          <w:noProof/>
          <w:szCs w:val="22"/>
        </w:rPr>
      </w:pPr>
      <w:hyperlink w:anchor="_Toc65076859" w:history="1">
        <w:r w:rsidR="00C85C27" w:rsidRPr="00EA3950">
          <w:rPr>
            <w:rStyle w:val="af6"/>
            <w:noProof/>
            <w:color w:val="auto"/>
          </w:rPr>
          <w:t>2.1.1 Санитарно-эпидемиологическая характеристика</w:t>
        </w:r>
        <w:r w:rsidR="00C85C27" w:rsidRPr="00EA3950">
          <w:rPr>
            <w:noProof/>
            <w:webHidden/>
          </w:rPr>
          <w:tab/>
        </w:r>
      </w:hyperlink>
    </w:p>
    <w:p w:rsidR="00C85C27" w:rsidRPr="00EA3950" w:rsidRDefault="00741F48" w:rsidP="00C85C27">
      <w:pPr>
        <w:pStyle w:val="2f0"/>
        <w:rPr>
          <w:rFonts w:ascii="Calibri" w:hAnsi="Calibri"/>
          <w:noProof/>
          <w:szCs w:val="22"/>
        </w:rPr>
      </w:pPr>
      <w:hyperlink w:anchor="_Toc65076860" w:history="1">
        <w:r w:rsidR="00C85C27" w:rsidRPr="00EA3950">
          <w:rPr>
            <w:rStyle w:val="af6"/>
            <w:noProof/>
            <w:color w:val="auto"/>
          </w:rPr>
          <w:t>детских и подростковых учреждений</w:t>
        </w:r>
        <w:r w:rsidR="00C85C27" w:rsidRPr="00EA3950">
          <w:rPr>
            <w:noProof/>
            <w:webHidden/>
          </w:rPr>
          <w:tab/>
        </w:r>
        <w:r w:rsidR="0083796A">
          <w:rPr>
            <w:noProof/>
            <w:webHidden/>
          </w:rPr>
          <w:t>52</w:t>
        </w:r>
      </w:hyperlink>
    </w:p>
    <w:p w:rsidR="00C85C27" w:rsidRPr="00EA3950" w:rsidRDefault="00741F48" w:rsidP="00C85C27">
      <w:pPr>
        <w:pStyle w:val="2f0"/>
        <w:rPr>
          <w:rFonts w:ascii="Calibri" w:hAnsi="Calibri"/>
          <w:noProof/>
          <w:szCs w:val="22"/>
        </w:rPr>
      </w:pPr>
      <w:hyperlink w:anchor="_Toc65076861" w:history="1">
        <w:r w:rsidR="00C85C27" w:rsidRPr="00EA3950">
          <w:rPr>
            <w:rStyle w:val="af6"/>
            <w:noProof/>
            <w:color w:val="auto"/>
          </w:rPr>
          <w:t>2.1.2 Организация питания</w:t>
        </w:r>
        <w:r w:rsidR="00C85C27" w:rsidRPr="00EA3950">
          <w:rPr>
            <w:noProof/>
            <w:webHidden/>
          </w:rPr>
          <w:tab/>
        </w:r>
        <w:r w:rsidR="0083796A">
          <w:rPr>
            <w:noProof/>
            <w:webHidden/>
          </w:rPr>
          <w:t>58</w:t>
        </w:r>
      </w:hyperlink>
    </w:p>
    <w:p w:rsidR="00C85C27" w:rsidRPr="00EA3950" w:rsidRDefault="00741F48" w:rsidP="00C85C27">
      <w:pPr>
        <w:pStyle w:val="2f0"/>
        <w:rPr>
          <w:rFonts w:ascii="Calibri" w:hAnsi="Calibri"/>
          <w:noProof/>
          <w:szCs w:val="22"/>
        </w:rPr>
      </w:pPr>
      <w:hyperlink w:anchor="_Toc65076862" w:history="1">
        <w:r w:rsidR="004D5067" w:rsidRPr="00EA3950">
          <w:rPr>
            <w:rStyle w:val="af6"/>
            <w:noProof/>
            <w:color w:val="auto"/>
          </w:rPr>
          <w:t>2.1.3 Оздоровление детей и подростков в летний период</w:t>
        </w:r>
        <w:r w:rsidR="00C85C27" w:rsidRPr="00EA3950">
          <w:rPr>
            <w:rStyle w:val="af6"/>
            <w:noProof/>
            <w:color w:val="auto"/>
          </w:rPr>
          <w:t>.</w:t>
        </w:r>
        <w:r w:rsidR="00C85C27" w:rsidRPr="00EA3950">
          <w:rPr>
            <w:noProof/>
            <w:webHidden/>
          </w:rPr>
          <w:tab/>
        </w:r>
        <w:r w:rsidR="0083796A">
          <w:rPr>
            <w:noProof/>
            <w:webHidden/>
          </w:rPr>
          <w:t>61</w:t>
        </w:r>
      </w:hyperlink>
    </w:p>
    <w:p w:rsidR="00C85C27" w:rsidRPr="00EA3950" w:rsidRDefault="00741F48" w:rsidP="004D5067">
      <w:pPr>
        <w:pStyle w:val="2f0"/>
        <w:rPr>
          <w:noProof/>
        </w:rPr>
      </w:pPr>
      <w:hyperlink w:anchor="_Toc65076863" w:history="1">
        <w:r w:rsidR="004D5067" w:rsidRPr="00EA3950">
          <w:rPr>
            <w:rStyle w:val="af6"/>
            <w:noProof/>
            <w:color w:val="auto"/>
          </w:rPr>
          <w:t>2.1.4 Результаты контрольно-надзорных мероприятий затоварами детского ассортимента</w:t>
        </w:r>
        <w:r w:rsidR="00C85C27" w:rsidRPr="00EA3950">
          <w:rPr>
            <w:noProof/>
            <w:webHidden/>
          </w:rPr>
          <w:tab/>
        </w:r>
        <w:r w:rsidR="0083796A">
          <w:rPr>
            <w:noProof/>
            <w:webHidden/>
          </w:rPr>
          <w:t>62</w:t>
        </w:r>
      </w:hyperlink>
    </w:p>
    <w:p w:rsidR="008215C7" w:rsidRPr="00EA3950" w:rsidRDefault="008215C7" w:rsidP="008215C7">
      <w:pPr>
        <w:ind w:firstLine="0"/>
        <w:rPr>
          <w:rFonts w:eastAsia="Calibri"/>
          <w:iCs/>
          <w:szCs w:val="22"/>
          <w:lang w:eastAsia="en-US"/>
        </w:rPr>
      </w:pPr>
      <w:r w:rsidRPr="00EA3950">
        <w:rPr>
          <w:szCs w:val="22"/>
        </w:rPr>
        <w:t xml:space="preserve"> 2.1.5.</w:t>
      </w:r>
      <w:r w:rsidRPr="00EA3950">
        <w:rPr>
          <w:rFonts w:eastAsia="Calibri"/>
          <w:iCs/>
          <w:szCs w:val="22"/>
          <w:lang w:eastAsia="en-US"/>
        </w:rPr>
        <w:t xml:space="preserve"> Потребление алкоголя и его влияние на здоровье населения…………………………….</w:t>
      </w:r>
      <w:r w:rsidR="0083796A">
        <w:rPr>
          <w:rFonts w:eastAsia="Calibri"/>
          <w:iCs/>
          <w:szCs w:val="22"/>
          <w:lang w:eastAsia="en-US"/>
        </w:rPr>
        <w:t>62</w:t>
      </w:r>
    </w:p>
    <w:p w:rsidR="00FA418C" w:rsidRPr="00EA3950" w:rsidRDefault="00FA418C" w:rsidP="008215C7">
      <w:pPr>
        <w:ind w:firstLine="0"/>
        <w:rPr>
          <w:rFonts w:eastAsia="Calibri"/>
          <w:iCs/>
          <w:szCs w:val="22"/>
          <w:lang w:eastAsia="en-US"/>
        </w:rPr>
      </w:pPr>
      <w:r w:rsidRPr="00EA3950">
        <w:t>2.1.6Анализ динамики заболеваемости наркоманией……………………………………………..</w:t>
      </w:r>
      <w:r w:rsidR="0083796A">
        <w:t>68</w:t>
      </w:r>
    </w:p>
    <w:p w:rsidR="008215C7" w:rsidRPr="00EA3950" w:rsidRDefault="008215C7" w:rsidP="008215C7">
      <w:pPr>
        <w:ind w:firstLine="0"/>
        <w:rPr>
          <w:szCs w:val="22"/>
        </w:rPr>
      </w:pPr>
    </w:p>
    <w:p w:rsidR="00C85C27" w:rsidRPr="00EA3950" w:rsidRDefault="00741F48" w:rsidP="008215C7">
      <w:pPr>
        <w:pStyle w:val="2f0"/>
        <w:ind w:firstLine="0"/>
        <w:rPr>
          <w:rFonts w:ascii="Calibri" w:hAnsi="Calibri"/>
          <w:noProof/>
          <w:szCs w:val="22"/>
        </w:rPr>
      </w:pPr>
      <w:hyperlink w:anchor="_Toc65076869" w:history="1">
        <w:r w:rsidR="00C85C27" w:rsidRPr="00EA3950">
          <w:rPr>
            <w:rStyle w:val="af6"/>
            <w:noProof/>
            <w:color w:val="auto"/>
          </w:rPr>
          <w:t>2.3 Организация государственного контроля (надзора)</w:t>
        </w:r>
        <w:r w:rsidR="00C85C27" w:rsidRPr="00EA3950">
          <w:rPr>
            <w:noProof/>
            <w:webHidden/>
          </w:rPr>
          <w:tab/>
        </w:r>
      </w:hyperlink>
      <w:r w:rsidR="0083796A">
        <w:rPr>
          <w:noProof/>
        </w:rPr>
        <w:t>69</w:t>
      </w:r>
    </w:p>
    <w:p w:rsidR="00C85C27" w:rsidRDefault="00741F48" w:rsidP="00C85C27">
      <w:pPr>
        <w:pStyle w:val="2f0"/>
      </w:pPr>
      <w:hyperlink w:anchor="_Toc65076870" w:history="1">
        <w:r w:rsidR="00C85C27" w:rsidRPr="00EA3950">
          <w:rPr>
            <w:rStyle w:val="af6"/>
            <w:noProof/>
            <w:color w:val="auto"/>
          </w:rPr>
          <w:t>2.4 Работа с обращениями граждан и иных лиц</w:t>
        </w:r>
        <w:r w:rsidR="00C85C27" w:rsidRPr="00EA3950">
          <w:rPr>
            <w:noProof/>
            <w:webHidden/>
          </w:rPr>
          <w:tab/>
        </w:r>
        <w:r w:rsidR="0083796A">
          <w:rPr>
            <w:noProof/>
            <w:webHidden/>
          </w:rPr>
          <w:t>70</w:t>
        </w:r>
      </w:hyperlink>
    </w:p>
    <w:p w:rsidR="0083796A" w:rsidRPr="0083796A" w:rsidRDefault="0083796A" w:rsidP="0083796A">
      <w:r>
        <w:t xml:space="preserve">2.5Инфекционные забрлевании управляемые средствами специфической профилактики..71 </w:t>
      </w:r>
    </w:p>
    <w:p w:rsidR="00C85C27" w:rsidRPr="00EA3950" w:rsidRDefault="00741F48" w:rsidP="00C85C27">
      <w:pPr>
        <w:pStyle w:val="1f5"/>
        <w:rPr>
          <w:rFonts w:ascii="Calibri" w:hAnsi="Calibri"/>
          <w:noProof/>
          <w:szCs w:val="22"/>
        </w:rPr>
      </w:pPr>
      <w:hyperlink w:anchor="_Toc65076871" w:history="1">
        <w:r w:rsidR="00C85C27" w:rsidRPr="00EA3950">
          <w:rPr>
            <w:rStyle w:val="af6"/>
            <w:noProof/>
            <w:color w:val="auto"/>
          </w:rPr>
          <w:t>Раздел 3. Заключение</w:t>
        </w:r>
        <w:r w:rsidR="00C85C27" w:rsidRPr="00EA3950">
          <w:rPr>
            <w:noProof/>
            <w:webHidden/>
          </w:rPr>
          <w:tab/>
        </w:r>
        <w:r w:rsidR="0083796A">
          <w:rPr>
            <w:noProof/>
            <w:webHidden/>
          </w:rPr>
          <w:t>75</w:t>
        </w:r>
      </w:hyperlink>
    </w:p>
    <w:p w:rsidR="0016490A" w:rsidRPr="0075657A" w:rsidRDefault="00317118" w:rsidP="00C85C27">
      <w:pPr>
        <w:pStyle w:val="bodytext0"/>
        <w:rPr>
          <w:color w:val="FF0000"/>
        </w:rPr>
      </w:pPr>
      <w:r w:rsidRPr="00EA3950">
        <w:fldChar w:fldCharType="end"/>
      </w:r>
    </w:p>
    <w:p w:rsidR="0016490A" w:rsidRPr="0075657A" w:rsidRDefault="0016490A" w:rsidP="0016490A">
      <w:pPr>
        <w:pStyle w:val="bodytext0"/>
        <w:rPr>
          <w:color w:val="FF0000"/>
        </w:rPr>
      </w:pPr>
    </w:p>
    <w:p w:rsidR="0016490A" w:rsidRPr="0075657A" w:rsidRDefault="0016490A" w:rsidP="00661D35">
      <w:pPr>
        <w:pStyle w:val="bodytext0"/>
        <w:rPr>
          <w:color w:val="FF0000"/>
        </w:rPr>
      </w:pPr>
      <w:bookmarkStart w:id="1" w:name="_Toc65151992"/>
    </w:p>
    <w:p w:rsidR="00C85C27" w:rsidRPr="0075657A" w:rsidRDefault="00C85C27" w:rsidP="00661D35">
      <w:pPr>
        <w:pStyle w:val="bodytext0"/>
        <w:rPr>
          <w:color w:val="FF0000"/>
        </w:rPr>
      </w:pPr>
    </w:p>
    <w:p w:rsidR="00C85C27" w:rsidRPr="0075657A" w:rsidRDefault="00C85C27" w:rsidP="00C97F80">
      <w:pPr>
        <w:pStyle w:val="bodytext0"/>
        <w:ind w:firstLine="0"/>
        <w:rPr>
          <w:color w:val="FF0000"/>
          <w:szCs w:val="28"/>
        </w:rPr>
      </w:pPr>
    </w:p>
    <w:p w:rsidR="0016490A" w:rsidRPr="00C97F80" w:rsidRDefault="0016490A" w:rsidP="003623D8">
      <w:pPr>
        <w:pStyle w:val="bodytext0"/>
        <w:jc w:val="center"/>
        <w:rPr>
          <w:b/>
          <w:sz w:val="28"/>
          <w:szCs w:val="28"/>
        </w:rPr>
      </w:pPr>
      <w:r w:rsidRPr="00C97F80">
        <w:rPr>
          <w:b/>
          <w:sz w:val="28"/>
          <w:szCs w:val="28"/>
        </w:rPr>
        <w:t>Введение</w:t>
      </w:r>
      <w:bookmarkEnd w:id="1"/>
    </w:p>
    <w:tbl>
      <w:tblPr>
        <w:tblW w:w="9137" w:type="dxa"/>
        <w:tblInd w:w="108" w:type="dxa"/>
        <w:tblBorders>
          <w:top w:val="double" w:sz="12" w:space="0" w:color="auto"/>
        </w:tblBorders>
        <w:tblLook w:val="0000" w:firstRow="0" w:lastRow="0" w:firstColumn="0" w:lastColumn="0" w:noHBand="0" w:noVBand="0"/>
      </w:tblPr>
      <w:tblGrid>
        <w:gridCol w:w="9137"/>
      </w:tblGrid>
      <w:tr w:rsidR="0016490A" w:rsidRPr="0075657A" w:rsidTr="007D3BFC">
        <w:trPr>
          <w:trHeight w:val="142"/>
        </w:trPr>
        <w:tc>
          <w:tcPr>
            <w:tcW w:w="9137" w:type="dxa"/>
            <w:tcBorders>
              <w:top w:val="double" w:sz="12" w:space="0" w:color="auto"/>
            </w:tcBorders>
          </w:tcPr>
          <w:p w:rsidR="0016490A" w:rsidRPr="0075657A" w:rsidRDefault="0016490A" w:rsidP="0016490A">
            <w:pPr>
              <w:pStyle w:val="bodytext0"/>
              <w:rPr>
                <w:color w:val="FF0000"/>
                <w:szCs w:val="28"/>
                <w:highlight w:val="yellow"/>
              </w:rPr>
            </w:pPr>
          </w:p>
        </w:tc>
      </w:tr>
    </w:tbl>
    <w:p w:rsidR="003623D8" w:rsidRPr="0075657A" w:rsidRDefault="003623D8" w:rsidP="0016490A">
      <w:pPr>
        <w:pStyle w:val="bodytext0"/>
        <w:rPr>
          <w:color w:val="FF0000"/>
        </w:rPr>
      </w:pPr>
      <w:bookmarkStart w:id="2" w:name="_Toc33530463"/>
    </w:p>
    <w:p w:rsidR="00913224" w:rsidRPr="00C97F80" w:rsidRDefault="00913224" w:rsidP="00913224">
      <w:pPr>
        <w:widowControl/>
        <w:autoSpaceDE w:val="0"/>
        <w:autoSpaceDN w:val="0"/>
        <w:adjustRightInd w:val="0"/>
        <w:snapToGrid/>
        <w:spacing w:line="240" w:lineRule="auto"/>
        <w:ind w:firstLine="709"/>
        <w:rPr>
          <w:sz w:val="24"/>
          <w:szCs w:val="24"/>
        </w:rPr>
      </w:pPr>
      <w:r w:rsidRPr="00C97F80">
        <w:rPr>
          <w:sz w:val="24"/>
          <w:szCs w:val="24"/>
        </w:rPr>
        <w:t>На протяжении более 100 лет Федеральная служба по надзору в сфере защиты прав потребителей и благополучия человека (Роспотребнадзор) остается основой обеспечения санитарно-эпидемиологического благополучия населения Российской Федерации, отвечает за защиту жизни и здоровья граждан от распространения инфекционных и массовых неинфекционных заболеваний, обеспечивает надлежащую защиту прав и иных законных интересов населения Российской Федерации.</w:t>
      </w:r>
    </w:p>
    <w:p w:rsidR="00913224" w:rsidRPr="00C97F80" w:rsidRDefault="00913224" w:rsidP="00913224">
      <w:pPr>
        <w:widowControl/>
        <w:autoSpaceDE w:val="0"/>
        <w:autoSpaceDN w:val="0"/>
        <w:adjustRightInd w:val="0"/>
        <w:snapToGrid/>
        <w:spacing w:line="240" w:lineRule="auto"/>
        <w:ind w:firstLine="709"/>
        <w:rPr>
          <w:sz w:val="24"/>
          <w:szCs w:val="24"/>
        </w:rPr>
      </w:pPr>
      <w:r w:rsidRPr="00C97F80">
        <w:rPr>
          <w:sz w:val="24"/>
          <w:szCs w:val="24"/>
        </w:rPr>
        <w:t>Обеспечение химической, биологической ирадиационной безопасности, научное обеспечение и практическая реализация риск-ориентированного надзора в целях сохранения здоровья нации – те стратегическиезадачи, которые предстоит решать Федеральной службе по надзору в сфере защиты правпотребителей и благополучия человека (Роспотребнадзор) в среднесрочной идолгосрочной перспективе.</w:t>
      </w:r>
    </w:p>
    <w:p w:rsidR="00913224" w:rsidRPr="00C97F80" w:rsidRDefault="00913224" w:rsidP="00913224">
      <w:pPr>
        <w:widowControl/>
        <w:autoSpaceDE w:val="0"/>
        <w:autoSpaceDN w:val="0"/>
        <w:adjustRightInd w:val="0"/>
        <w:snapToGrid/>
        <w:spacing w:line="240" w:lineRule="auto"/>
        <w:ind w:firstLine="709"/>
        <w:rPr>
          <w:sz w:val="24"/>
          <w:szCs w:val="24"/>
        </w:rPr>
      </w:pPr>
      <w:r w:rsidRPr="00C97F80">
        <w:rPr>
          <w:sz w:val="24"/>
          <w:szCs w:val="24"/>
        </w:rPr>
        <w:t>Достижение национальных целей и решение стратегических задач развития Российской Федерации, предусмотренных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реализация национальных и федеральных проектов «Демография», «Чистая вода», «Чистый воздух», государственнойпрограммы «Обеспечение химической и биологической безопасности РоссийскойФедерации (2021–2025 гг.)» определяли в 2023 году приоритетные задачи  Территориальных отделов Управления Роспотребнадзора и  их роль в достижении ключевых социально значимых результатов - повышения ожидаемой продолжительности жизни населения, в том числе продолжительности здоровой жизни, снижение смертности населения трудоспособного возраста, снижение инфекционной заболеваемости, в том числе управляемой средствами вакцинопрофилактики, и заболеваний неинфекционной природы, обусловленных влиянием факторов среды обитания человека.</w:t>
      </w:r>
    </w:p>
    <w:p w:rsidR="00913224" w:rsidRPr="00C97F80" w:rsidRDefault="00913224" w:rsidP="00913224">
      <w:pPr>
        <w:widowControl/>
        <w:autoSpaceDE w:val="0"/>
        <w:autoSpaceDN w:val="0"/>
        <w:adjustRightInd w:val="0"/>
        <w:snapToGrid/>
        <w:spacing w:line="240" w:lineRule="auto"/>
        <w:ind w:firstLine="709"/>
        <w:rPr>
          <w:sz w:val="24"/>
          <w:szCs w:val="24"/>
        </w:rPr>
      </w:pPr>
      <w:r w:rsidRPr="00C97F80">
        <w:rPr>
          <w:rFonts w:eastAsia="Calibri"/>
          <w:sz w:val="24"/>
          <w:szCs w:val="24"/>
          <w:lang w:eastAsia="en-US"/>
        </w:rPr>
        <w:t>Получили развитие методы оценки и управления рисками продовольственной безопасности, в том числе в части оптимизации объемов и результативности лабораторного контроля, порядка выявления и идентификации потенциально опасных</w:t>
      </w:r>
    </w:p>
    <w:p w:rsidR="00913224" w:rsidRPr="00C97F80" w:rsidRDefault="00913224" w:rsidP="00913224">
      <w:pPr>
        <w:widowControl/>
        <w:autoSpaceDE w:val="0"/>
        <w:autoSpaceDN w:val="0"/>
        <w:adjustRightInd w:val="0"/>
        <w:snapToGrid/>
        <w:spacing w:line="240" w:lineRule="auto"/>
        <w:ind w:firstLine="0"/>
        <w:rPr>
          <w:sz w:val="24"/>
          <w:szCs w:val="24"/>
        </w:rPr>
      </w:pPr>
      <w:r w:rsidRPr="00C97F80">
        <w:rPr>
          <w:rFonts w:eastAsia="Calibri"/>
          <w:sz w:val="24"/>
          <w:szCs w:val="24"/>
          <w:lang w:eastAsia="en-US"/>
        </w:rPr>
        <w:t xml:space="preserve">незаявленных и непреднамеренно присутствующих химических веществ в пищевой продукции. Реализована система проведения оценки воздействия на здоровье граждан и продолжительность их жизни объектов, обладающих признаками объектов  накопленного вреда </w:t>
      </w:r>
      <w:r w:rsidRPr="00C97F80">
        <w:rPr>
          <w:sz w:val="24"/>
          <w:szCs w:val="24"/>
        </w:rPr>
        <w:t xml:space="preserve">окружающей среде, и получения количественной оценки и характеристики риска здоровью населения. </w:t>
      </w:r>
    </w:p>
    <w:p w:rsidR="00913224" w:rsidRPr="00C97F80" w:rsidRDefault="00913224" w:rsidP="00913224">
      <w:pPr>
        <w:widowControl/>
        <w:autoSpaceDE w:val="0"/>
        <w:autoSpaceDN w:val="0"/>
        <w:adjustRightInd w:val="0"/>
        <w:snapToGrid/>
        <w:spacing w:line="240" w:lineRule="auto"/>
        <w:ind w:firstLine="709"/>
        <w:rPr>
          <w:rFonts w:eastAsia="Calibri"/>
          <w:sz w:val="24"/>
          <w:szCs w:val="24"/>
          <w:lang w:eastAsia="en-US"/>
        </w:rPr>
      </w:pPr>
      <w:r w:rsidRPr="00C97F80">
        <w:rPr>
          <w:sz w:val="24"/>
          <w:szCs w:val="24"/>
        </w:rPr>
        <w:t>Обеспечена реализация стратегической инициативы по формированию устойчивой, сильной и адаптивной системы предупреждения, профилактики, выявления и  реагирования на угрозы биологической опасности санитарно-эпидемиологическому благополучию</w:t>
      </w:r>
      <w:r w:rsidRPr="00C97F80">
        <w:rPr>
          <w:rFonts w:eastAsia="Calibri"/>
          <w:sz w:val="24"/>
          <w:szCs w:val="24"/>
          <w:lang w:eastAsia="en-US"/>
        </w:rPr>
        <w:t xml:space="preserve"> населения в рамках федерального проекта «Санитарный щит страны – безопасность для здоровья» на 2022–2030 годы, направленного на обеспечение защиты государства и каждого человека от эпидемических рисков, в том числе раннюю, доступную диагностику и профилактику заболеваний. Проводится модернизация всей системы предупреждения инфекционных угроз и борьбы с ними на основе анализа эпидемиологической ситуации, в том числе с использованием цифровых технологий.</w:t>
      </w:r>
    </w:p>
    <w:p w:rsidR="00913224" w:rsidRPr="00C97F80" w:rsidRDefault="00913224" w:rsidP="00913224">
      <w:pPr>
        <w:widowControl/>
        <w:autoSpaceDE w:val="0"/>
        <w:autoSpaceDN w:val="0"/>
        <w:adjustRightInd w:val="0"/>
        <w:snapToGrid/>
        <w:spacing w:line="240" w:lineRule="auto"/>
        <w:ind w:firstLine="709"/>
        <w:rPr>
          <w:rFonts w:eastAsia="Calibri"/>
          <w:sz w:val="24"/>
          <w:szCs w:val="24"/>
          <w:lang w:eastAsia="en-US"/>
        </w:rPr>
      </w:pPr>
      <w:r w:rsidRPr="00C97F80">
        <w:rPr>
          <w:rFonts w:eastAsia="Calibri"/>
          <w:sz w:val="24"/>
          <w:szCs w:val="24"/>
          <w:lang w:eastAsia="en-US"/>
        </w:rPr>
        <w:t>В рамках реализации ведомственной программы цифровой трансформации  Роспотребнадзора на 2021–2023 годы обеспечена работа в Единой информационно-аналитической системе Роспотребнадзора.</w:t>
      </w:r>
    </w:p>
    <w:p w:rsidR="00913224" w:rsidRPr="00C97F80" w:rsidRDefault="00913224" w:rsidP="00913224">
      <w:pPr>
        <w:widowControl/>
        <w:autoSpaceDE w:val="0"/>
        <w:autoSpaceDN w:val="0"/>
        <w:adjustRightInd w:val="0"/>
        <w:snapToGrid/>
        <w:spacing w:line="240" w:lineRule="auto"/>
        <w:ind w:firstLine="709"/>
        <w:rPr>
          <w:sz w:val="24"/>
          <w:szCs w:val="24"/>
        </w:rPr>
      </w:pPr>
      <w:r w:rsidRPr="00C97F80">
        <w:rPr>
          <w:sz w:val="24"/>
          <w:szCs w:val="24"/>
        </w:rPr>
        <w:lastRenderedPageBreak/>
        <w:t>На фоне противоэпидемических мер в отношении новой коронавирусной инфекции (COVID-19) в 2023 году в  Заларинском, Балаганском и Нукутском  районах по большинству инфекций наблюдалось снижение показателей заболеваемости по сравнению с 2022 годом и среднемноголетними показателями. Удалось добиться снижения и стабилизации уровня заболеваемости населения Иркутской области «управляемыми» инфекциями. Достигнут охват прививками выше регламентированного 95%-го уровня в отношении практически всех инфекций, управляемых средствами иммунопрофилактики.</w:t>
      </w:r>
    </w:p>
    <w:p w:rsidR="00913224" w:rsidRPr="00C97F80" w:rsidRDefault="00913224" w:rsidP="00913224">
      <w:pPr>
        <w:widowControl/>
        <w:autoSpaceDE w:val="0"/>
        <w:autoSpaceDN w:val="0"/>
        <w:adjustRightInd w:val="0"/>
        <w:snapToGrid/>
        <w:spacing w:line="240" w:lineRule="auto"/>
        <w:ind w:firstLine="709"/>
        <w:rPr>
          <w:sz w:val="24"/>
          <w:szCs w:val="24"/>
        </w:rPr>
      </w:pPr>
      <w:r w:rsidRPr="00C97F80">
        <w:rPr>
          <w:sz w:val="24"/>
          <w:szCs w:val="24"/>
        </w:rPr>
        <w:t xml:space="preserve">В 2023 году на территории  </w:t>
      </w:r>
      <w:r w:rsidR="00C22B50">
        <w:rPr>
          <w:sz w:val="24"/>
          <w:szCs w:val="24"/>
        </w:rPr>
        <w:t xml:space="preserve">Балаганского района </w:t>
      </w:r>
      <w:r w:rsidRPr="00C97F80">
        <w:rPr>
          <w:sz w:val="24"/>
          <w:szCs w:val="24"/>
        </w:rPr>
        <w:t xml:space="preserve"> не зарегистрирована заболеваемость краснухой, полиомиелитом, дифтерией, бруцеллезом, бешенством, сибирской язвой, туляремией, чумой, холерой.</w:t>
      </w:r>
    </w:p>
    <w:p w:rsidR="00913224" w:rsidRPr="00C97F80" w:rsidRDefault="00913224" w:rsidP="00913224">
      <w:pPr>
        <w:widowControl/>
        <w:snapToGrid/>
        <w:spacing w:line="240" w:lineRule="auto"/>
        <w:ind w:firstLine="709"/>
        <w:rPr>
          <w:sz w:val="24"/>
          <w:szCs w:val="24"/>
        </w:rPr>
      </w:pPr>
      <w:r w:rsidRPr="00C97F80">
        <w:rPr>
          <w:sz w:val="24"/>
          <w:szCs w:val="24"/>
        </w:rPr>
        <w:t>Мониторинг качества среды обитания, контрольно-надзорная деятельность, оценка состояния санитарно-эпидемиологического благополучия населения и его прогноз обеспечили разработку, обоснование и принятие результативных и эффективных решений по управлению риском для здоровья населения, адекватных возникающим в 2023 году угрозам. В целях устранения и снижения негативного воздействия факторов среды обитания населения  Территориальным отделом по результатам социально-гигиенического мониторинга в 2023 году подготовлено 3 предложения для принятия управленческих решений. В рамках принятых управленческих решений, финансирование и реализация которых осуществлялась в 2023 году (24), выполнены мероприятия по профилактике заболеваний, формированию здорового образа жизни населения, мероприятия по предупреждению и снижению негативного воздействия загрязнения атмосферного воздуха на здоровье населения, профилактике инфекционной и паразитарной заболеваемости, обеспечению качества почвы, обеспечению населения качественной питьевой водой и другие.</w:t>
      </w:r>
    </w:p>
    <w:p w:rsidR="00913224" w:rsidRPr="00C97F80" w:rsidRDefault="00913224" w:rsidP="00913224">
      <w:pPr>
        <w:widowControl/>
        <w:snapToGrid/>
        <w:spacing w:line="240" w:lineRule="auto"/>
        <w:ind w:firstLine="709"/>
        <w:rPr>
          <w:sz w:val="24"/>
          <w:szCs w:val="24"/>
        </w:rPr>
      </w:pPr>
      <w:r w:rsidRPr="00C97F80">
        <w:rPr>
          <w:sz w:val="24"/>
          <w:szCs w:val="24"/>
        </w:rPr>
        <w:t xml:space="preserve">В результате осуществления комплекса мероприятий В </w:t>
      </w:r>
      <w:r w:rsidR="00C22B50">
        <w:rPr>
          <w:sz w:val="24"/>
          <w:szCs w:val="24"/>
        </w:rPr>
        <w:t>Балаганском</w:t>
      </w:r>
      <w:r w:rsidRPr="00C97F80">
        <w:rPr>
          <w:sz w:val="24"/>
          <w:szCs w:val="24"/>
        </w:rPr>
        <w:t xml:space="preserve"> районе</w:t>
      </w:r>
      <w:r w:rsidR="00C22B50">
        <w:rPr>
          <w:sz w:val="24"/>
          <w:szCs w:val="24"/>
        </w:rPr>
        <w:t xml:space="preserve"> </w:t>
      </w:r>
      <w:r w:rsidRPr="00C97F80">
        <w:rPr>
          <w:sz w:val="24"/>
          <w:szCs w:val="24"/>
        </w:rPr>
        <w:t xml:space="preserve">в рамках реализации Федерального проекта «Чистая вода» </w:t>
      </w:r>
      <w:r w:rsidR="00C22B50">
        <w:rPr>
          <w:sz w:val="24"/>
          <w:szCs w:val="24"/>
        </w:rPr>
        <w:t xml:space="preserve">снизился </w:t>
      </w:r>
      <w:r w:rsidRPr="00C97F80">
        <w:rPr>
          <w:sz w:val="24"/>
          <w:szCs w:val="24"/>
        </w:rPr>
        <w:t xml:space="preserve"> показатель </w:t>
      </w:r>
      <w:r w:rsidRPr="00C97F80">
        <w:rPr>
          <w:rFonts w:eastAsia="Calibri"/>
          <w:sz w:val="24"/>
          <w:szCs w:val="24"/>
          <w:lang w:eastAsia="en-US"/>
        </w:rPr>
        <w:t xml:space="preserve">«Доля населения, обеспеченного качественной питьевой водой, из систем централизованного водоснабжения» </w:t>
      </w:r>
      <w:r w:rsidR="00C22B50">
        <w:rPr>
          <w:rFonts w:eastAsia="Calibri"/>
          <w:sz w:val="24"/>
          <w:szCs w:val="24"/>
          <w:lang w:eastAsia="en-US"/>
        </w:rPr>
        <w:t>81,0</w:t>
      </w:r>
      <w:r w:rsidRPr="00C97F80">
        <w:rPr>
          <w:rFonts w:eastAsia="Calibri"/>
          <w:sz w:val="24"/>
          <w:szCs w:val="24"/>
          <w:lang w:eastAsia="en-US"/>
        </w:rPr>
        <w:t xml:space="preserve"> % в 20</w:t>
      </w:r>
      <w:r w:rsidR="00C22B50">
        <w:rPr>
          <w:rFonts w:eastAsia="Calibri"/>
          <w:sz w:val="24"/>
          <w:szCs w:val="24"/>
          <w:lang w:eastAsia="en-US"/>
        </w:rPr>
        <w:t>22</w:t>
      </w:r>
      <w:r w:rsidRPr="00C97F80">
        <w:rPr>
          <w:rFonts w:eastAsia="Calibri"/>
          <w:sz w:val="24"/>
          <w:szCs w:val="24"/>
          <w:lang w:eastAsia="en-US"/>
        </w:rPr>
        <w:t xml:space="preserve"> году </w:t>
      </w:r>
      <w:r w:rsidR="00C22B50">
        <w:rPr>
          <w:rFonts w:eastAsia="Calibri"/>
          <w:sz w:val="24"/>
          <w:szCs w:val="24"/>
          <w:lang w:eastAsia="en-US"/>
        </w:rPr>
        <w:t>78,6</w:t>
      </w:r>
      <w:r w:rsidRPr="00C97F80">
        <w:rPr>
          <w:rFonts w:eastAsia="Calibri"/>
          <w:sz w:val="24"/>
          <w:szCs w:val="24"/>
          <w:lang w:eastAsia="en-US"/>
        </w:rPr>
        <w:t xml:space="preserve"> в 2023 году (РФ за 2022 год – 87,8 %).</w:t>
      </w:r>
    </w:p>
    <w:p w:rsidR="00913224" w:rsidRPr="00C97F80" w:rsidRDefault="00913224" w:rsidP="00913224">
      <w:pPr>
        <w:widowControl/>
        <w:autoSpaceDE w:val="0"/>
        <w:autoSpaceDN w:val="0"/>
        <w:adjustRightInd w:val="0"/>
        <w:snapToGrid/>
        <w:spacing w:line="240" w:lineRule="auto"/>
        <w:ind w:firstLine="709"/>
        <w:rPr>
          <w:sz w:val="24"/>
          <w:szCs w:val="24"/>
        </w:rPr>
      </w:pPr>
      <w:r w:rsidRPr="00C97F80">
        <w:rPr>
          <w:sz w:val="24"/>
          <w:szCs w:val="24"/>
        </w:rPr>
        <w:t>Совершенствуется системная деятельность, направленная на создание и поддержание информационно-просветительской среды, способствующей распространению устойчивых изменений в образе жизни человека, включая приверженность принципам здорового питания.</w:t>
      </w:r>
    </w:p>
    <w:p w:rsidR="00913224" w:rsidRPr="00C97F80" w:rsidRDefault="00913224" w:rsidP="00913224">
      <w:pPr>
        <w:widowControl/>
        <w:snapToGrid/>
        <w:spacing w:line="240" w:lineRule="auto"/>
        <w:ind w:firstLine="709"/>
        <w:rPr>
          <w:sz w:val="24"/>
          <w:szCs w:val="24"/>
        </w:rPr>
      </w:pPr>
      <w:r w:rsidRPr="00C97F80">
        <w:rPr>
          <w:sz w:val="24"/>
          <w:szCs w:val="24"/>
        </w:rPr>
        <w:t>Ежегодный государственный доклад о состоянии санитарно-эпидемиологического благополучия населения в  Заларинском, Балаганском и Нукутском  районах является официальным документом, подготавливаемым в целях обеспечения органов государственной власти, органов местного самоуправления, юридических лиц, индивидуальных предпринимателей и граждан объективной систематизированной аналитической информацией о состоянии санитарно-эпидемиологического благополучия населения в Государственный доклад содержит сведения федеральной и отраслевой статистической отчетности, результаты социально-гигиенического мониторинга и научно-исследовательских работ, оценки деятельности и приоритетные задачи по обеспечению санитарно-эпидемиологического благополучия и управлению рисками для здоровья.</w:t>
      </w:r>
    </w:p>
    <w:p w:rsidR="003623D8" w:rsidRPr="00C97F80" w:rsidRDefault="00913224" w:rsidP="00913224">
      <w:pPr>
        <w:widowControl/>
        <w:snapToGrid/>
        <w:spacing w:line="240" w:lineRule="auto"/>
        <w:ind w:firstLine="709"/>
        <w:rPr>
          <w:rFonts w:eastAsia="Calibri"/>
          <w:color w:val="000000"/>
          <w:sz w:val="24"/>
          <w:szCs w:val="24"/>
          <w:lang w:eastAsia="en-US"/>
        </w:rPr>
      </w:pPr>
      <w:r w:rsidRPr="00C97F80">
        <w:rPr>
          <w:sz w:val="24"/>
          <w:szCs w:val="24"/>
        </w:rPr>
        <w:t xml:space="preserve">Государственный доклад является действенным инструментом, содержащим объективную систематизированную аналитическую информацию о состоянии санитарно-эпидемиологического благополучия населения, и </w:t>
      </w:r>
      <w:r w:rsidRPr="00C97F80">
        <w:rPr>
          <w:rFonts w:eastAsia="Calibri"/>
          <w:sz w:val="24"/>
          <w:szCs w:val="24"/>
          <w:lang w:eastAsia="en-US"/>
        </w:rPr>
        <w:t>обеспечивает информационную открытость деятельности  Территориального отдела  Управления  в Заларинском , Балаганском и Нукутском районах и доведение информации о результатах его деятельности до заинтересованных пользователей</w:t>
      </w:r>
    </w:p>
    <w:p w:rsidR="0016490A" w:rsidRPr="0075657A" w:rsidRDefault="0016490A" w:rsidP="0016490A">
      <w:pPr>
        <w:pStyle w:val="bodytext0"/>
        <w:rPr>
          <w:color w:val="FF0000"/>
        </w:rPr>
      </w:pPr>
    </w:p>
    <w:p w:rsidR="0016490A" w:rsidRPr="00CA2657" w:rsidRDefault="0001346A" w:rsidP="0016490A">
      <w:pPr>
        <w:pStyle w:val="bodytext0"/>
        <w:rPr>
          <w:color w:val="000000" w:themeColor="text1"/>
        </w:rPr>
      </w:pPr>
      <w:r w:rsidRPr="00CA2657">
        <w:rPr>
          <w:color w:val="000000" w:themeColor="text1"/>
        </w:rPr>
        <w:t>Начальник ТО                                                               Томашева С.В.</w:t>
      </w:r>
    </w:p>
    <w:p w:rsidR="00661D35" w:rsidRPr="00CA2657" w:rsidRDefault="00661D35" w:rsidP="0016490A">
      <w:pPr>
        <w:pStyle w:val="bodytext0"/>
        <w:rPr>
          <w:color w:val="000000" w:themeColor="text1"/>
        </w:rPr>
      </w:pPr>
    </w:p>
    <w:p w:rsidR="00661D35" w:rsidRPr="0075657A" w:rsidRDefault="00661D35" w:rsidP="00C97F80">
      <w:pPr>
        <w:pStyle w:val="bodytext0"/>
        <w:ind w:firstLine="0"/>
        <w:rPr>
          <w:color w:val="FF0000"/>
        </w:rPr>
      </w:pPr>
    </w:p>
    <w:p w:rsidR="0016490A" w:rsidRPr="00743541" w:rsidRDefault="0016490A" w:rsidP="003623D8">
      <w:pPr>
        <w:pStyle w:val="bodytext0"/>
        <w:jc w:val="center"/>
        <w:rPr>
          <w:b/>
        </w:rPr>
      </w:pPr>
      <w:bookmarkStart w:id="3" w:name="_Toc33543073"/>
      <w:bookmarkStart w:id="4" w:name="_Toc33543330"/>
      <w:bookmarkStart w:id="5" w:name="_Toc33543378"/>
      <w:bookmarkStart w:id="6" w:name="_Toc65151993"/>
      <w:r w:rsidRPr="00743541">
        <w:rPr>
          <w:b/>
        </w:rPr>
        <w:t>Раздел 1. Результаты социально-гигиенического мониторинга</w:t>
      </w:r>
      <w:bookmarkEnd w:id="2"/>
      <w:bookmarkEnd w:id="3"/>
      <w:bookmarkEnd w:id="4"/>
      <w:bookmarkEnd w:id="5"/>
      <w:bookmarkEnd w:id="6"/>
    </w:p>
    <w:p w:rsidR="0016490A" w:rsidRPr="00743541" w:rsidRDefault="0016490A" w:rsidP="003623D8">
      <w:pPr>
        <w:pStyle w:val="bodytext0"/>
        <w:jc w:val="center"/>
        <w:rPr>
          <w:b/>
        </w:rPr>
      </w:pPr>
      <w:bookmarkStart w:id="7" w:name="_Toc33530464"/>
      <w:bookmarkStart w:id="8" w:name="_Toc33543074"/>
      <w:bookmarkStart w:id="9" w:name="_Toc33543331"/>
      <w:bookmarkStart w:id="10" w:name="_Toc33543379"/>
      <w:bookmarkStart w:id="11" w:name="_Toc65151994"/>
      <w:r w:rsidRPr="00743541">
        <w:rPr>
          <w:b/>
        </w:rPr>
        <w:t>за 202</w:t>
      </w:r>
      <w:r w:rsidR="00743541" w:rsidRPr="00743541">
        <w:rPr>
          <w:b/>
        </w:rPr>
        <w:t>3</w:t>
      </w:r>
      <w:r w:rsidRPr="00743541">
        <w:rPr>
          <w:b/>
        </w:rPr>
        <w:t xml:space="preserve"> год и в динамике за </w:t>
      </w:r>
      <w:r w:rsidRPr="00743541">
        <w:rPr>
          <w:rStyle w:val="affb"/>
          <w:szCs w:val="28"/>
        </w:rPr>
        <w:t>20</w:t>
      </w:r>
      <w:r w:rsidR="00743541" w:rsidRPr="00743541">
        <w:rPr>
          <w:rStyle w:val="affb"/>
          <w:szCs w:val="28"/>
        </w:rPr>
        <w:t>20</w:t>
      </w:r>
      <w:r w:rsidRPr="00743541">
        <w:rPr>
          <w:b/>
        </w:rPr>
        <w:t>-202</w:t>
      </w:r>
      <w:r w:rsidR="00743541" w:rsidRPr="00743541">
        <w:rPr>
          <w:b/>
        </w:rPr>
        <w:t>3</w:t>
      </w:r>
      <w:r w:rsidRPr="00743541">
        <w:rPr>
          <w:b/>
        </w:rPr>
        <w:t xml:space="preserve"> годы</w:t>
      </w:r>
      <w:bookmarkEnd w:id="7"/>
      <w:bookmarkEnd w:id="8"/>
      <w:bookmarkEnd w:id="9"/>
      <w:bookmarkEnd w:id="10"/>
      <w:bookmarkEnd w:id="11"/>
    </w:p>
    <w:tbl>
      <w:tblPr>
        <w:tblW w:w="9137" w:type="dxa"/>
        <w:tblInd w:w="108" w:type="dxa"/>
        <w:tblBorders>
          <w:top w:val="double" w:sz="12" w:space="0" w:color="auto"/>
        </w:tblBorders>
        <w:tblLook w:val="0000" w:firstRow="0" w:lastRow="0" w:firstColumn="0" w:lastColumn="0" w:noHBand="0" w:noVBand="0"/>
      </w:tblPr>
      <w:tblGrid>
        <w:gridCol w:w="9137"/>
      </w:tblGrid>
      <w:tr w:rsidR="0016490A" w:rsidRPr="00743541" w:rsidTr="007D3BFC">
        <w:trPr>
          <w:trHeight w:val="142"/>
        </w:trPr>
        <w:tc>
          <w:tcPr>
            <w:tcW w:w="9137" w:type="dxa"/>
            <w:tcBorders>
              <w:top w:val="double" w:sz="12" w:space="0" w:color="auto"/>
            </w:tcBorders>
          </w:tcPr>
          <w:p w:rsidR="0016490A" w:rsidRPr="00743541" w:rsidRDefault="0016490A" w:rsidP="0016490A">
            <w:pPr>
              <w:pStyle w:val="bodytext0"/>
              <w:rPr>
                <w:highlight w:val="yellow"/>
              </w:rPr>
            </w:pPr>
          </w:p>
        </w:tc>
      </w:tr>
    </w:tbl>
    <w:p w:rsidR="0016490A" w:rsidRPr="00743541" w:rsidRDefault="0016490A" w:rsidP="003623D8">
      <w:pPr>
        <w:pStyle w:val="bodytext0"/>
        <w:jc w:val="center"/>
        <w:rPr>
          <w:b/>
        </w:rPr>
      </w:pPr>
      <w:bookmarkStart w:id="12" w:name="_Toc33530465"/>
      <w:bookmarkStart w:id="13" w:name="_Toc33543075"/>
      <w:bookmarkStart w:id="14" w:name="_Toc33543332"/>
      <w:bookmarkStart w:id="15" w:name="_Toc33543380"/>
      <w:bookmarkStart w:id="16" w:name="_Toc65151995"/>
      <w:bookmarkStart w:id="17" w:name="_Toc33543081"/>
      <w:bookmarkStart w:id="18" w:name="_Toc33543338"/>
      <w:bookmarkStart w:id="19" w:name="_Toc33543386"/>
      <w:bookmarkStart w:id="20" w:name="_Toc65152001"/>
      <w:r w:rsidRPr="00743541">
        <w:rPr>
          <w:b/>
        </w:rPr>
        <w:t>1.1. Состояние среды обитания и ее влияние на здоровье населения</w:t>
      </w:r>
      <w:bookmarkEnd w:id="12"/>
      <w:bookmarkEnd w:id="13"/>
      <w:bookmarkEnd w:id="14"/>
      <w:bookmarkEnd w:id="15"/>
      <w:bookmarkEnd w:id="16"/>
    </w:p>
    <w:p w:rsidR="0016490A" w:rsidRPr="00743541" w:rsidRDefault="0016490A" w:rsidP="0016490A">
      <w:pPr>
        <w:pStyle w:val="bodytext0"/>
      </w:pPr>
    </w:p>
    <w:p w:rsidR="0016490A" w:rsidRPr="00C0385C" w:rsidRDefault="0016490A" w:rsidP="0016490A">
      <w:pPr>
        <w:pStyle w:val="bodytext0"/>
      </w:pPr>
      <w:r w:rsidRPr="00743541">
        <w:t>В 202</w:t>
      </w:r>
      <w:r w:rsidR="00743541" w:rsidRPr="00743541">
        <w:t>3</w:t>
      </w:r>
      <w:r w:rsidRPr="00743541">
        <w:t xml:space="preserve"> году исследования факторов среды обитания в рамках государственной системы социально-гигиенического мониторинга </w:t>
      </w:r>
      <w:r w:rsidR="00691D9D" w:rsidRPr="00743541">
        <w:t xml:space="preserve">в Балаганском районе </w:t>
      </w:r>
      <w:r w:rsidRPr="00743541">
        <w:t xml:space="preserve">проводились аккредитованным испытательным лабораторным центром ФБУЗ «Центр гигиены и </w:t>
      </w:r>
      <w:r w:rsidRPr="00C0385C">
        <w:t xml:space="preserve">эпидемиологии в Иркутской области» в </w:t>
      </w:r>
      <w:r w:rsidR="00743541" w:rsidRPr="00C0385C">
        <w:t xml:space="preserve">7 </w:t>
      </w:r>
      <w:r w:rsidRPr="00C0385C">
        <w:t xml:space="preserve">мониторинговых точках (проведено </w:t>
      </w:r>
      <w:r w:rsidR="007967C4" w:rsidRPr="00C0385C">
        <w:t>5</w:t>
      </w:r>
      <w:r w:rsidR="00C0385C" w:rsidRPr="00C0385C">
        <w:t>07</w:t>
      </w:r>
      <w:r w:rsidRPr="00C0385C">
        <w:t xml:space="preserve"> исследований), в т.ч.:</w:t>
      </w:r>
    </w:p>
    <w:p w:rsidR="0016490A" w:rsidRPr="00743541" w:rsidRDefault="0016490A" w:rsidP="0016490A">
      <w:pPr>
        <w:pStyle w:val="bodytext0"/>
      </w:pPr>
      <w:r w:rsidRPr="00C0385C">
        <w:t>Мониторинг качества</w:t>
      </w:r>
      <w:r w:rsidRPr="00743541">
        <w:t xml:space="preserve"> воды водоемов – в 1 мониторингов</w:t>
      </w:r>
      <w:r w:rsidR="007967C4" w:rsidRPr="00743541">
        <w:t>ой точке</w:t>
      </w:r>
      <w:r w:rsidRPr="00743541">
        <w:t xml:space="preserve">. </w:t>
      </w:r>
    </w:p>
    <w:p w:rsidR="0016490A" w:rsidRPr="00743541" w:rsidRDefault="0016490A" w:rsidP="0016490A">
      <w:pPr>
        <w:pStyle w:val="bodytext0"/>
      </w:pPr>
      <w:r w:rsidRPr="00743541">
        <w:t xml:space="preserve">Мониторинг качества воды источников централизованного хозяйственно-питьевого водоснабжения в </w:t>
      </w:r>
      <w:r w:rsidR="007967C4" w:rsidRPr="00743541">
        <w:t>Балаганском районе</w:t>
      </w:r>
      <w:r w:rsidRPr="00743541">
        <w:t xml:space="preserve"> проводился в 2 точках.</w:t>
      </w:r>
    </w:p>
    <w:p w:rsidR="0016490A" w:rsidRPr="00743541" w:rsidRDefault="0016490A" w:rsidP="0016490A">
      <w:pPr>
        <w:pStyle w:val="bodytext0"/>
      </w:pPr>
      <w:r w:rsidRPr="00743541">
        <w:t>Мониторинг качества питьевой воды централизованного хозяйственно-питьевого водоснабжения – в 2 мониторинговых точках.</w:t>
      </w:r>
    </w:p>
    <w:p w:rsidR="0016490A" w:rsidRPr="00743541" w:rsidRDefault="0016490A" w:rsidP="0016490A">
      <w:pPr>
        <w:pStyle w:val="bodytext0"/>
      </w:pPr>
      <w:r w:rsidRPr="00743541">
        <w:t>Мониторинг качества питьевой воды нецентрализованного водоснабжения – в 1 мониторинговой точке.</w:t>
      </w:r>
    </w:p>
    <w:p w:rsidR="0016490A" w:rsidRPr="00743541" w:rsidRDefault="0016490A" w:rsidP="0016490A">
      <w:pPr>
        <w:pStyle w:val="bodytext0"/>
      </w:pPr>
      <w:r w:rsidRPr="00743541">
        <w:t>Мониторинг качества почвы – в 1 точке</w:t>
      </w:r>
    </w:p>
    <w:p w:rsidR="0016490A" w:rsidRPr="00743541" w:rsidRDefault="0016490A" w:rsidP="0016490A">
      <w:pPr>
        <w:pStyle w:val="bodytext0"/>
      </w:pPr>
      <w:r w:rsidRPr="00743541">
        <w:t xml:space="preserve">Мониторинг радиационной безопасности </w:t>
      </w:r>
      <w:r w:rsidR="00743541">
        <w:t xml:space="preserve">воды </w:t>
      </w:r>
      <w:r w:rsidRPr="00743541">
        <w:t xml:space="preserve">– </w:t>
      </w:r>
      <w:r w:rsidR="007967C4" w:rsidRPr="00743541">
        <w:t xml:space="preserve">в </w:t>
      </w:r>
      <w:r w:rsidR="00743541" w:rsidRPr="00743541">
        <w:t>3</w:t>
      </w:r>
      <w:r w:rsidRPr="00743541">
        <w:t xml:space="preserve"> точк</w:t>
      </w:r>
      <w:r w:rsidR="007967C4" w:rsidRPr="00743541">
        <w:t>ах</w:t>
      </w:r>
      <w:r w:rsidR="00743541" w:rsidRPr="00743541">
        <w:t xml:space="preserve"> (учтенных выше)</w:t>
      </w:r>
      <w:r w:rsidRPr="00743541">
        <w:t>.</w:t>
      </w:r>
    </w:p>
    <w:p w:rsidR="00DB06B5" w:rsidRPr="00F07FDB" w:rsidRDefault="00DB06B5" w:rsidP="00DB06B5">
      <w:pPr>
        <w:widowControl/>
        <w:autoSpaceDE w:val="0"/>
        <w:autoSpaceDN w:val="0"/>
        <w:adjustRightInd w:val="0"/>
        <w:snapToGrid/>
        <w:spacing w:line="240" w:lineRule="auto"/>
        <w:ind w:firstLine="709"/>
        <w:rPr>
          <w:sz w:val="24"/>
          <w:szCs w:val="24"/>
        </w:rPr>
      </w:pPr>
      <w:bookmarkStart w:id="21" w:name="_Toc33530466"/>
      <w:r w:rsidRPr="00F07FDB">
        <w:rPr>
          <w:rFonts w:eastAsia="Calibri"/>
          <w:sz w:val="24"/>
          <w:szCs w:val="24"/>
          <w:lang w:eastAsia="en-US"/>
        </w:rPr>
        <w:t>По результатам гигиенической диагностики, выполненной по комплексу показателей, характеризующих состояние среды обитания и здоровье населения, установлено, что п</w:t>
      </w:r>
      <w:r w:rsidRPr="00F07FDB">
        <w:rPr>
          <w:sz w:val="24"/>
          <w:szCs w:val="24"/>
        </w:rPr>
        <w:t xml:space="preserve">риоритетными факторами, формирующими негативные тенденции в состоянии здоровья населения Иркутской области, являются:  </w:t>
      </w:r>
    </w:p>
    <w:p w:rsidR="00DB06B5" w:rsidRPr="00F07FDB" w:rsidRDefault="00DB06B5" w:rsidP="00903FC7">
      <w:pPr>
        <w:widowControl/>
        <w:numPr>
          <w:ilvl w:val="0"/>
          <w:numId w:val="10"/>
        </w:numPr>
        <w:tabs>
          <w:tab w:val="left" w:pos="709"/>
        </w:tabs>
        <w:autoSpaceDE w:val="0"/>
        <w:autoSpaceDN w:val="0"/>
        <w:adjustRightInd w:val="0"/>
        <w:snapToGrid/>
        <w:spacing w:line="240" w:lineRule="auto"/>
        <w:ind w:left="709" w:hanging="425"/>
        <w:rPr>
          <w:sz w:val="24"/>
          <w:szCs w:val="24"/>
        </w:rPr>
      </w:pPr>
      <w:r w:rsidRPr="00F07FDB">
        <w:rPr>
          <w:sz w:val="24"/>
          <w:szCs w:val="24"/>
        </w:rPr>
        <w:t>Санитарно-гигиенические факторы (ориентировочная доля населения, наиболее подверженного негативному влиянию данных факторов составляет 56,5 % (2022 г. – 55,0 % );</w:t>
      </w:r>
    </w:p>
    <w:p w:rsidR="00DB06B5" w:rsidRPr="00F07FDB" w:rsidRDefault="00DB06B5" w:rsidP="00903FC7">
      <w:pPr>
        <w:widowControl/>
        <w:numPr>
          <w:ilvl w:val="0"/>
          <w:numId w:val="9"/>
        </w:numPr>
        <w:tabs>
          <w:tab w:val="left" w:pos="709"/>
        </w:tabs>
        <w:autoSpaceDE w:val="0"/>
        <w:autoSpaceDN w:val="0"/>
        <w:adjustRightInd w:val="0"/>
        <w:snapToGrid/>
        <w:spacing w:line="240" w:lineRule="auto"/>
        <w:ind w:left="709" w:hanging="425"/>
        <w:rPr>
          <w:sz w:val="24"/>
          <w:szCs w:val="24"/>
        </w:rPr>
      </w:pPr>
      <w:r w:rsidRPr="00F07FDB">
        <w:rPr>
          <w:sz w:val="24"/>
          <w:szCs w:val="24"/>
        </w:rPr>
        <w:t>Социально-экономические факторы: ориентировочная доля населения, наиболее подверженного негативному  влиянию данных факторов составляла 14,8 % (табл.1).</w:t>
      </w:r>
    </w:p>
    <w:p w:rsidR="00DB06B5" w:rsidRPr="00B060F5" w:rsidRDefault="00DB06B5" w:rsidP="00DB06B5">
      <w:pPr>
        <w:widowControl/>
        <w:snapToGrid/>
        <w:spacing w:line="240" w:lineRule="auto"/>
        <w:ind w:firstLine="0"/>
        <w:jc w:val="right"/>
      </w:pPr>
      <w:r w:rsidRPr="00B060F5">
        <w:t xml:space="preserve">Таблица 1 </w:t>
      </w:r>
    </w:p>
    <w:p w:rsidR="00DB06B5" w:rsidRPr="00F07FDB" w:rsidRDefault="00DB06B5" w:rsidP="00DB06B5">
      <w:pPr>
        <w:widowControl/>
        <w:snapToGrid/>
        <w:spacing w:line="240" w:lineRule="auto"/>
        <w:ind w:firstLine="0"/>
        <w:jc w:val="center"/>
        <w:rPr>
          <w:b/>
          <w:sz w:val="24"/>
          <w:szCs w:val="24"/>
        </w:rPr>
      </w:pPr>
      <w:r w:rsidRPr="00F07FDB">
        <w:rPr>
          <w:b/>
          <w:sz w:val="24"/>
          <w:szCs w:val="24"/>
        </w:rPr>
        <w:t xml:space="preserve">Факторы среды обитания, влияющие на состояние здоровье населения </w:t>
      </w:r>
    </w:p>
    <w:p w:rsidR="00DB06B5" w:rsidRPr="00F07FDB" w:rsidRDefault="00DB06B5" w:rsidP="00DB06B5">
      <w:pPr>
        <w:widowControl/>
        <w:snapToGrid/>
        <w:spacing w:line="240" w:lineRule="auto"/>
        <w:ind w:firstLine="0"/>
        <w:jc w:val="center"/>
        <w:rPr>
          <w:b/>
          <w:sz w:val="24"/>
          <w:szCs w:val="24"/>
        </w:rPr>
      </w:pPr>
      <w:r w:rsidRPr="00F07FDB">
        <w:rPr>
          <w:b/>
          <w:sz w:val="24"/>
          <w:szCs w:val="24"/>
        </w:rPr>
        <w:t>Иркутской области, 2023 г.</w:t>
      </w:r>
    </w:p>
    <w:p w:rsidR="00DB06B5" w:rsidRPr="00F07FDB" w:rsidRDefault="00DB06B5" w:rsidP="00DB06B5">
      <w:pPr>
        <w:widowControl/>
        <w:snapToGrid/>
        <w:spacing w:line="240" w:lineRule="auto"/>
        <w:ind w:firstLine="0"/>
        <w:jc w:val="center"/>
        <w:rPr>
          <w:b/>
          <w:color w:val="FF0000"/>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5546"/>
        <w:gridCol w:w="2046"/>
      </w:tblGrid>
      <w:tr w:rsidR="00DB06B5" w:rsidRPr="00F07FDB" w:rsidTr="00DB06B5">
        <w:trPr>
          <w:trHeight w:val="895"/>
        </w:trPr>
        <w:tc>
          <w:tcPr>
            <w:tcW w:w="1004" w:type="pct"/>
            <w:tcBorders>
              <w:top w:val="single" w:sz="4" w:space="0" w:color="auto"/>
              <w:left w:val="single" w:sz="4" w:space="0" w:color="auto"/>
              <w:bottom w:val="single" w:sz="4" w:space="0" w:color="auto"/>
              <w:right w:val="single" w:sz="4" w:space="0" w:color="auto"/>
            </w:tcBorders>
            <w:vAlign w:val="center"/>
            <w:hideMark/>
          </w:tcPr>
          <w:p w:rsidR="00DB06B5" w:rsidRPr="00F07FDB" w:rsidRDefault="00DB06B5" w:rsidP="00DB06B5">
            <w:pPr>
              <w:widowControl/>
              <w:snapToGrid/>
              <w:spacing w:line="240" w:lineRule="auto"/>
              <w:ind w:firstLine="0"/>
              <w:jc w:val="center"/>
              <w:rPr>
                <w:sz w:val="24"/>
                <w:szCs w:val="24"/>
                <w:lang w:eastAsia="en-US"/>
              </w:rPr>
            </w:pPr>
            <w:r w:rsidRPr="00F07FDB">
              <w:rPr>
                <w:sz w:val="24"/>
                <w:szCs w:val="24"/>
                <w:lang w:eastAsia="en-US"/>
              </w:rPr>
              <w:t>Основные группы факторов среды обитания</w:t>
            </w:r>
          </w:p>
        </w:tc>
        <w:tc>
          <w:tcPr>
            <w:tcW w:w="2963" w:type="pct"/>
            <w:tcBorders>
              <w:top w:val="single" w:sz="4" w:space="0" w:color="auto"/>
              <w:left w:val="single" w:sz="4" w:space="0" w:color="auto"/>
              <w:bottom w:val="single" w:sz="4" w:space="0" w:color="auto"/>
              <w:right w:val="single" w:sz="4" w:space="0" w:color="auto"/>
            </w:tcBorders>
            <w:vAlign w:val="center"/>
            <w:hideMark/>
          </w:tcPr>
          <w:p w:rsidR="00DB06B5" w:rsidRPr="00F07FDB" w:rsidRDefault="00DB06B5" w:rsidP="00DB06B5">
            <w:pPr>
              <w:widowControl/>
              <w:snapToGrid/>
              <w:spacing w:line="240" w:lineRule="auto"/>
              <w:ind w:firstLine="0"/>
              <w:jc w:val="center"/>
              <w:rPr>
                <w:sz w:val="24"/>
                <w:szCs w:val="24"/>
                <w:lang w:eastAsia="en-US"/>
              </w:rPr>
            </w:pPr>
            <w:r w:rsidRPr="00F07FDB">
              <w:rPr>
                <w:sz w:val="24"/>
                <w:szCs w:val="24"/>
                <w:lang w:eastAsia="en-US"/>
              </w:rPr>
              <w:t>Показатели, входящие в состав групп факторов среды обитания</w:t>
            </w:r>
          </w:p>
        </w:tc>
        <w:tc>
          <w:tcPr>
            <w:tcW w:w="1033" w:type="pct"/>
            <w:tcBorders>
              <w:top w:val="single" w:sz="4" w:space="0" w:color="auto"/>
              <w:left w:val="single" w:sz="4" w:space="0" w:color="auto"/>
              <w:bottom w:val="single" w:sz="4" w:space="0" w:color="auto"/>
              <w:right w:val="single" w:sz="4" w:space="0" w:color="auto"/>
            </w:tcBorders>
            <w:vAlign w:val="center"/>
            <w:hideMark/>
          </w:tcPr>
          <w:p w:rsidR="00DB06B5" w:rsidRPr="00F07FDB" w:rsidRDefault="00DB06B5" w:rsidP="00DB06B5">
            <w:pPr>
              <w:widowControl/>
              <w:snapToGrid/>
              <w:spacing w:line="240" w:lineRule="auto"/>
              <w:ind w:firstLine="0"/>
              <w:jc w:val="center"/>
              <w:rPr>
                <w:sz w:val="24"/>
                <w:szCs w:val="24"/>
                <w:lang w:eastAsia="en-US"/>
              </w:rPr>
            </w:pPr>
            <w:r w:rsidRPr="00F07FDB">
              <w:rPr>
                <w:sz w:val="24"/>
                <w:szCs w:val="24"/>
                <w:lang w:eastAsia="en-US"/>
              </w:rPr>
              <w:t>Ориентировочная доля наиболее подверженного населения</w:t>
            </w:r>
          </w:p>
        </w:tc>
      </w:tr>
      <w:tr w:rsidR="00DB06B5" w:rsidRPr="00F07FDB" w:rsidTr="00DB06B5">
        <w:trPr>
          <w:trHeight w:val="2419"/>
        </w:trPr>
        <w:tc>
          <w:tcPr>
            <w:tcW w:w="1004" w:type="pct"/>
            <w:tcBorders>
              <w:top w:val="single" w:sz="4" w:space="0" w:color="auto"/>
              <w:left w:val="single" w:sz="4" w:space="0" w:color="auto"/>
              <w:bottom w:val="single" w:sz="4" w:space="0" w:color="auto"/>
              <w:right w:val="single" w:sz="4" w:space="0" w:color="auto"/>
            </w:tcBorders>
            <w:hideMark/>
          </w:tcPr>
          <w:p w:rsidR="00DB06B5" w:rsidRPr="00F07FDB" w:rsidRDefault="00DB06B5" w:rsidP="00DB06B5">
            <w:pPr>
              <w:widowControl/>
              <w:autoSpaceDE w:val="0"/>
              <w:autoSpaceDN w:val="0"/>
              <w:adjustRightInd w:val="0"/>
              <w:snapToGrid/>
              <w:spacing w:line="240" w:lineRule="auto"/>
              <w:ind w:firstLine="0"/>
              <w:jc w:val="center"/>
              <w:rPr>
                <w:sz w:val="24"/>
                <w:szCs w:val="24"/>
                <w:lang w:eastAsia="en-US"/>
              </w:rPr>
            </w:pPr>
            <w:r w:rsidRPr="00F07FDB">
              <w:rPr>
                <w:sz w:val="24"/>
                <w:szCs w:val="24"/>
                <w:lang w:eastAsia="en-US"/>
              </w:rPr>
              <w:t>Санитарно-гигиенические факторы (химические, биологические и физические)</w:t>
            </w:r>
          </w:p>
        </w:tc>
        <w:tc>
          <w:tcPr>
            <w:tcW w:w="2963" w:type="pct"/>
            <w:tcBorders>
              <w:top w:val="single" w:sz="4" w:space="0" w:color="auto"/>
              <w:left w:val="single" w:sz="4" w:space="0" w:color="auto"/>
              <w:bottom w:val="single" w:sz="4" w:space="0" w:color="auto"/>
              <w:right w:val="single" w:sz="4" w:space="0" w:color="auto"/>
            </w:tcBorders>
            <w:vAlign w:val="bottom"/>
            <w:hideMark/>
          </w:tcPr>
          <w:p w:rsidR="00DB06B5" w:rsidRPr="00F07FDB" w:rsidRDefault="00DB06B5" w:rsidP="00903FC7">
            <w:pPr>
              <w:widowControl/>
              <w:numPr>
                <w:ilvl w:val="0"/>
                <w:numId w:val="11"/>
              </w:numPr>
              <w:tabs>
                <w:tab w:val="left" w:pos="375"/>
              </w:tabs>
              <w:autoSpaceDE w:val="0"/>
              <w:autoSpaceDN w:val="0"/>
              <w:adjustRightInd w:val="0"/>
              <w:snapToGrid/>
              <w:spacing w:after="200" w:line="240" w:lineRule="auto"/>
              <w:ind w:left="44" w:firstLine="0"/>
              <w:contextualSpacing/>
              <w:jc w:val="left"/>
              <w:rPr>
                <w:sz w:val="24"/>
                <w:szCs w:val="24"/>
                <w:lang w:eastAsia="en-US"/>
              </w:rPr>
            </w:pPr>
            <w:r w:rsidRPr="00F07FDB">
              <w:rPr>
                <w:sz w:val="24"/>
                <w:szCs w:val="24"/>
                <w:lang w:eastAsia="en-US"/>
              </w:rPr>
              <w:t>загрязнение атмосферного воздуха, питьевой воды, продуктов питания, почвы, воды водоемов</w:t>
            </w:r>
          </w:p>
          <w:p w:rsidR="00DB06B5" w:rsidRPr="00F07FDB" w:rsidRDefault="00DB06B5" w:rsidP="00903FC7">
            <w:pPr>
              <w:widowControl/>
              <w:numPr>
                <w:ilvl w:val="0"/>
                <w:numId w:val="11"/>
              </w:numPr>
              <w:tabs>
                <w:tab w:val="left" w:pos="375"/>
              </w:tabs>
              <w:autoSpaceDE w:val="0"/>
              <w:autoSpaceDN w:val="0"/>
              <w:adjustRightInd w:val="0"/>
              <w:snapToGrid/>
              <w:spacing w:after="200" w:line="240" w:lineRule="auto"/>
              <w:ind w:left="44" w:firstLine="0"/>
              <w:contextualSpacing/>
              <w:jc w:val="left"/>
              <w:rPr>
                <w:sz w:val="24"/>
                <w:szCs w:val="24"/>
                <w:lang w:eastAsia="en-US"/>
              </w:rPr>
            </w:pPr>
            <w:r w:rsidRPr="00F07FDB">
              <w:rPr>
                <w:sz w:val="24"/>
                <w:szCs w:val="24"/>
                <w:lang w:eastAsia="en-US"/>
              </w:rPr>
              <w:t xml:space="preserve">физические факторы </w:t>
            </w:r>
          </w:p>
          <w:p w:rsidR="00DB06B5" w:rsidRPr="00F07FDB" w:rsidRDefault="00DB06B5" w:rsidP="00903FC7">
            <w:pPr>
              <w:widowControl/>
              <w:numPr>
                <w:ilvl w:val="0"/>
                <w:numId w:val="11"/>
              </w:numPr>
              <w:tabs>
                <w:tab w:val="left" w:pos="375"/>
              </w:tabs>
              <w:autoSpaceDE w:val="0"/>
              <w:autoSpaceDN w:val="0"/>
              <w:adjustRightInd w:val="0"/>
              <w:snapToGrid/>
              <w:spacing w:after="200" w:line="240" w:lineRule="auto"/>
              <w:ind w:left="44" w:firstLine="0"/>
              <w:contextualSpacing/>
              <w:jc w:val="left"/>
              <w:rPr>
                <w:sz w:val="24"/>
                <w:szCs w:val="24"/>
                <w:lang w:eastAsia="en-US"/>
              </w:rPr>
            </w:pPr>
            <w:r w:rsidRPr="00F07FDB">
              <w:rPr>
                <w:sz w:val="24"/>
                <w:szCs w:val="24"/>
                <w:lang w:eastAsia="en-US"/>
              </w:rPr>
              <w:t>условия обучения и воспитания детей и подростков в организованных коллективах</w:t>
            </w:r>
          </w:p>
          <w:p w:rsidR="00DB06B5" w:rsidRPr="00F07FDB" w:rsidRDefault="00DB06B5" w:rsidP="00903FC7">
            <w:pPr>
              <w:widowControl/>
              <w:numPr>
                <w:ilvl w:val="0"/>
                <w:numId w:val="11"/>
              </w:numPr>
              <w:tabs>
                <w:tab w:val="left" w:pos="375"/>
              </w:tabs>
              <w:autoSpaceDE w:val="0"/>
              <w:autoSpaceDN w:val="0"/>
              <w:adjustRightInd w:val="0"/>
              <w:snapToGrid/>
              <w:spacing w:after="200" w:line="240" w:lineRule="auto"/>
              <w:ind w:left="44" w:firstLine="0"/>
              <w:contextualSpacing/>
              <w:jc w:val="left"/>
              <w:rPr>
                <w:sz w:val="24"/>
                <w:szCs w:val="24"/>
                <w:lang w:eastAsia="en-US"/>
              </w:rPr>
            </w:pPr>
            <w:r w:rsidRPr="00F07FDB">
              <w:rPr>
                <w:sz w:val="24"/>
                <w:szCs w:val="24"/>
                <w:lang w:eastAsia="en-US"/>
              </w:rPr>
              <w:t>условия труда и производственные факторы на промышленных предприятиях</w:t>
            </w:r>
          </w:p>
        </w:tc>
        <w:tc>
          <w:tcPr>
            <w:tcW w:w="1033" w:type="pct"/>
            <w:tcBorders>
              <w:top w:val="single" w:sz="4" w:space="0" w:color="auto"/>
              <w:left w:val="single" w:sz="4" w:space="0" w:color="auto"/>
              <w:bottom w:val="single" w:sz="4" w:space="0" w:color="auto"/>
              <w:right w:val="single" w:sz="4" w:space="0" w:color="auto"/>
            </w:tcBorders>
            <w:noWrap/>
            <w:vAlign w:val="center"/>
            <w:hideMark/>
          </w:tcPr>
          <w:p w:rsidR="00DB06B5" w:rsidRPr="00F07FDB" w:rsidRDefault="00DB06B5" w:rsidP="00DB06B5">
            <w:pPr>
              <w:widowControl/>
              <w:snapToGrid/>
              <w:spacing w:line="240" w:lineRule="auto"/>
              <w:ind w:firstLine="0"/>
              <w:jc w:val="center"/>
              <w:rPr>
                <w:sz w:val="24"/>
                <w:szCs w:val="24"/>
                <w:lang w:eastAsia="en-US"/>
              </w:rPr>
            </w:pPr>
            <w:r w:rsidRPr="00F07FDB">
              <w:rPr>
                <w:sz w:val="24"/>
                <w:szCs w:val="24"/>
                <w:lang w:eastAsia="en-US"/>
              </w:rPr>
              <w:t>56,5 %</w:t>
            </w:r>
          </w:p>
        </w:tc>
      </w:tr>
      <w:tr w:rsidR="00DB06B5" w:rsidRPr="00F07FDB" w:rsidTr="00DB06B5">
        <w:trPr>
          <w:trHeight w:val="227"/>
        </w:trPr>
        <w:tc>
          <w:tcPr>
            <w:tcW w:w="1004" w:type="pct"/>
            <w:vMerge w:val="restart"/>
            <w:tcBorders>
              <w:top w:val="single" w:sz="4" w:space="0" w:color="auto"/>
              <w:left w:val="single" w:sz="4" w:space="0" w:color="auto"/>
              <w:bottom w:val="single" w:sz="4" w:space="0" w:color="auto"/>
              <w:right w:val="single" w:sz="4" w:space="0" w:color="auto"/>
            </w:tcBorders>
            <w:hideMark/>
          </w:tcPr>
          <w:p w:rsidR="00DB06B5" w:rsidRPr="00F07FDB" w:rsidRDefault="00DB06B5" w:rsidP="00DB06B5">
            <w:pPr>
              <w:tabs>
                <w:tab w:val="left" w:pos="318"/>
              </w:tabs>
              <w:autoSpaceDE w:val="0"/>
              <w:autoSpaceDN w:val="0"/>
              <w:adjustRightInd w:val="0"/>
              <w:spacing w:line="240" w:lineRule="auto"/>
              <w:ind w:firstLine="0"/>
              <w:contextualSpacing/>
              <w:rPr>
                <w:rFonts w:eastAsia="Calibri"/>
                <w:sz w:val="24"/>
                <w:szCs w:val="24"/>
                <w:lang w:eastAsia="en-US"/>
              </w:rPr>
            </w:pPr>
            <w:r w:rsidRPr="00F07FDB">
              <w:rPr>
                <w:rFonts w:eastAsia="Calibri"/>
                <w:sz w:val="24"/>
                <w:szCs w:val="24"/>
                <w:lang w:eastAsia="en-US"/>
              </w:rPr>
              <w:t>Факторы образа жизни населения</w:t>
            </w:r>
          </w:p>
        </w:tc>
        <w:tc>
          <w:tcPr>
            <w:tcW w:w="2963" w:type="pct"/>
            <w:tcBorders>
              <w:top w:val="single" w:sz="4" w:space="0" w:color="auto"/>
              <w:left w:val="single" w:sz="4" w:space="0" w:color="auto"/>
              <w:bottom w:val="single" w:sz="4" w:space="0" w:color="auto"/>
              <w:right w:val="single" w:sz="4" w:space="0" w:color="auto"/>
            </w:tcBorders>
            <w:vAlign w:val="bottom"/>
            <w:hideMark/>
          </w:tcPr>
          <w:p w:rsidR="00DB06B5" w:rsidRPr="00F07FDB" w:rsidRDefault="00DB06B5" w:rsidP="00DB06B5">
            <w:pPr>
              <w:widowControl/>
              <w:tabs>
                <w:tab w:val="left" w:pos="318"/>
              </w:tabs>
              <w:autoSpaceDE w:val="0"/>
              <w:autoSpaceDN w:val="0"/>
              <w:adjustRightInd w:val="0"/>
              <w:snapToGrid/>
              <w:spacing w:line="240" w:lineRule="auto"/>
              <w:ind w:firstLine="0"/>
              <w:contextualSpacing/>
              <w:jc w:val="left"/>
              <w:rPr>
                <w:rFonts w:eastAsia="Calibri"/>
                <w:sz w:val="24"/>
                <w:szCs w:val="24"/>
                <w:lang w:eastAsia="en-US"/>
              </w:rPr>
            </w:pPr>
            <w:r w:rsidRPr="00F07FDB">
              <w:rPr>
                <w:rFonts w:eastAsia="Calibri"/>
                <w:sz w:val="24"/>
                <w:szCs w:val="24"/>
                <w:lang w:eastAsia="en-US"/>
              </w:rPr>
              <w:t>психотические расстройства, связанные с употреблением алкоголя (по данным отчётной формы № 11 за 2022 год)</w:t>
            </w:r>
          </w:p>
        </w:tc>
        <w:tc>
          <w:tcPr>
            <w:tcW w:w="103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6B5" w:rsidRPr="00F07FDB" w:rsidRDefault="00DB06B5" w:rsidP="00DB06B5">
            <w:pPr>
              <w:spacing w:after="200" w:line="240" w:lineRule="auto"/>
              <w:rPr>
                <w:rFonts w:eastAsia="Calibri"/>
                <w:sz w:val="24"/>
                <w:szCs w:val="24"/>
                <w:lang w:eastAsia="en-US"/>
              </w:rPr>
            </w:pPr>
            <w:r w:rsidRPr="00F07FDB">
              <w:rPr>
                <w:rFonts w:eastAsia="Calibri"/>
                <w:sz w:val="24"/>
                <w:szCs w:val="24"/>
                <w:lang w:eastAsia="en-US"/>
              </w:rPr>
              <w:t>1,04 %</w:t>
            </w:r>
          </w:p>
        </w:tc>
      </w:tr>
      <w:tr w:rsidR="00DB06B5" w:rsidRPr="00F07FDB" w:rsidTr="00DB06B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6B5" w:rsidRPr="00F07FDB" w:rsidRDefault="00DB06B5" w:rsidP="00DB06B5">
            <w:pPr>
              <w:widowControl/>
              <w:snapToGrid/>
              <w:spacing w:line="240" w:lineRule="auto"/>
              <w:ind w:firstLine="0"/>
              <w:jc w:val="left"/>
              <w:rPr>
                <w:sz w:val="24"/>
                <w:szCs w:val="24"/>
                <w:lang w:eastAsia="en-US"/>
              </w:rPr>
            </w:pPr>
          </w:p>
        </w:tc>
        <w:tc>
          <w:tcPr>
            <w:tcW w:w="2963" w:type="pct"/>
            <w:tcBorders>
              <w:top w:val="single" w:sz="4" w:space="0" w:color="auto"/>
              <w:left w:val="single" w:sz="4" w:space="0" w:color="auto"/>
              <w:bottom w:val="single" w:sz="4" w:space="0" w:color="auto"/>
              <w:right w:val="single" w:sz="4" w:space="0" w:color="auto"/>
            </w:tcBorders>
            <w:vAlign w:val="bottom"/>
            <w:hideMark/>
          </w:tcPr>
          <w:p w:rsidR="00DB06B5" w:rsidRPr="00F07FDB" w:rsidRDefault="00DB06B5" w:rsidP="00DB06B5">
            <w:pPr>
              <w:widowControl/>
              <w:tabs>
                <w:tab w:val="left" w:pos="318"/>
              </w:tabs>
              <w:autoSpaceDE w:val="0"/>
              <w:autoSpaceDN w:val="0"/>
              <w:adjustRightInd w:val="0"/>
              <w:snapToGrid/>
              <w:spacing w:line="240" w:lineRule="auto"/>
              <w:ind w:firstLine="0"/>
              <w:contextualSpacing/>
              <w:jc w:val="left"/>
              <w:rPr>
                <w:rFonts w:eastAsia="Calibri"/>
                <w:sz w:val="24"/>
                <w:szCs w:val="24"/>
                <w:lang w:eastAsia="en-US"/>
              </w:rPr>
            </w:pPr>
            <w:r w:rsidRPr="00F07FDB">
              <w:rPr>
                <w:rFonts w:eastAsia="Calibri"/>
                <w:sz w:val="24"/>
                <w:szCs w:val="24"/>
                <w:lang w:eastAsia="en-US"/>
              </w:rPr>
              <w:t>синдром зависимости от наркотических веществ (по данным отчётной формы № 11 за 2022 год)</w:t>
            </w:r>
          </w:p>
        </w:tc>
        <w:tc>
          <w:tcPr>
            <w:tcW w:w="103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6B5" w:rsidRPr="00F07FDB" w:rsidRDefault="00DB06B5" w:rsidP="00DB06B5">
            <w:pPr>
              <w:spacing w:after="200" w:line="240" w:lineRule="auto"/>
              <w:rPr>
                <w:rFonts w:eastAsia="Calibri"/>
                <w:sz w:val="24"/>
                <w:szCs w:val="24"/>
                <w:lang w:eastAsia="en-US"/>
              </w:rPr>
            </w:pPr>
            <w:r w:rsidRPr="00F07FDB">
              <w:rPr>
                <w:rFonts w:eastAsia="Calibri"/>
                <w:sz w:val="24"/>
                <w:szCs w:val="24"/>
                <w:lang w:eastAsia="en-US"/>
              </w:rPr>
              <w:t>0,33 %</w:t>
            </w:r>
          </w:p>
        </w:tc>
      </w:tr>
      <w:tr w:rsidR="00DB06B5" w:rsidRPr="00F07FDB" w:rsidTr="00DB06B5">
        <w:trPr>
          <w:trHeight w:val="834"/>
        </w:trPr>
        <w:tc>
          <w:tcPr>
            <w:tcW w:w="1004" w:type="pct"/>
            <w:tcBorders>
              <w:top w:val="single" w:sz="4" w:space="0" w:color="auto"/>
              <w:left w:val="single" w:sz="4" w:space="0" w:color="auto"/>
              <w:bottom w:val="single" w:sz="4" w:space="0" w:color="auto"/>
              <w:right w:val="single" w:sz="4" w:space="0" w:color="auto"/>
            </w:tcBorders>
            <w:vAlign w:val="center"/>
            <w:hideMark/>
          </w:tcPr>
          <w:p w:rsidR="00DB06B5" w:rsidRPr="00F07FDB" w:rsidRDefault="00DB06B5" w:rsidP="00DB06B5">
            <w:pPr>
              <w:widowControl/>
              <w:snapToGrid/>
              <w:spacing w:line="240" w:lineRule="auto"/>
              <w:ind w:firstLine="0"/>
              <w:jc w:val="center"/>
              <w:rPr>
                <w:sz w:val="24"/>
                <w:szCs w:val="24"/>
                <w:lang w:eastAsia="en-US"/>
              </w:rPr>
            </w:pPr>
            <w:r w:rsidRPr="00F07FDB">
              <w:rPr>
                <w:sz w:val="24"/>
                <w:szCs w:val="24"/>
                <w:lang w:eastAsia="en-US"/>
              </w:rPr>
              <w:lastRenderedPageBreak/>
              <w:t>Социально-экономические факторы</w:t>
            </w:r>
          </w:p>
        </w:tc>
        <w:tc>
          <w:tcPr>
            <w:tcW w:w="2963" w:type="pct"/>
            <w:tcBorders>
              <w:top w:val="single" w:sz="4" w:space="0" w:color="auto"/>
              <w:left w:val="single" w:sz="4" w:space="0" w:color="auto"/>
              <w:bottom w:val="single" w:sz="4" w:space="0" w:color="auto"/>
              <w:right w:val="single" w:sz="4" w:space="0" w:color="auto"/>
            </w:tcBorders>
            <w:vAlign w:val="center"/>
            <w:hideMark/>
          </w:tcPr>
          <w:p w:rsidR="00DB06B5" w:rsidRPr="00F07FDB" w:rsidRDefault="00DB06B5" w:rsidP="00DB06B5">
            <w:pPr>
              <w:tabs>
                <w:tab w:val="left" w:pos="375"/>
              </w:tabs>
              <w:autoSpaceDE w:val="0"/>
              <w:autoSpaceDN w:val="0"/>
              <w:adjustRightInd w:val="0"/>
              <w:spacing w:line="240" w:lineRule="auto"/>
              <w:ind w:firstLine="0"/>
              <w:contextualSpacing/>
              <w:rPr>
                <w:sz w:val="24"/>
                <w:szCs w:val="24"/>
                <w:lang w:eastAsia="en-US"/>
              </w:rPr>
            </w:pPr>
            <w:r w:rsidRPr="00F07FDB">
              <w:rPr>
                <w:sz w:val="24"/>
                <w:szCs w:val="24"/>
                <w:lang w:eastAsia="en-US"/>
              </w:rPr>
              <w:t>Численность населения с денежными доходами ниже границы бедности (в % от общей численности населения)</w:t>
            </w:r>
          </w:p>
        </w:tc>
        <w:tc>
          <w:tcPr>
            <w:tcW w:w="103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6B5" w:rsidRPr="00F07FDB" w:rsidRDefault="00DB06B5" w:rsidP="00DB06B5">
            <w:pPr>
              <w:widowControl/>
              <w:snapToGrid/>
              <w:spacing w:line="240" w:lineRule="auto"/>
              <w:ind w:firstLine="0"/>
              <w:jc w:val="center"/>
              <w:rPr>
                <w:sz w:val="24"/>
                <w:szCs w:val="24"/>
                <w:lang w:eastAsia="en-US"/>
              </w:rPr>
            </w:pPr>
            <w:r w:rsidRPr="00F07FDB">
              <w:rPr>
                <w:sz w:val="24"/>
                <w:szCs w:val="24"/>
                <w:lang w:eastAsia="en-US"/>
              </w:rPr>
              <w:t>14,8 %</w:t>
            </w:r>
          </w:p>
        </w:tc>
      </w:tr>
    </w:tbl>
    <w:p w:rsidR="00DB06B5" w:rsidRPr="00F07FDB" w:rsidRDefault="00DB06B5" w:rsidP="00DB06B5">
      <w:pPr>
        <w:widowControl/>
        <w:snapToGrid/>
        <w:spacing w:line="240" w:lineRule="auto"/>
        <w:ind w:firstLine="0"/>
        <w:rPr>
          <w:b/>
          <w:color w:val="FF0000"/>
          <w:sz w:val="24"/>
          <w:szCs w:val="24"/>
        </w:rPr>
      </w:pPr>
    </w:p>
    <w:p w:rsidR="0016490A" w:rsidRDefault="00DB06B5" w:rsidP="00DB06B5">
      <w:pPr>
        <w:pStyle w:val="bodytext0"/>
      </w:pPr>
      <w:r w:rsidRPr="00095128">
        <w:t>В целях устранения и снижения негативного воздействия факторов среды обитания населения по результатам социально-гигиенического мониторинга в 2023 году направлены информационные материалы, содержащие  предложения для принятия управленческих решений.</w:t>
      </w:r>
    </w:p>
    <w:p w:rsidR="00DB06B5" w:rsidRPr="0075657A" w:rsidRDefault="00DB06B5" w:rsidP="00DB06B5">
      <w:pPr>
        <w:pStyle w:val="bodytext0"/>
        <w:rPr>
          <w:rFonts w:eastAsia="TimesNewRomanPS-BoldMT"/>
          <w:iCs/>
          <w:color w:val="FF0000"/>
        </w:rPr>
      </w:pPr>
    </w:p>
    <w:p w:rsidR="0016490A" w:rsidRPr="00C0385C" w:rsidRDefault="0016490A" w:rsidP="003623D8">
      <w:pPr>
        <w:pStyle w:val="bodytext0"/>
        <w:jc w:val="center"/>
        <w:rPr>
          <w:rFonts w:eastAsia="TimesNewRomanPS-BoldMT"/>
          <w:b/>
          <w:iCs/>
        </w:rPr>
      </w:pPr>
      <w:bookmarkStart w:id="22" w:name="_Toc33543076"/>
      <w:bookmarkStart w:id="23" w:name="_Toc33543333"/>
      <w:bookmarkStart w:id="24" w:name="_Toc33543381"/>
      <w:bookmarkStart w:id="25" w:name="_Toc65151996"/>
      <w:r w:rsidRPr="00C0385C">
        <w:rPr>
          <w:rFonts w:eastAsia="TimesNewRomanPS-BoldMT"/>
          <w:b/>
          <w:iCs/>
        </w:rPr>
        <w:t>1.1.1.Состояние атмосферного воздуха и его влияние на здоровье населения</w:t>
      </w:r>
      <w:bookmarkEnd w:id="21"/>
      <w:bookmarkEnd w:id="22"/>
      <w:bookmarkEnd w:id="23"/>
      <w:bookmarkEnd w:id="24"/>
      <w:bookmarkEnd w:id="25"/>
    </w:p>
    <w:p w:rsidR="0016490A" w:rsidRPr="00C0385C" w:rsidRDefault="0016490A" w:rsidP="0016490A">
      <w:pPr>
        <w:pStyle w:val="bodytext0"/>
        <w:rPr>
          <w:rFonts w:eastAsia="TimesNewRomanPS-BoldMT"/>
          <w:i/>
          <w:iCs/>
        </w:rPr>
      </w:pPr>
    </w:p>
    <w:p w:rsidR="0016490A" w:rsidRDefault="0016490A" w:rsidP="0016490A">
      <w:pPr>
        <w:pStyle w:val="bodytext0"/>
        <w:rPr>
          <w:rFonts w:eastAsia="TimesNewRomanPS-BoldMT"/>
        </w:rPr>
      </w:pPr>
      <w:r w:rsidRPr="00C0385C">
        <w:rPr>
          <w:rFonts w:eastAsia="TimesNewRomanPS-BoldMT"/>
        </w:rPr>
        <w:t>Качество атмосферного воздуха в местах постоянного проживания населения Балаганского района  в 202</w:t>
      </w:r>
      <w:r w:rsidR="00C0385C" w:rsidRPr="00C0385C">
        <w:rPr>
          <w:rFonts w:eastAsia="TimesNewRomanPS-BoldMT"/>
        </w:rPr>
        <w:t>3</w:t>
      </w:r>
      <w:r w:rsidRPr="00C0385C">
        <w:rPr>
          <w:rFonts w:eastAsia="TimesNewRomanPS-BoldMT"/>
        </w:rPr>
        <w:t xml:space="preserve"> году не исследовалось. </w:t>
      </w:r>
    </w:p>
    <w:p w:rsidR="00DB06B5" w:rsidRDefault="00DB06B5" w:rsidP="00DB06B5">
      <w:pPr>
        <w:pStyle w:val="aff5"/>
        <w:autoSpaceDE w:val="0"/>
        <w:autoSpaceDN w:val="0"/>
        <w:adjustRightInd w:val="0"/>
        <w:spacing w:after="0" w:line="240" w:lineRule="auto"/>
        <w:ind w:left="0" w:firstLine="539"/>
        <w:jc w:val="both"/>
        <w:rPr>
          <w:rFonts w:ascii="Times New Roman" w:hAnsi="Times New Roman"/>
          <w:sz w:val="24"/>
          <w:szCs w:val="24"/>
        </w:rPr>
      </w:pPr>
      <w:r>
        <w:rPr>
          <w:rFonts w:ascii="Times New Roman" w:hAnsi="Times New Roman"/>
          <w:sz w:val="24"/>
          <w:szCs w:val="24"/>
        </w:rPr>
        <w:t xml:space="preserve">   В 2023, 2022г.г.</w:t>
      </w:r>
      <w:r w:rsidRPr="007F78E4">
        <w:rPr>
          <w:rFonts w:ascii="Times New Roman" w:hAnsi="Times New Roman"/>
          <w:sz w:val="24"/>
          <w:szCs w:val="24"/>
        </w:rPr>
        <w:t xml:space="preserve"> плановые, внеплановые проверки в сфере охраны атмосферного воздуха не проводились. Протоколы об административном правонарушении за указанный период в сфере охраны атмосферного воздуха не составлялись, постановления о наложении административного наказания не выносились. На рассмотрение дела в суды не направлялись, административное приостановление деятельности не применялось, представления не выдавались, предостережения не объявлялись.</w:t>
      </w:r>
    </w:p>
    <w:p w:rsidR="00DB06B5" w:rsidRPr="007F78E4" w:rsidRDefault="00DB06B5" w:rsidP="00DB06B5">
      <w:pPr>
        <w:tabs>
          <w:tab w:val="left" w:pos="7395"/>
        </w:tabs>
        <w:spacing w:line="240" w:lineRule="auto"/>
        <w:ind w:firstLine="539"/>
        <w:rPr>
          <w:sz w:val="24"/>
          <w:szCs w:val="24"/>
        </w:rPr>
      </w:pPr>
      <w:r>
        <w:rPr>
          <w:sz w:val="24"/>
          <w:szCs w:val="24"/>
        </w:rPr>
        <w:t>В 2023, 2022</w:t>
      </w:r>
      <w:r w:rsidRPr="007F78E4">
        <w:rPr>
          <w:sz w:val="24"/>
          <w:szCs w:val="24"/>
        </w:rPr>
        <w:t xml:space="preserve"> </w:t>
      </w:r>
      <w:r>
        <w:rPr>
          <w:sz w:val="24"/>
          <w:szCs w:val="24"/>
        </w:rPr>
        <w:t>г.</w:t>
      </w:r>
      <w:r w:rsidRPr="007F78E4">
        <w:rPr>
          <w:sz w:val="24"/>
          <w:szCs w:val="24"/>
        </w:rPr>
        <w:t xml:space="preserve">г. обращений граждан и юридических лиц на  неудовлетворительное качество атмосферного воздуха в адрес территориального отдела не поступало. </w:t>
      </w:r>
    </w:p>
    <w:p w:rsidR="004F3292" w:rsidRPr="0075657A" w:rsidRDefault="004F3292" w:rsidP="00DB06B5">
      <w:pPr>
        <w:pStyle w:val="bodytext0"/>
        <w:ind w:firstLine="0"/>
        <w:rPr>
          <w:rFonts w:eastAsia="TimesNewRomanPS-BoldMT"/>
          <w:color w:val="FF0000"/>
        </w:rPr>
      </w:pPr>
    </w:p>
    <w:p w:rsidR="0016490A" w:rsidRPr="0075657A" w:rsidRDefault="0016490A" w:rsidP="0016490A">
      <w:pPr>
        <w:pStyle w:val="bodytext0"/>
        <w:rPr>
          <w:color w:val="FF0000"/>
          <w:kern w:val="32"/>
        </w:rPr>
      </w:pPr>
    </w:p>
    <w:p w:rsidR="0016490A" w:rsidRPr="005F6B63" w:rsidRDefault="0016490A" w:rsidP="003623D8">
      <w:pPr>
        <w:pStyle w:val="bodytext0"/>
        <w:jc w:val="center"/>
        <w:rPr>
          <w:rFonts w:eastAsia="TimesNewRomanPS-BoldMT"/>
          <w:b/>
        </w:rPr>
      </w:pPr>
      <w:bookmarkStart w:id="26" w:name="_Toc33543077"/>
      <w:bookmarkStart w:id="27" w:name="_Toc33543334"/>
      <w:bookmarkStart w:id="28" w:name="_Toc33543382"/>
      <w:bookmarkStart w:id="29" w:name="_Toc65151997"/>
      <w:r w:rsidRPr="005F6B63">
        <w:rPr>
          <w:b/>
          <w:kern w:val="32"/>
        </w:rPr>
        <w:t>1.1.2.  Состояние водных объектов и питьевого водоснабжения</w:t>
      </w:r>
      <w:bookmarkEnd w:id="26"/>
      <w:bookmarkEnd w:id="27"/>
      <w:bookmarkEnd w:id="28"/>
      <w:bookmarkEnd w:id="29"/>
    </w:p>
    <w:p w:rsidR="0016490A" w:rsidRPr="005F6B63" w:rsidRDefault="0016490A" w:rsidP="0016490A">
      <w:pPr>
        <w:pStyle w:val="bodytext0"/>
        <w:rPr>
          <w:i/>
        </w:rPr>
      </w:pPr>
    </w:p>
    <w:p w:rsidR="0016490A" w:rsidRPr="005F6B63" w:rsidRDefault="0016490A" w:rsidP="0016490A">
      <w:pPr>
        <w:pStyle w:val="bodytext0"/>
      </w:pPr>
      <w:r w:rsidRPr="005F6B63">
        <w:t>Одной из важнейших задач в сфере создания санитарно-эпидемиологического благополучия населения является обеспечение его доброкачественной питьевой водой, безопасной в эпидемиологическом отношении и безвредной по химическому составу.</w:t>
      </w:r>
    </w:p>
    <w:p w:rsidR="0016490A" w:rsidRPr="005F6B63" w:rsidRDefault="0016490A" w:rsidP="0016490A">
      <w:pPr>
        <w:pStyle w:val="bodytext0"/>
      </w:pPr>
      <w:r w:rsidRPr="005F6B63">
        <w:t>Основным источником водоснабжения населения Балаганского района являются подземные водные объекты, за счет которых обеспечивается питьевой водой жители района.</w:t>
      </w:r>
    </w:p>
    <w:p w:rsidR="0016490A" w:rsidRPr="005F6B63" w:rsidRDefault="0016490A" w:rsidP="0016490A">
      <w:pPr>
        <w:pStyle w:val="bodytext0"/>
      </w:pPr>
      <w:r w:rsidRPr="005F6B63">
        <w:t xml:space="preserve">Обеспечение населения доброкачественной питьевой водой является важнейшим условием сохранения его здоровья, без которого невозможно динамичное социально-экономическое развитие страны. Потребление недоброкачественной питьевой воды приводит к росту инфекционных заболеваний и болезней неинфекционной природы, связанных с неоптимальным химическим составом воды. </w:t>
      </w:r>
    </w:p>
    <w:p w:rsidR="0016490A" w:rsidRPr="005F6B63" w:rsidRDefault="0016490A" w:rsidP="0016490A">
      <w:pPr>
        <w:pStyle w:val="bodytext0"/>
      </w:pPr>
      <w:r w:rsidRPr="005F6B63">
        <w:t xml:space="preserve">Качество воды при централизованном водоснабжении зависит от качества условий водозабора, правильности организации зон санитарной охраны и выполнения в них соответствующего режима, режима очистки и обеззараживания воды, а также от санитарно-технического состояния водозаборных устройств и разводящих сетей. </w:t>
      </w:r>
    </w:p>
    <w:p w:rsidR="0016490A" w:rsidRPr="005F6B63" w:rsidRDefault="0016490A" w:rsidP="0016490A">
      <w:pPr>
        <w:pStyle w:val="bodytext0"/>
      </w:pPr>
      <w:r w:rsidRPr="005F6B63">
        <w:t xml:space="preserve">Несмотря на значительные водные ресурсы Иркутской области, проблема обеспечения населения доброкачественной питьевой водой является одной из актуальных и социально значимых практически для каждого административного района региона. </w:t>
      </w:r>
    </w:p>
    <w:p w:rsidR="0016490A" w:rsidRPr="005F6B63" w:rsidRDefault="0016490A" w:rsidP="0016490A">
      <w:pPr>
        <w:pStyle w:val="bodytext0"/>
      </w:pPr>
      <w:r w:rsidRPr="005F6B63">
        <w:t>Доброкачественной питьево</w:t>
      </w:r>
      <w:r w:rsidR="000622FB" w:rsidRPr="005F6B63">
        <w:t>й водой обеспечено 78,6</w:t>
      </w:r>
      <w:r w:rsidR="00C25360" w:rsidRPr="005F6B63">
        <w:t>,0% (202</w:t>
      </w:r>
      <w:r w:rsidR="00F7073B" w:rsidRPr="005F6B63">
        <w:t>2 г. – 81,0</w:t>
      </w:r>
      <w:r w:rsidRPr="005F6B63">
        <w:t>%) населения района.</w:t>
      </w:r>
    </w:p>
    <w:p w:rsidR="0016490A" w:rsidRPr="005F6B63" w:rsidRDefault="0016490A" w:rsidP="0016490A">
      <w:pPr>
        <w:pStyle w:val="bodytext0"/>
      </w:pPr>
      <w:r w:rsidRPr="005F6B63">
        <w:t xml:space="preserve">В рамках реализации Федерального проекта «Чистая вода» и в соответствие  с Постановлением Правительства Иркутской области "Об утверждении государственной программы Иркутской области" на 2019-2024 годы. Подпрограммы  "Комплексное развитие сельских территорий Иркутской области" на 2019-2024 годы, Постановления Правительства Иркутской области "Об утверждении государственной программы Иркутской области" </w:t>
      </w:r>
      <w:r w:rsidR="00AD07BB" w:rsidRPr="005F6B63">
        <w:t xml:space="preserve">на 2019-2024 годы. </w:t>
      </w:r>
    </w:p>
    <w:p w:rsidR="0016490A" w:rsidRDefault="0016490A" w:rsidP="0016490A">
      <w:pPr>
        <w:pStyle w:val="bodytext0"/>
      </w:pPr>
      <w:r w:rsidRPr="005F6B63">
        <w:lastRenderedPageBreak/>
        <w:t xml:space="preserve"> В соответствии с данной программой, в срок до 2024 г.  администрация Балаганского МО планирует участие в национальном проекте «Чистая вода» для проведения мероприятий по улучшению качества питьевой воды на территрииБалаганского района. В 2018 г. в отношении администрации Балаганского МО  подано исковое заявление о нарушениях санитарного законодательства по вопросам водоснабжения. Исковые требования Балаганским районным судом удовлетворены. </w:t>
      </w:r>
      <w:r w:rsidR="00C25360" w:rsidRPr="005F6B63">
        <w:t>17.02.2022 года принято решение об отсрочке исполнения решения суда в ср</w:t>
      </w:r>
      <w:r w:rsidR="000622FB" w:rsidRPr="005F6B63">
        <w:t>ок до 31.12</w:t>
      </w:r>
      <w:r w:rsidR="00C25360" w:rsidRPr="005F6B63">
        <w:t>.2024</w:t>
      </w:r>
      <w:r w:rsidR="00C25360" w:rsidRPr="005F6B63">
        <w:rPr>
          <w:sz w:val="22"/>
          <w:szCs w:val="22"/>
        </w:rPr>
        <w:t xml:space="preserve">. </w:t>
      </w:r>
      <w:r w:rsidR="005B42E0" w:rsidRPr="005F6B63">
        <w:t>Данное решение на контроле.</w:t>
      </w:r>
    </w:p>
    <w:p w:rsidR="005F6B63" w:rsidRPr="005F6B63" w:rsidRDefault="005F6B63" w:rsidP="005F6B63">
      <w:pPr>
        <w:spacing w:line="240" w:lineRule="auto"/>
        <w:ind w:firstLine="709"/>
        <w:rPr>
          <w:sz w:val="24"/>
          <w:szCs w:val="24"/>
        </w:rPr>
      </w:pPr>
      <w:r w:rsidRPr="001F65A4">
        <w:rPr>
          <w:sz w:val="24"/>
          <w:szCs w:val="24"/>
        </w:rPr>
        <w:t>В 2023г. продолжена работа по осуществлению комплекса мероприятий, направленных на улучшение качества и безопасности питьевой воды, подаваемой населению области, в т.ч. подго</w:t>
      </w:r>
      <w:r>
        <w:rPr>
          <w:sz w:val="24"/>
          <w:szCs w:val="24"/>
        </w:rPr>
        <w:t xml:space="preserve">товлены и направлены информации </w:t>
      </w:r>
      <w:r w:rsidRPr="001F65A4">
        <w:rPr>
          <w:sz w:val="24"/>
          <w:szCs w:val="24"/>
        </w:rPr>
        <w:t>в адрес Мэров МО «З</w:t>
      </w:r>
      <w:r>
        <w:rPr>
          <w:sz w:val="24"/>
          <w:szCs w:val="24"/>
        </w:rPr>
        <w:t xml:space="preserve">аларинский район </w:t>
      </w:r>
      <w:r w:rsidRPr="001F65A4">
        <w:rPr>
          <w:sz w:val="24"/>
          <w:szCs w:val="24"/>
        </w:rPr>
        <w:t>«О состоянии водоснабжения</w:t>
      </w:r>
      <w:r>
        <w:rPr>
          <w:sz w:val="24"/>
          <w:szCs w:val="24"/>
        </w:rPr>
        <w:t xml:space="preserve"> за</w:t>
      </w:r>
      <w:r w:rsidRPr="001F65A4">
        <w:rPr>
          <w:sz w:val="24"/>
          <w:szCs w:val="24"/>
        </w:rPr>
        <w:t xml:space="preserve"> 2023г.».</w:t>
      </w:r>
    </w:p>
    <w:p w:rsidR="000F6E47" w:rsidRPr="005F6B63" w:rsidRDefault="005F6B63" w:rsidP="0016490A">
      <w:pPr>
        <w:pStyle w:val="bodytext0"/>
      </w:pPr>
      <w:r w:rsidRPr="005F6B63">
        <w:t>В 2023</w:t>
      </w:r>
      <w:r w:rsidR="000F6E47" w:rsidRPr="005F6B63">
        <w:t xml:space="preserve"> году контрольно-надзорных мероприятий в сфере во</w:t>
      </w:r>
      <w:r w:rsidRPr="005F6B63">
        <w:t>доснабжения не проводилось (2022 – 0, 2021 – 1</w:t>
      </w:r>
      <w:r w:rsidR="007312E4" w:rsidRPr="005F6B63">
        <w:t xml:space="preserve">), при </w:t>
      </w:r>
      <w:r w:rsidRPr="005F6B63">
        <w:t>этом обследовано объектов в 2023г. – 0 (в 2022 – 0, 2021 – 1</w:t>
      </w:r>
      <w:r w:rsidR="007312E4" w:rsidRPr="005F6B63">
        <w:t>). В 2021 г. в ходе проверок 100 % обследований проведено с применением лабораторных и инстру</w:t>
      </w:r>
      <w:r w:rsidRPr="005F6B63">
        <w:t xml:space="preserve">ментальных методов исследования. </w:t>
      </w:r>
      <w:r w:rsidR="00AD07BB" w:rsidRPr="005F6B63">
        <w:t xml:space="preserve"> За нарушения, выявленные при проведении проверок составлено</w:t>
      </w:r>
      <w:r w:rsidR="0032538E" w:rsidRPr="005F6B63">
        <w:t xml:space="preserve"> в 2021г. 1 протокол об администрат</w:t>
      </w:r>
      <w:r w:rsidRPr="005F6B63">
        <w:t>ивном правонарушении</w:t>
      </w:r>
      <w:r w:rsidR="0032538E" w:rsidRPr="005F6B63">
        <w:t>,</w:t>
      </w:r>
      <w:r w:rsidRPr="005F6B63">
        <w:t xml:space="preserve"> </w:t>
      </w:r>
      <w:r w:rsidR="0032538E" w:rsidRPr="005F6B63">
        <w:t xml:space="preserve">по результатам рассмотрения дела Территориальным отделом в 2021г. вынесено 1 постановление о назначении административного наказания (2020 -2), из них в виде штрафа – 1 (2020-2) на общую сумму 2 тыс.руб (2020г. – 4тыс.руб). </w:t>
      </w:r>
    </w:p>
    <w:p w:rsidR="00C25360" w:rsidRPr="005F6B63" w:rsidRDefault="0032538E" w:rsidP="008A6C18">
      <w:pPr>
        <w:spacing w:line="240" w:lineRule="auto"/>
        <w:ind w:firstLine="709"/>
        <w:rPr>
          <w:sz w:val="24"/>
          <w:szCs w:val="24"/>
        </w:rPr>
      </w:pPr>
      <w:r w:rsidRPr="005F6B63">
        <w:rPr>
          <w:sz w:val="24"/>
          <w:szCs w:val="24"/>
        </w:rPr>
        <w:t>Исковые заявления</w:t>
      </w:r>
      <w:r w:rsidR="00C25360" w:rsidRPr="005F6B63">
        <w:rPr>
          <w:sz w:val="24"/>
          <w:szCs w:val="24"/>
        </w:rPr>
        <w:t xml:space="preserve"> в защиту прав неопределенного к</w:t>
      </w:r>
      <w:r w:rsidR="005F6B63" w:rsidRPr="005F6B63">
        <w:rPr>
          <w:sz w:val="24"/>
          <w:szCs w:val="24"/>
        </w:rPr>
        <w:t>руга потребителей воды в 2023, 2022 г.г.</w:t>
      </w:r>
      <w:r w:rsidRPr="005F6B63">
        <w:rPr>
          <w:sz w:val="24"/>
          <w:szCs w:val="24"/>
        </w:rPr>
        <w:t xml:space="preserve"> не подавались.</w:t>
      </w:r>
    </w:p>
    <w:p w:rsidR="008A6C18" w:rsidRPr="005F6B63" w:rsidRDefault="005F6B63" w:rsidP="008A6C18">
      <w:pPr>
        <w:spacing w:line="240" w:lineRule="auto"/>
        <w:ind w:firstLine="709"/>
        <w:rPr>
          <w:sz w:val="24"/>
          <w:szCs w:val="24"/>
        </w:rPr>
      </w:pPr>
      <w:r w:rsidRPr="005F6B63">
        <w:rPr>
          <w:sz w:val="24"/>
          <w:szCs w:val="24"/>
        </w:rPr>
        <w:t>В 2023</w:t>
      </w:r>
      <w:r w:rsidR="008A6C18" w:rsidRPr="005F6B63">
        <w:rPr>
          <w:sz w:val="24"/>
          <w:szCs w:val="24"/>
        </w:rPr>
        <w:t xml:space="preserve"> г. обращений граждан в адрес территориального отдела по Балаганскому району на качество </w:t>
      </w:r>
      <w:r w:rsidRPr="005F6B63">
        <w:rPr>
          <w:sz w:val="24"/>
          <w:szCs w:val="24"/>
        </w:rPr>
        <w:t>питьевой воды не поступало (2022г. – 0, 2021</w:t>
      </w:r>
      <w:r w:rsidR="008A6C18" w:rsidRPr="005F6B63">
        <w:rPr>
          <w:sz w:val="24"/>
          <w:szCs w:val="24"/>
        </w:rPr>
        <w:t xml:space="preserve">г. – 0). </w:t>
      </w:r>
    </w:p>
    <w:p w:rsidR="00C25360" w:rsidRPr="0075657A" w:rsidRDefault="00C25360" w:rsidP="008A6C18">
      <w:pPr>
        <w:pStyle w:val="bodytext0"/>
        <w:ind w:firstLine="0"/>
        <w:rPr>
          <w:color w:val="FF0000"/>
        </w:rPr>
      </w:pPr>
    </w:p>
    <w:p w:rsidR="0016490A" w:rsidRPr="00B618C2" w:rsidRDefault="0016490A" w:rsidP="0016490A">
      <w:pPr>
        <w:pStyle w:val="bodytext0"/>
      </w:pPr>
    </w:p>
    <w:p w:rsidR="0016490A" w:rsidRPr="00B618C2" w:rsidRDefault="004E1515" w:rsidP="004E1515">
      <w:pPr>
        <w:pStyle w:val="bodytext0"/>
        <w:jc w:val="right"/>
      </w:pPr>
      <w:r w:rsidRPr="00B618C2">
        <w:t>Т</w:t>
      </w:r>
      <w:r w:rsidR="0016490A" w:rsidRPr="00B618C2">
        <w:t>аблица 1</w:t>
      </w:r>
    </w:p>
    <w:p w:rsidR="0016490A" w:rsidRPr="00B618C2" w:rsidRDefault="0016490A" w:rsidP="008A6C18">
      <w:pPr>
        <w:pStyle w:val="bodytext0"/>
        <w:jc w:val="center"/>
      </w:pPr>
      <w:r w:rsidRPr="00B618C2">
        <w:t>О реализации Федерального закона от 07.12.2011 № 416-ФЗ</w:t>
      </w:r>
    </w:p>
    <w:p w:rsidR="0016490A" w:rsidRPr="00B618C2" w:rsidRDefault="0016490A" w:rsidP="008A6C18">
      <w:pPr>
        <w:pStyle w:val="bodytext0"/>
        <w:jc w:val="center"/>
      </w:pPr>
      <w:r w:rsidRPr="00B618C2">
        <w:t>«О водоснабжении и водоотведении»</w:t>
      </w:r>
    </w:p>
    <w:p w:rsidR="0016490A" w:rsidRPr="00B618C2" w:rsidRDefault="0016490A" w:rsidP="0016490A">
      <w:pPr>
        <w:pStyle w:val="bodytext0"/>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1276"/>
        <w:gridCol w:w="1134"/>
        <w:gridCol w:w="1984"/>
      </w:tblGrid>
      <w:tr w:rsidR="0016490A" w:rsidRPr="00B618C2" w:rsidTr="004E1515">
        <w:trPr>
          <w:trHeight w:val="255"/>
        </w:trPr>
        <w:tc>
          <w:tcPr>
            <w:tcW w:w="5529" w:type="dxa"/>
          </w:tcPr>
          <w:p w:rsidR="0016490A" w:rsidRPr="00B618C2" w:rsidRDefault="0016490A" w:rsidP="0016490A">
            <w:pPr>
              <w:pStyle w:val="bodytext0"/>
            </w:pPr>
            <w:r w:rsidRPr="00B618C2">
              <w:t>Показатель</w:t>
            </w:r>
          </w:p>
        </w:tc>
        <w:tc>
          <w:tcPr>
            <w:tcW w:w="1276" w:type="dxa"/>
          </w:tcPr>
          <w:p w:rsidR="0016490A" w:rsidRPr="00B618C2" w:rsidRDefault="00B618C2" w:rsidP="004E1515">
            <w:pPr>
              <w:pStyle w:val="1"/>
              <w:rPr>
                <w:sz w:val="24"/>
                <w:szCs w:val="24"/>
              </w:rPr>
            </w:pPr>
            <w:r w:rsidRPr="00B618C2">
              <w:rPr>
                <w:sz w:val="24"/>
                <w:szCs w:val="24"/>
              </w:rPr>
              <w:t>2021</w:t>
            </w:r>
            <w:r w:rsidR="004E1515" w:rsidRPr="00B618C2">
              <w:rPr>
                <w:sz w:val="24"/>
                <w:szCs w:val="24"/>
              </w:rPr>
              <w:t>г</w:t>
            </w:r>
          </w:p>
        </w:tc>
        <w:tc>
          <w:tcPr>
            <w:tcW w:w="1134" w:type="dxa"/>
          </w:tcPr>
          <w:p w:rsidR="0016490A" w:rsidRPr="00B618C2" w:rsidRDefault="00B618C2" w:rsidP="004E1515">
            <w:pPr>
              <w:pStyle w:val="1"/>
              <w:rPr>
                <w:sz w:val="24"/>
                <w:szCs w:val="24"/>
              </w:rPr>
            </w:pPr>
            <w:r w:rsidRPr="00B618C2">
              <w:rPr>
                <w:sz w:val="24"/>
                <w:szCs w:val="24"/>
              </w:rPr>
              <w:t>2022</w:t>
            </w:r>
            <w:r w:rsidR="004E1515" w:rsidRPr="00B618C2">
              <w:rPr>
                <w:sz w:val="24"/>
                <w:szCs w:val="24"/>
              </w:rPr>
              <w:t>г</w:t>
            </w:r>
          </w:p>
        </w:tc>
        <w:tc>
          <w:tcPr>
            <w:tcW w:w="1984" w:type="dxa"/>
          </w:tcPr>
          <w:p w:rsidR="0016490A" w:rsidRPr="00B618C2" w:rsidRDefault="00B618C2" w:rsidP="004E1515">
            <w:pPr>
              <w:pStyle w:val="1"/>
              <w:rPr>
                <w:sz w:val="24"/>
                <w:szCs w:val="24"/>
              </w:rPr>
            </w:pPr>
            <w:r w:rsidRPr="00B618C2">
              <w:rPr>
                <w:sz w:val="24"/>
                <w:szCs w:val="24"/>
              </w:rPr>
              <w:t>2023</w:t>
            </w:r>
            <w:r w:rsidR="004E1515" w:rsidRPr="00B618C2">
              <w:rPr>
                <w:sz w:val="24"/>
                <w:szCs w:val="24"/>
              </w:rPr>
              <w:t>г</w:t>
            </w:r>
          </w:p>
        </w:tc>
      </w:tr>
      <w:tr w:rsidR="0016490A" w:rsidRPr="00B618C2" w:rsidTr="004E1515">
        <w:trPr>
          <w:trHeight w:val="255"/>
        </w:trPr>
        <w:tc>
          <w:tcPr>
            <w:tcW w:w="5529" w:type="dxa"/>
          </w:tcPr>
          <w:p w:rsidR="0016490A" w:rsidRPr="00B618C2" w:rsidRDefault="0016490A" w:rsidP="0016490A">
            <w:pPr>
              <w:pStyle w:val="bodytext0"/>
            </w:pPr>
            <w:r w:rsidRPr="00B618C2">
              <w:t>Количество уведомлений, направленных территориальными органами Роспотребнадзора в органы местного самоуправления поселений, городских округов и в организации, осуществляющие холодное водоснабжение</w:t>
            </w:r>
          </w:p>
          <w:p w:rsidR="0016490A" w:rsidRPr="00B618C2" w:rsidRDefault="0016490A" w:rsidP="0016490A">
            <w:pPr>
              <w:pStyle w:val="bodytext0"/>
            </w:pPr>
            <w:r w:rsidRPr="00B618C2">
              <w:t>(</w:t>
            </w:r>
            <w:hyperlink r:id="rId8" w:history="1">
              <w:r w:rsidRPr="00B618C2">
                <w:t>ст. 23, часть 5</w:t>
              </w:r>
            </w:hyperlink>
            <w:r w:rsidRPr="00B618C2">
              <w:t>, Федерального закона от 07.12.2011 № 416-ФЗ)</w:t>
            </w:r>
          </w:p>
        </w:tc>
        <w:tc>
          <w:tcPr>
            <w:tcW w:w="1276" w:type="dxa"/>
            <w:vAlign w:val="center"/>
          </w:tcPr>
          <w:p w:rsidR="0016490A" w:rsidRPr="00B618C2" w:rsidRDefault="0016490A" w:rsidP="004E1515">
            <w:pPr>
              <w:pStyle w:val="1"/>
              <w:rPr>
                <w:sz w:val="24"/>
                <w:szCs w:val="24"/>
              </w:rPr>
            </w:pPr>
            <w:r w:rsidRPr="00B618C2">
              <w:rPr>
                <w:sz w:val="24"/>
                <w:szCs w:val="24"/>
              </w:rPr>
              <w:t>1</w:t>
            </w:r>
            <w:r w:rsidR="00B618C2" w:rsidRPr="00B618C2">
              <w:rPr>
                <w:sz w:val="24"/>
                <w:szCs w:val="24"/>
              </w:rPr>
              <w:t>6</w:t>
            </w:r>
          </w:p>
        </w:tc>
        <w:tc>
          <w:tcPr>
            <w:tcW w:w="1134" w:type="dxa"/>
            <w:vAlign w:val="center"/>
          </w:tcPr>
          <w:p w:rsidR="0016490A" w:rsidRPr="00B618C2" w:rsidRDefault="00B618C2" w:rsidP="004E1515">
            <w:pPr>
              <w:pStyle w:val="1"/>
              <w:rPr>
                <w:sz w:val="24"/>
                <w:szCs w:val="24"/>
              </w:rPr>
            </w:pPr>
            <w:r w:rsidRPr="00B618C2">
              <w:rPr>
                <w:sz w:val="24"/>
                <w:szCs w:val="24"/>
              </w:rPr>
              <w:t>4</w:t>
            </w:r>
          </w:p>
        </w:tc>
        <w:tc>
          <w:tcPr>
            <w:tcW w:w="1984" w:type="dxa"/>
            <w:vAlign w:val="center"/>
          </w:tcPr>
          <w:p w:rsidR="0016490A" w:rsidRPr="00B618C2" w:rsidRDefault="00B618C2" w:rsidP="004E1515">
            <w:pPr>
              <w:pStyle w:val="1"/>
              <w:rPr>
                <w:sz w:val="24"/>
                <w:szCs w:val="24"/>
              </w:rPr>
            </w:pPr>
            <w:r w:rsidRPr="00B618C2">
              <w:rPr>
                <w:sz w:val="24"/>
                <w:szCs w:val="24"/>
              </w:rPr>
              <w:t>1</w:t>
            </w:r>
          </w:p>
        </w:tc>
      </w:tr>
      <w:tr w:rsidR="0016490A" w:rsidRPr="00B618C2" w:rsidTr="004E1515">
        <w:trPr>
          <w:trHeight w:val="255"/>
        </w:trPr>
        <w:tc>
          <w:tcPr>
            <w:tcW w:w="5529" w:type="dxa"/>
          </w:tcPr>
          <w:p w:rsidR="0016490A" w:rsidRPr="00B618C2" w:rsidRDefault="0016490A" w:rsidP="0016490A">
            <w:pPr>
              <w:pStyle w:val="bodytext0"/>
            </w:pPr>
            <w:r w:rsidRPr="00B618C2">
              <w:t>Количество разработанных организациями, осуществляющими водоснабжение, планов мероприятий по приведению качества питьевой воды (откорректировано) в соответствии с установленными требованиями (</w:t>
            </w:r>
            <w:hyperlink r:id="rId9" w:history="1">
              <w:r w:rsidRPr="00B618C2">
                <w:t>ст. 23, часть 7</w:t>
              </w:r>
            </w:hyperlink>
            <w:r w:rsidRPr="00B618C2">
              <w:t>, Федерального закона от 07.12.2011 № 416-ФЗ): всего планов, в т.ч. согласованных с территориальными органами Роспотребнадзора, в т.ч. включенных в состав инвестиционных программ</w:t>
            </w:r>
          </w:p>
        </w:tc>
        <w:tc>
          <w:tcPr>
            <w:tcW w:w="1276" w:type="dxa"/>
            <w:vAlign w:val="center"/>
          </w:tcPr>
          <w:p w:rsidR="0016490A" w:rsidRPr="00B618C2" w:rsidRDefault="0016490A" w:rsidP="004E1515">
            <w:pPr>
              <w:pStyle w:val="1"/>
              <w:rPr>
                <w:sz w:val="24"/>
                <w:szCs w:val="24"/>
              </w:rPr>
            </w:pPr>
            <w:r w:rsidRPr="00B618C2">
              <w:rPr>
                <w:sz w:val="24"/>
                <w:szCs w:val="24"/>
              </w:rPr>
              <w:t>0</w:t>
            </w:r>
          </w:p>
        </w:tc>
        <w:tc>
          <w:tcPr>
            <w:tcW w:w="1134" w:type="dxa"/>
            <w:vAlign w:val="center"/>
          </w:tcPr>
          <w:p w:rsidR="0016490A" w:rsidRPr="00B618C2" w:rsidRDefault="0016490A" w:rsidP="004E1515">
            <w:pPr>
              <w:pStyle w:val="1"/>
              <w:rPr>
                <w:sz w:val="24"/>
                <w:szCs w:val="24"/>
              </w:rPr>
            </w:pPr>
            <w:r w:rsidRPr="00B618C2">
              <w:rPr>
                <w:sz w:val="24"/>
                <w:szCs w:val="24"/>
              </w:rPr>
              <w:t>0</w:t>
            </w:r>
          </w:p>
        </w:tc>
        <w:tc>
          <w:tcPr>
            <w:tcW w:w="1984" w:type="dxa"/>
            <w:vAlign w:val="center"/>
          </w:tcPr>
          <w:p w:rsidR="0016490A" w:rsidRPr="00B618C2" w:rsidRDefault="0016490A" w:rsidP="004E1515">
            <w:pPr>
              <w:pStyle w:val="1"/>
              <w:rPr>
                <w:sz w:val="24"/>
                <w:szCs w:val="24"/>
              </w:rPr>
            </w:pPr>
            <w:r w:rsidRPr="00B618C2">
              <w:rPr>
                <w:sz w:val="24"/>
                <w:szCs w:val="24"/>
              </w:rPr>
              <w:t>0</w:t>
            </w:r>
          </w:p>
        </w:tc>
      </w:tr>
      <w:tr w:rsidR="0016490A" w:rsidRPr="00B618C2" w:rsidTr="004E1515">
        <w:trPr>
          <w:trHeight w:val="255"/>
        </w:trPr>
        <w:tc>
          <w:tcPr>
            <w:tcW w:w="5529" w:type="dxa"/>
          </w:tcPr>
          <w:p w:rsidR="0016490A" w:rsidRPr="00B618C2" w:rsidRDefault="0016490A" w:rsidP="004E1515">
            <w:pPr>
              <w:pStyle w:val="bodytext0"/>
              <w:ind w:firstLine="0"/>
              <w:jc w:val="left"/>
            </w:pPr>
            <w:r w:rsidRPr="00B618C2">
              <w:t xml:space="preserve">Производственный контроль </w:t>
            </w:r>
          </w:p>
          <w:p w:rsidR="0016490A" w:rsidRPr="00B618C2" w:rsidRDefault="0016490A" w:rsidP="004E1515">
            <w:pPr>
              <w:pStyle w:val="bodytext0"/>
              <w:ind w:firstLine="0"/>
              <w:jc w:val="left"/>
            </w:pPr>
            <w:r w:rsidRPr="00B618C2">
              <w:t>(</w:t>
            </w:r>
            <w:hyperlink r:id="rId10" w:history="1">
              <w:r w:rsidRPr="00B618C2">
                <w:t>ст. 25</w:t>
              </w:r>
            </w:hyperlink>
            <w:r w:rsidRPr="00B618C2">
              <w:t xml:space="preserve"> Федерального закона от 07.12.2011 № 416-ФЗ):</w:t>
            </w:r>
          </w:p>
          <w:p w:rsidR="0016490A" w:rsidRPr="00B618C2" w:rsidRDefault="0016490A" w:rsidP="004E1515">
            <w:pPr>
              <w:pStyle w:val="bodytext0"/>
              <w:ind w:firstLine="0"/>
              <w:jc w:val="left"/>
            </w:pPr>
            <w:r w:rsidRPr="00B618C2">
              <w:lastRenderedPageBreak/>
              <w:t>всего подлежало разработке программ производственного контроля,</w:t>
            </w:r>
          </w:p>
          <w:p w:rsidR="0016490A" w:rsidRPr="00B618C2" w:rsidRDefault="0016490A" w:rsidP="004E1515">
            <w:pPr>
              <w:pStyle w:val="bodytext0"/>
              <w:ind w:firstLine="0"/>
              <w:jc w:val="left"/>
            </w:pPr>
            <w:r w:rsidRPr="00B618C2">
              <w:t>из них количество программ производственного контроля, представленных на согласование в органы Роспотребнадзора,</w:t>
            </w:r>
          </w:p>
          <w:p w:rsidR="0016490A" w:rsidRPr="00B618C2" w:rsidRDefault="0016490A" w:rsidP="004E1515">
            <w:pPr>
              <w:pStyle w:val="bodytext0"/>
              <w:ind w:firstLine="0"/>
              <w:jc w:val="left"/>
            </w:pPr>
            <w:r w:rsidRPr="00B618C2">
              <w:t>из них отклонено от согласования (не согласованы)</w:t>
            </w:r>
          </w:p>
        </w:tc>
        <w:tc>
          <w:tcPr>
            <w:tcW w:w="1276" w:type="dxa"/>
            <w:vAlign w:val="center"/>
          </w:tcPr>
          <w:p w:rsidR="0016490A" w:rsidRPr="00B618C2" w:rsidRDefault="0016490A" w:rsidP="004E1515">
            <w:pPr>
              <w:pStyle w:val="1"/>
              <w:rPr>
                <w:sz w:val="24"/>
                <w:szCs w:val="24"/>
              </w:rPr>
            </w:pPr>
          </w:p>
          <w:p w:rsidR="0016490A" w:rsidRPr="00B618C2" w:rsidRDefault="0016490A" w:rsidP="004E1515">
            <w:pPr>
              <w:pStyle w:val="1"/>
              <w:rPr>
                <w:sz w:val="24"/>
                <w:szCs w:val="24"/>
              </w:rPr>
            </w:pPr>
            <w:r w:rsidRPr="00B618C2">
              <w:rPr>
                <w:sz w:val="24"/>
                <w:szCs w:val="24"/>
              </w:rPr>
              <w:t>0</w:t>
            </w:r>
          </w:p>
          <w:p w:rsidR="0016490A" w:rsidRPr="00B618C2" w:rsidRDefault="0016490A" w:rsidP="004E1515">
            <w:pPr>
              <w:pStyle w:val="1"/>
              <w:rPr>
                <w:sz w:val="24"/>
                <w:szCs w:val="24"/>
              </w:rPr>
            </w:pPr>
          </w:p>
        </w:tc>
        <w:tc>
          <w:tcPr>
            <w:tcW w:w="1134" w:type="dxa"/>
            <w:vAlign w:val="center"/>
          </w:tcPr>
          <w:p w:rsidR="0016490A" w:rsidRPr="00B618C2" w:rsidRDefault="00B618C2" w:rsidP="004E1515">
            <w:pPr>
              <w:pStyle w:val="1"/>
              <w:rPr>
                <w:sz w:val="24"/>
                <w:szCs w:val="24"/>
              </w:rPr>
            </w:pPr>
            <w:r w:rsidRPr="00B618C2">
              <w:rPr>
                <w:sz w:val="24"/>
                <w:szCs w:val="24"/>
              </w:rPr>
              <w:t>0</w:t>
            </w:r>
          </w:p>
        </w:tc>
        <w:tc>
          <w:tcPr>
            <w:tcW w:w="1984" w:type="dxa"/>
            <w:vAlign w:val="center"/>
          </w:tcPr>
          <w:p w:rsidR="0016490A" w:rsidRPr="00B618C2" w:rsidRDefault="008A6C18" w:rsidP="004E1515">
            <w:pPr>
              <w:pStyle w:val="1"/>
              <w:rPr>
                <w:sz w:val="24"/>
                <w:szCs w:val="24"/>
              </w:rPr>
            </w:pPr>
            <w:r w:rsidRPr="00B618C2">
              <w:rPr>
                <w:sz w:val="24"/>
                <w:szCs w:val="24"/>
              </w:rPr>
              <w:t>0</w:t>
            </w:r>
          </w:p>
        </w:tc>
      </w:tr>
    </w:tbl>
    <w:p w:rsidR="0016490A" w:rsidRPr="00B618C2" w:rsidRDefault="0016490A" w:rsidP="0016490A">
      <w:pPr>
        <w:pStyle w:val="bodytext0"/>
      </w:pPr>
    </w:p>
    <w:p w:rsidR="0016490A" w:rsidRPr="00B618C2" w:rsidRDefault="0016490A" w:rsidP="0016490A">
      <w:pPr>
        <w:pStyle w:val="bodytext0"/>
      </w:pPr>
      <w:r w:rsidRPr="00B618C2">
        <w:t xml:space="preserve">По результатам анализа качества питьевой воды в соответствии Федеральным законом № 416-ФЗ «О водоснабжении и водоотведении» территориальным отделом главам администраций муниципальных районов и сельских поселений </w:t>
      </w:r>
      <w:r w:rsidR="00B618C2" w:rsidRPr="00B618C2">
        <w:t>в 2023 г. направлено 1 уведомление</w:t>
      </w:r>
      <w:r w:rsidRPr="00B618C2">
        <w:t xml:space="preserve"> о несоответствующих нормативам результатах исследования питьевой воды и разработке мероприятий по улучшению ее качества</w:t>
      </w:r>
      <w:r w:rsidR="001B27F9">
        <w:t xml:space="preserve"> в Администрацию Балаганского МО</w:t>
      </w:r>
      <w:r w:rsidRPr="00B618C2">
        <w:t>.</w:t>
      </w:r>
    </w:p>
    <w:p w:rsidR="00574379" w:rsidRPr="00B618C2" w:rsidRDefault="00B618C2" w:rsidP="00A34D4D">
      <w:pPr>
        <w:spacing w:line="240" w:lineRule="auto"/>
        <w:ind w:firstLine="709"/>
        <w:rPr>
          <w:sz w:val="24"/>
          <w:szCs w:val="24"/>
        </w:rPr>
      </w:pPr>
      <w:r w:rsidRPr="00B618C2">
        <w:rPr>
          <w:sz w:val="24"/>
          <w:szCs w:val="24"/>
        </w:rPr>
        <w:t>В 2023</w:t>
      </w:r>
      <w:r w:rsidR="00574379" w:rsidRPr="00B618C2">
        <w:rPr>
          <w:sz w:val="24"/>
          <w:szCs w:val="24"/>
        </w:rPr>
        <w:t xml:space="preserve"> г. продолжена работа, направленная на оформление хозяйствующими субъектами санитарно-эпидемиологических заключений на проекты зон санитарной охраны источников питьевого и хозяйственно-бытового водоснабжения и использование водного объекта в питьевых целях,  в 2022 г оформлено 1 санитарно-эпидемиолог</w:t>
      </w:r>
      <w:r w:rsidR="00A34D4D" w:rsidRPr="00B618C2">
        <w:rPr>
          <w:sz w:val="24"/>
          <w:szCs w:val="24"/>
        </w:rPr>
        <w:t>ическое заключение (в 2021 г – 0, 2020 г. – 1</w:t>
      </w:r>
      <w:r w:rsidR="00574379" w:rsidRPr="00B618C2">
        <w:rPr>
          <w:sz w:val="24"/>
          <w:szCs w:val="24"/>
        </w:rPr>
        <w:t>).</w:t>
      </w:r>
    </w:p>
    <w:p w:rsidR="0016490A" w:rsidRPr="00597981" w:rsidRDefault="00A34D4D" w:rsidP="0016490A">
      <w:pPr>
        <w:pStyle w:val="bodytext0"/>
      </w:pPr>
      <w:r w:rsidRPr="00597981">
        <w:t>В 202</w:t>
      </w:r>
      <w:r w:rsidR="00597981" w:rsidRPr="00597981">
        <w:t>3</w:t>
      </w:r>
      <w:r w:rsidR="0016490A" w:rsidRPr="00597981">
        <w:t xml:space="preserve"> году стабильно высо</w:t>
      </w:r>
      <w:r w:rsidRPr="00597981">
        <w:t>ким оставался удельный вес проб</w:t>
      </w:r>
      <w:r w:rsidR="0016490A" w:rsidRPr="00597981">
        <w:t xml:space="preserve"> не отвечающий норма</w:t>
      </w:r>
      <w:r w:rsidRPr="00597981">
        <w:t xml:space="preserve">тивам по санитарно-химическим, </w:t>
      </w:r>
      <w:r w:rsidR="0016490A" w:rsidRPr="00597981">
        <w:t xml:space="preserve">органолептическим </w:t>
      </w:r>
      <w:r w:rsidRPr="00597981">
        <w:t xml:space="preserve">и радиологическим </w:t>
      </w:r>
      <w:r w:rsidR="0016490A" w:rsidRPr="00597981">
        <w:t>показателям</w:t>
      </w:r>
      <w:r w:rsidRPr="00597981">
        <w:t xml:space="preserve"> - это железо, мутность, </w:t>
      </w:r>
      <w:r w:rsidR="00C0385C" w:rsidRPr="00597981">
        <w:t>жесткость</w:t>
      </w:r>
      <w:r w:rsidRPr="00597981">
        <w:t xml:space="preserve">, </w:t>
      </w:r>
      <w:r w:rsidR="00C0385C" w:rsidRPr="00597981">
        <w:t>удельная суммарная альфа радиоактивность</w:t>
      </w:r>
      <w:r w:rsidR="0016490A" w:rsidRPr="00597981">
        <w:t>.</w:t>
      </w:r>
    </w:p>
    <w:p w:rsidR="0016490A" w:rsidRPr="00A125F6" w:rsidRDefault="0016490A" w:rsidP="0016490A">
      <w:pPr>
        <w:pStyle w:val="bodytext0"/>
      </w:pPr>
    </w:p>
    <w:p w:rsidR="0016490A" w:rsidRPr="00A125F6" w:rsidRDefault="004E1515" w:rsidP="004E1515">
      <w:pPr>
        <w:pStyle w:val="bodytext0"/>
        <w:jc w:val="right"/>
      </w:pPr>
      <w:r w:rsidRPr="00A125F6">
        <w:t>Т</w:t>
      </w:r>
      <w:r w:rsidR="0016490A" w:rsidRPr="00A125F6">
        <w:t xml:space="preserve">аблица </w:t>
      </w:r>
      <w:r w:rsidRPr="00A125F6">
        <w:t>2</w:t>
      </w:r>
    </w:p>
    <w:p w:rsidR="0016490A" w:rsidRPr="00A125F6" w:rsidRDefault="0016490A" w:rsidP="00A34D4D">
      <w:pPr>
        <w:pStyle w:val="bodytext0"/>
        <w:jc w:val="center"/>
      </w:pPr>
      <w:r w:rsidRPr="00A125F6">
        <w:rPr>
          <w:kern w:val="24"/>
        </w:rPr>
        <w:t>Общее количество источников питьевого водоснабжения</w:t>
      </w:r>
      <w:r w:rsidR="00A125F6" w:rsidRPr="00A125F6">
        <w:rPr>
          <w:kern w:val="24"/>
        </w:rPr>
        <w:t>, находящихся на контроле в 2023</w:t>
      </w:r>
      <w:r w:rsidRPr="00A125F6">
        <w:rPr>
          <w:kern w:val="24"/>
        </w:rPr>
        <w:t xml:space="preserve"> году  на территории МО «Балаганский район»</w:t>
      </w:r>
    </w:p>
    <w:p w:rsidR="0016490A" w:rsidRPr="00A125F6" w:rsidRDefault="0016490A" w:rsidP="0016490A">
      <w:pPr>
        <w:pStyle w:val="bodytext0"/>
      </w:pPr>
    </w:p>
    <w:tbl>
      <w:tblPr>
        <w:tblW w:w="8931" w:type="dxa"/>
        <w:tblInd w:w="-209" w:type="dxa"/>
        <w:tblCellMar>
          <w:left w:w="0" w:type="dxa"/>
          <w:right w:w="0" w:type="dxa"/>
        </w:tblCellMar>
        <w:tblLook w:val="04A0" w:firstRow="1" w:lastRow="0" w:firstColumn="1" w:lastColumn="0" w:noHBand="0" w:noVBand="1"/>
      </w:tblPr>
      <w:tblGrid>
        <w:gridCol w:w="2919"/>
        <w:gridCol w:w="2118"/>
        <w:gridCol w:w="3894"/>
      </w:tblGrid>
      <w:tr w:rsidR="0016490A" w:rsidRPr="00A125F6" w:rsidTr="007D3BFC">
        <w:trPr>
          <w:trHeight w:val="1605"/>
        </w:trPr>
        <w:tc>
          <w:tcPr>
            <w:tcW w:w="2919"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16490A">
            <w:pPr>
              <w:pStyle w:val="bodytext0"/>
            </w:pPr>
            <w:r w:rsidRPr="00A125F6">
              <w:rPr>
                <w:kern w:val="24"/>
              </w:rPr>
              <w:t>Общее количество источников питьевого водоснабжения, находящихся на контроле в 202</w:t>
            </w:r>
            <w:r w:rsidR="00A125F6" w:rsidRPr="00A125F6">
              <w:rPr>
                <w:kern w:val="24"/>
              </w:rPr>
              <w:t>3</w:t>
            </w:r>
            <w:r w:rsidRPr="00A125F6">
              <w:rPr>
                <w:kern w:val="24"/>
              </w:rPr>
              <w:t xml:space="preserve"> году, в том числе</w:t>
            </w:r>
          </w:p>
        </w:tc>
        <w:tc>
          <w:tcPr>
            <w:tcW w:w="2118"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16490A">
            <w:pPr>
              <w:pStyle w:val="bodytext0"/>
            </w:pPr>
            <w:r w:rsidRPr="00A125F6">
              <w:rPr>
                <w:rFonts w:eastAsia="Calibri"/>
                <w:kern w:val="24"/>
              </w:rPr>
              <w:t xml:space="preserve">источники централизованного водоснабжения </w:t>
            </w:r>
          </w:p>
        </w:tc>
        <w:tc>
          <w:tcPr>
            <w:tcW w:w="3894"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16490A">
            <w:pPr>
              <w:pStyle w:val="bodytext0"/>
            </w:pPr>
            <w:r w:rsidRPr="00A125F6">
              <w:rPr>
                <w:rFonts w:eastAsia="Calibri"/>
                <w:kern w:val="24"/>
              </w:rPr>
              <w:t>источники нецентрализованного водоснабжения</w:t>
            </w:r>
          </w:p>
        </w:tc>
      </w:tr>
      <w:tr w:rsidR="0016490A" w:rsidRPr="00A125F6" w:rsidTr="007D3BFC">
        <w:trPr>
          <w:trHeight w:val="414"/>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16490A" w:rsidRPr="00A125F6" w:rsidRDefault="0016490A" w:rsidP="0016490A">
            <w:pPr>
              <w:pStyle w:val="bodytext0"/>
            </w:pPr>
            <w:r w:rsidRPr="00A125F6">
              <w:rPr>
                <w:kern w:val="24"/>
              </w:rPr>
              <w:t>22</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16490A" w:rsidRPr="00A125F6" w:rsidRDefault="0016490A" w:rsidP="0016490A">
            <w:pPr>
              <w:pStyle w:val="bodytext0"/>
            </w:pPr>
            <w:r w:rsidRPr="00A125F6">
              <w:rPr>
                <w:kern w:val="24"/>
              </w:rPr>
              <w:t>2</w:t>
            </w:r>
          </w:p>
        </w:tc>
        <w:tc>
          <w:tcPr>
            <w:tcW w:w="3894"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16490A" w:rsidRPr="00A125F6" w:rsidRDefault="0016490A" w:rsidP="0016490A">
            <w:pPr>
              <w:pStyle w:val="bodytext0"/>
            </w:pPr>
            <w:r w:rsidRPr="00A125F6">
              <w:rPr>
                <w:kern w:val="24"/>
              </w:rPr>
              <w:t>20</w:t>
            </w:r>
          </w:p>
        </w:tc>
      </w:tr>
    </w:tbl>
    <w:p w:rsidR="0016490A" w:rsidRPr="00A125F6" w:rsidRDefault="0016490A" w:rsidP="0016490A">
      <w:pPr>
        <w:pStyle w:val="bodytext0"/>
      </w:pPr>
    </w:p>
    <w:p w:rsidR="0016490A" w:rsidRPr="0075657A" w:rsidRDefault="0016490A" w:rsidP="0016490A">
      <w:pPr>
        <w:pStyle w:val="bodytext0"/>
        <w:rPr>
          <w:color w:val="FF0000"/>
        </w:rPr>
      </w:pPr>
    </w:p>
    <w:p w:rsidR="0016490A" w:rsidRPr="00B61B8E" w:rsidRDefault="0016490A" w:rsidP="003754A1">
      <w:pPr>
        <w:pStyle w:val="bodytext0"/>
        <w:jc w:val="center"/>
        <w:rPr>
          <w:b/>
        </w:rPr>
      </w:pPr>
      <w:r w:rsidRPr="00B61B8E">
        <w:rPr>
          <w:b/>
        </w:rPr>
        <w:t>Качество воды источников централизованного</w:t>
      </w:r>
    </w:p>
    <w:p w:rsidR="0016490A" w:rsidRPr="00B61B8E" w:rsidRDefault="0016490A" w:rsidP="003754A1">
      <w:pPr>
        <w:pStyle w:val="bodytext0"/>
        <w:jc w:val="center"/>
        <w:rPr>
          <w:b/>
        </w:rPr>
      </w:pPr>
      <w:r w:rsidRPr="00B61B8E">
        <w:rPr>
          <w:b/>
        </w:rPr>
        <w:t>хозяйственно-питьевого  водоснабжения</w:t>
      </w:r>
    </w:p>
    <w:p w:rsidR="00B61B8E" w:rsidRDefault="00B61B8E" w:rsidP="003754A1">
      <w:pPr>
        <w:pStyle w:val="bodytext0"/>
        <w:jc w:val="center"/>
        <w:rPr>
          <w:b/>
          <w:color w:val="FF0000"/>
        </w:rPr>
      </w:pPr>
    </w:p>
    <w:p w:rsidR="00B61B8E" w:rsidRPr="00F861EA" w:rsidRDefault="00B61B8E" w:rsidP="00B61B8E">
      <w:pPr>
        <w:widowControl/>
        <w:shd w:val="clear" w:color="auto" w:fill="FFFFFF"/>
        <w:snapToGrid/>
        <w:spacing w:line="240" w:lineRule="auto"/>
        <w:ind w:firstLine="708"/>
        <w:contextualSpacing/>
        <w:rPr>
          <w:sz w:val="24"/>
          <w:szCs w:val="24"/>
        </w:rPr>
      </w:pPr>
      <w:r w:rsidRPr="00F861EA">
        <w:rPr>
          <w:sz w:val="24"/>
          <w:szCs w:val="24"/>
        </w:rPr>
        <w:t xml:space="preserve">Основными целями государственной политики в сфере водоснабжения и водоотведения в соответствии с Федеральным Законом от 7 декабря 2011 года N 416-ФЗ «О водоснабжении и водоотведении» (ст.3 п.1) являются: </w:t>
      </w:r>
    </w:p>
    <w:p w:rsidR="00B61B8E" w:rsidRPr="00F861EA" w:rsidRDefault="00B61B8E" w:rsidP="00903FC7">
      <w:pPr>
        <w:widowControl/>
        <w:numPr>
          <w:ilvl w:val="0"/>
          <w:numId w:val="12"/>
        </w:numPr>
        <w:shd w:val="clear" w:color="auto" w:fill="FFFFFF"/>
        <w:snapToGrid/>
        <w:spacing w:after="200" w:line="240" w:lineRule="auto"/>
        <w:contextualSpacing/>
        <w:rPr>
          <w:sz w:val="24"/>
          <w:szCs w:val="24"/>
        </w:rPr>
      </w:pPr>
      <w:r w:rsidRPr="00F861EA">
        <w:rPr>
          <w:sz w:val="24"/>
          <w:szCs w:val="24"/>
        </w:rPr>
        <w:t xml:space="preserve">охрана здоровья населения и улучшение качества жизни населения путем обеспечения бесперебойного и качественного водоснабжения и водоотведения; </w:t>
      </w:r>
    </w:p>
    <w:p w:rsidR="00B61B8E" w:rsidRPr="00F861EA" w:rsidRDefault="00B61B8E" w:rsidP="00903FC7">
      <w:pPr>
        <w:widowControl/>
        <w:numPr>
          <w:ilvl w:val="0"/>
          <w:numId w:val="12"/>
        </w:numPr>
        <w:shd w:val="clear" w:color="auto" w:fill="FFFFFF"/>
        <w:snapToGrid/>
        <w:spacing w:after="200" w:line="240" w:lineRule="auto"/>
        <w:contextualSpacing/>
        <w:rPr>
          <w:sz w:val="24"/>
          <w:szCs w:val="24"/>
        </w:rPr>
      </w:pPr>
      <w:r w:rsidRPr="00F861EA">
        <w:rPr>
          <w:sz w:val="24"/>
          <w:szCs w:val="24"/>
        </w:rPr>
        <w:t xml:space="preserve">обеспечение доступности водоснабжения и водоотведения для абонентов обеспечения развития централизованных систем горячего водоснабжения, холодного водоснабжения и водоотведения; </w:t>
      </w:r>
    </w:p>
    <w:p w:rsidR="00B61B8E" w:rsidRPr="00F861EA" w:rsidRDefault="00B61B8E" w:rsidP="00903FC7">
      <w:pPr>
        <w:widowControl/>
        <w:numPr>
          <w:ilvl w:val="0"/>
          <w:numId w:val="12"/>
        </w:numPr>
        <w:shd w:val="clear" w:color="auto" w:fill="FFFFFF"/>
        <w:snapToGrid/>
        <w:spacing w:after="200" w:line="240" w:lineRule="auto"/>
        <w:contextualSpacing/>
        <w:rPr>
          <w:sz w:val="24"/>
          <w:szCs w:val="24"/>
        </w:rPr>
      </w:pPr>
      <w:r w:rsidRPr="00F861EA">
        <w:rPr>
          <w:sz w:val="24"/>
          <w:szCs w:val="24"/>
        </w:rPr>
        <w:t>снижение негативного воздействия на водные объекты путем повышения качества очистки сточных вод и др.</w:t>
      </w:r>
    </w:p>
    <w:p w:rsidR="00B61B8E" w:rsidRPr="00F861EA" w:rsidRDefault="00B61B8E" w:rsidP="00B61B8E">
      <w:pPr>
        <w:widowControl/>
        <w:shd w:val="clear" w:color="auto" w:fill="FFFFFF"/>
        <w:snapToGrid/>
        <w:spacing w:line="240" w:lineRule="auto"/>
        <w:ind w:firstLine="708"/>
        <w:contextualSpacing/>
        <w:rPr>
          <w:sz w:val="24"/>
          <w:szCs w:val="24"/>
        </w:rPr>
      </w:pPr>
      <w:r w:rsidRPr="00F861EA">
        <w:rPr>
          <w:sz w:val="24"/>
          <w:szCs w:val="24"/>
        </w:rPr>
        <w:t xml:space="preserve">В соответствии с Федеральным Законом от 30.03.1999 № 52-ФЗ «О санитарно-эпидемиологическом благополучии населения» питьевая вода должна быть безопасной в </w:t>
      </w:r>
      <w:r w:rsidRPr="00F861EA">
        <w:rPr>
          <w:sz w:val="24"/>
          <w:szCs w:val="24"/>
        </w:rPr>
        <w:lastRenderedPageBreak/>
        <w:t xml:space="preserve">эпидемиологическом и радиационном отношении, безвредной по химическому составу и должна иметь благоприятные органолептические свойства. </w:t>
      </w:r>
    </w:p>
    <w:p w:rsidR="00B61B8E" w:rsidRPr="0075657A" w:rsidRDefault="00B61B8E" w:rsidP="003754A1">
      <w:pPr>
        <w:pStyle w:val="bodytext0"/>
        <w:jc w:val="center"/>
        <w:rPr>
          <w:b/>
          <w:color w:val="FF0000"/>
        </w:rPr>
      </w:pPr>
    </w:p>
    <w:p w:rsidR="0016490A" w:rsidRPr="00B61B8E" w:rsidRDefault="004E1515" w:rsidP="004E1515">
      <w:pPr>
        <w:pStyle w:val="bodytext0"/>
        <w:jc w:val="right"/>
      </w:pPr>
      <w:r w:rsidRPr="00B61B8E">
        <w:t>Т</w:t>
      </w:r>
      <w:r w:rsidR="0016490A" w:rsidRPr="00B61B8E">
        <w:t xml:space="preserve">аблица </w:t>
      </w:r>
      <w:r w:rsidRPr="00B61B8E">
        <w:t>3</w:t>
      </w:r>
    </w:p>
    <w:p w:rsidR="00A125F6" w:rsidRPr="00B61B8E" w:rsidRDefault="00A125F6" w:rsidP="003754A1">
      <w:pPr>
        <w:pStyle w:val="bodytext0"/>
        <w:jc w:val="center"/>
      </w:pPr>
    </w:p>
    <w:p w:rsidR="0016490A" w:rsidRPr="00B61B8E" w:rsidRDefault="0016490A" w:rsidP="003754A1">
      <w:pPr>
        <w:pStyle w:val="bodytext0"/>
        <w:jc w:val="center"/>
        <w:rPr>
          <w:b/>
        </w:rPr>
      </w:pPr>
      <w:r w:rsidRPr="00B61B8E">
        <w:rPr>
          <w:b/>
        </w:rPr>
        <w:t>Количество населения, обеспеченного некачественной питьевой водой из источников централизованного и водоснабжения</w:t>
      </w:r>
    </w:p>
    <w:p w:rsidR="0016490A" w:rsidRPr="0075657A" w:rsidRDefault="0016490A" w:rsidP="003754A1">
      <w:pPr>
        <w:pStyle w:val="bodytext0"/>
        <w:jc w:val="center"/>
        <w:rPr>
          <w:color w:val="FF0000"/>
        </w:rPr>
      </w:pPr>
    </w:p>
    <w:tbl>
      <w:tblPr>
        <w:tblW w:w="9498" w:type="dxa"/>
        <w:tblInd w:w="-209" w:type="dxa"/>
        <w:tblCellMar>
          <w:left w:w="0" w:type="dxa"/>
          <w:right w:w="0" w:type="dxa"/>
        </w:tblCellMar>
        <w:tblLook w:val="04A0" w:firstRow="1" w:lastRow="0" w:firstColumn="1" w:lastColumn="0" w:noHBand="0" w:noVBand="1"/>
      </w:tblPr>
      <w:tblGrid>
        <w:gridCol w:w="1561"/>
        <w:gridCol w:w="3352"/>
        <w:gridCol w:w="2876"/>
        <w:gridCol w:w="1709"/>
      </w:tblGrid>
      <w:tr w:rsidR="0016490A" w:rsidRPr="0075657A" w:rsidTr="007D3BFC">
        <w:trPr>
          <w:trHeight w:val="1290"/>
        </w:trPr>
        <w:tc>
          <w:tcPr>
            <w:tcW w:w="1561"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4E1515">
            <w:pPr>
              <w:pStyle w:val="bodytext0"/>
              <w:ind w:firstLine="209"/>
              <w:jc w:val="center"/>
            </w:pPr>
            <w:r w:rsidRPr="00A125F6">
              <w:rPr>
                <w:rFonts w:eastAsia="Calibri"/>
                <w:kern w:val="24"/>
              </w:rPr>
              <w:t>Числен</w:t>
            </w:r>
            <w:r w:rsidR="004E1515" w:rsidRPr="00A125F6">
              <w:rPr>
                <w:rFonts w:eastAsia="Calibri"/>
                <w:kern w:val="24"/>
              </w:rPr>
              <w:t>-</w:t>
            </w:r>
            <w:r w:rsidRPr="00A125F6">
              <w:rPr>
                <w:rFonts w:eastAsia="Calibri"/>
                <w:kern w:val="24"/>
              </w:rPr>
              <w:t>ность  населения всего</w:t>
            </w:r>
          </w:p>
        </w:tc>
        <w:tc>
          <w:tcPr>
            <w:tcW w:w="3352"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4E1515">
            <w:pPr>
              <w:pStyle w:val="bodytext0"/>
              <w:ind w:firstLine="208"/>
              <w:jc w:val="center"/>
            </w:pPr>
            <w:r w:rsidRPr="00A125F6">
              <w:rPr>
                <w:rFonts w:eastAsia="Calibri"/>
                <w:kern w:val="24"/>
              </w:rPr>
              <w:t>Численность населения с централизованным водоснабжением</w:t>
            </w:r>
          </w:p>
        </w:tc>
        <w:tc>
          <w:tcPr>
            <w:tcW w:w="2876"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4E1515">
            <w:pPr>
              <w:pStyle w:val="bodytext0"/>
              <w:ind w:firstLine="116"/>
              <w:jc w:val="center"/>
            </w:pPr>
            <w:r w:rsidRPr="00A125F6">
              <w:rPr>
                <w:rFonts w:eastAsia="Calibri"/>
                <w:kern w:val="24"/>
              </w:rPr>
              <w:t>Из них с некачественной питьевой водой</w:t>
            </w:r>
          </w:p>
        </w:tc>
        <w:tc>
          <w:tcPr>
            <w:tcW w:w="1709"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4E1515">
            <w:pPr>
              <w:pStyle w:val="bodytext0"/>
              <w:ind w:firstLine="0"/>
              <w:jc w:val="center"/>
            </w:pPr>
            <w:r w:rsidRPr="00A125F6">
              <w:rPr>
                <w:rFonts w:eastAsia="Calibri"/>
                <w:kern w:val="24"/>
              </w:rPr>
              <w:t>Удельный вес, %</w:t>
            </w:r>
          </w:p>
        </w:tc>
      </w:tr>
      <w:tr w:rsidR="0016490A" w:rsidRPr="0075657A" w:rsidTr="007D3BFC">
        <w:trPr>
          <w:trHeight w:val="435"/>
        </w:trPr>
        <w:tc>
          <w:tcPr>
            <w:tcW w:w="1561" w:type="dxa"/>
            <w:tcBorders>
              <w:top w:val="single" w:sz="4" w:space="0" w:color="auto"/>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16490A">
            <w:pPr>
              <w:pStyle w:val="bodytext0"/>
            </w:pPr>
            <w:r w:rsidRPr="00A125F6">
              <w:rPr>
                <w:kern w:val="24"/>
              </w:rPr>
              <w:t>8</w:t>
            </w:r>
            <w:r w:rsidR="003754A1" w:rsidRPr="00A125F6">
              <w:rPr>
                <w:kern w:val="24"/>
              </w:rPr>
              <w:t>218</w:t>
            </w:r>
          </w:p>
        </w:tc>
        <w:tc>
          <w:tcPr>
            <w:tcW w:w="3352" w:type="dxa"/>
            <w:tcBorders>
              <w:top w:val="single" w:sz="4" w:space="0" w:color="auto"/>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16490A">
            <w:pPr>
              <w:pStyle w:val="bodytext0"/>
            </w:pPr>
            <w:r w:rsidRPr="00A125F6">
              <w:rPr>
                <w:kern w:val="24"/>
              </w:rPr>
              <w:t xml:space="preserve">3342 </w:t>
            </w:r>
          </w:p>
        </w:tc>
        <w:tc>
          <w:tcPr>
            <w:tcW w:w="2876" w:type="dxa"/>
            <w:tcBorders>
              <w:top w:val="single" w:sz="4" w:space="0" w:color="auto"/>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16490A" w:rsidP="0016490A">
            <w:pPr>
              <w:pStyle w:val="bodytext0"/>
            </w:pPr>
            <w:r w:rsidRPr="00A125F6">
              <w:rPr>
                <w:kern w:val="24"/>
              </w:rPr>
              <w:t>1</w:t>
            </w:r>
            <w:r w:rsidR="003754A1" w:rsidRPr="00A125F6">
              <w:rPr>
                <w:kern w:val="24"/>
              </w:rPr>
              <w:t>20</w:t>
            </w:r>
          </w:p>
        </w:tc>
        <w:tc>
          <w:tcPr>
            <w:tcW w:w="1709" w:type="dxa"/>
            <w:tcBorders>
              <w:top w:val="single" w:sz="4" w:space="0" w:color="auto"/>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A125F6" w:rsidRDefault="00A125F6" w:rsidP="0016490A">
            <w:pPr>
              <w:pStyle w:val="bodytext0"/>
            </w:pPr>
            <w:r w:rsidRPr="00A125F6">
              <w:rPr>
                <w:kern w:val="24"/>
              </w:rPr>
              <w:t>40,6</w:t>
            </w:r>
            <w:r w:rsidR="0016490A" w:rsidRPr="00A125F6">
              <w:rPr>
                <w:kern w:val="24"/>
              </w:rPr>
              <w:t xml:space="preserve">% </w:t>
            </w:r>
          </w:p>
        </w:tc>
      </w:tr>
    </w:tbl>
    <w:p w:rsidR="0016490A" w:rsidRPr="0075657A" w:rsidRDefault="0016490A" w:rsidP="0016490A">
      <w:pPr>
        <w:pStyle w:val="bodytext0"/>
        <w:rPr>
          <w:color w:val="FF0000"/>
        </w:rPr>
      </w:pPr>
    </w:p>
    <w:p w:rsidR="0016490A" w:rsidRPr="0075657A" w:rsidRDefault="0016490A" w:rsidP="0016490A">
      <w:pPr>
        <w:pStyle w:val="bodytext0"/>
        <w:rPr>
          <w:rFonts w:eastAsia="Calibri"/>
          <w:color w:val="FF0000"/>
          <w:lang w:eastAsia="en-US"/>
        </w:rPr>
      </w:pPr>
    </w:p>
    <w:p w:rsidR="0016490A" w:rsidRPr="00C0385C" w:rsidRDefault="004E1515" w:rsidP="003754A1">
      <w:pPr>
        <w:pStyle w:val="bodytext0"/>
      </w:pPr>
      <w:r w:rsidRPr="00C0385C">
        <w:t>На</w:t>
      </w:r>
      <w:r w:rsidR="0016490A" w:rsidRPr="00C0385C">
        <w:t xml:space="preserve"> контроле ТО Управления Роспотребнадзора по Иркутской области</w:t>
      </w:r>
      <w:r w:rsidR="003754A1" w:rsidRPr="00C0385C">
        <w:t xml:space="preserve"> в Заларинском, Балаганском и Нукутском районах</w:t>
      </w:r>
      <w:r w:rsidR="0016490A" w:rsidRPr="00C0385C">
        <w:t xml:space="preserve"> находится  2 источника питьевого централизованного водоснабжения</w:t>
      </w:r>
      <w:r w:rsidR="003754A1" w:rsidRPr="00C0385C">
        <w:t xml:space="preserve"> (с. Коновалово, п. Балаганск)</w:t>
      </w:r>
      <w:r w:rsidR="0016490A" w:rsidRPr="00C0385C">
        <w:t xml:space="preserve">. </w:t>
      </w: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Pr="00C0385C" w:rsidRDefault="0016490A" w:rsidP="004E1515">
      <w:pPr>
        <w:pStyle w:val="bodytext0"/>
        <w:jc w:val="right"/>
      </w:pPr>
      <w:r w:rsidRPr="00C0385C">
        <w:t xml:space="preserve">Таблица  </w:t>
      </w:r>
      <w:r w:rsidR="004E1515" w:rsidRPr="00C0385C">
        <w:t>4</w:t>
      </w:r>
    </w:p>
    <w:p w:rsidR="0016490A" w:rsidRPr="00B61B8E" w:rsidRDefault="0016490A" w:rsidP="0016490A">
      <w:pPr>
        <w:pStyle w:val="bodytext0"/>
        <w:rPr>
          <w:b/>
        </w:rPr>
      </w:pPr>
      <w:r w:rsidRPr="00B61B8E">
        <w:rPr>
          <w:b/>
        </w:rPr>
        <w:t>Состояние источников централизованного питьевого водоснабжения</w:t>
      </w:r>
    </w:p>
    <w:p w:rsidR="0016490A" w:rsidRPr="00C0385C" w:rsidRDefault="0016490A" w:rsidP="0016490A">
      <w:pPr>
        <w:pStyle w:val="bodytext0"/>
      </w:pPr>
    </w:p>
    <w:tbl>
      <w:tblPr>
        <w:tblW w:w="103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82"/>
        <w:gridCol w:w="851"/>
        <w:gridCol w:w="850"/>
        <w:gridCol w:w="851"/>
        <w:gridCol w:w="850"/>
        <w:gridCol w:w="851"/>
        <w:gridCol w:w="992"/>
        <w:gridCol w:w="851"/>
        <w:gridCol w:w="1134"/>
      </w:tblGrid>
      <w:tr w:rsidR="00C0385C" w:rsidRPr="00C0385C" w:rsidTr="00BE27B6">
        <w:tc>
          <w:tcPr>
            <w:tcW w:w="2269" w:type="dxa"/>
            <w:vMerge w:val="restart"/>
          </w:tcPr>
          <w:p w:rsidR="00C0385C" w:rsidRPr="00C0385C" w:rsidRDefault="00C0385C"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Источники не отвечающие санитарно-эпидемиологическим требованиям</w:t>
            </w:r>
          </w:p>
        </w:tc>
        <w:tc>
          <w:tcPr>
            <w:tcW w:w="1733" w:type="dxa"/>
            <w:gridSpan w:val="2"/>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2020г</w:t>
            </w:r>
          </w:p>
        </w:tc>
        <w:tc>
          <w:tcPr>
            <w:tcW w:w="1701" w:type="dxa"/>
            <w:gridSpan w:val="2"/>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2021г</w:t>
            </w:r>
          </w:p>
        </w:tc>
        <w:tc>
          <w:tcPr>
            <w:tcW w:w="1701" w:type="dxa"/>
            <w:gridSpan w:val="2"/>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2022г</w:t>
            </w:r>
          </w:p>
        </w:tc>
        <w:tc>
          <w:tcPr>
            <w:tcW w:w="1843" w:type="dxa"/>
            <w:gridSpan w:val="2"/>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2023г</w:t>
            </w:r>
          </w:p>
        </w:tc>
        <w:tc>
          <w:tcPr>
            <w:tcW w:w="1134" w:type="dxa"/>
            <w:vMerge w:val="restart"/>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Темп при-роста к 2022г.</w:t>
            </w:r>
          </w:p>
        </w:tc>
      </w:tr>
      <w:tr w:rsidR="00BE27B6" w:rsidRPr="00C0385C" w:rsidTr="00BE27B6">
        <w:tc>
          <w:tcPr>
            <w:tcW w:w="2269" w:type="dxa"/>
            <w:vMerge/>
          </w:tcPr>
          <w:p w:rsidR="004E1515" w:rsidRPr="00C0385C" w:rsidRDefault="004E1515" w:rsidP="00BE27B6">
            <w:pPr>
              <w:pStyle w:val="afd"/>
              <w:rPr>
                <w:rFonts w:ascii="Times New Roman" w:eastAsia="MS Mincho" w:hAnsi="Times New Roman"/>
                <w:b w:val="0"/>
                <w:bCs w:val="0"/>
                <w:kern w:val="0"/>
                <w:sz w:val="24"/>
                <w:szCs w:val="24"/>
                <w:lang w:eastAsia="ar-SA"/>
              </w:rPr>
            </w:pPr>
          </w:p>
        </w:tc>
        <w:tc>
          <w:tcPr>
            <w:tcW w:w="882" w:type="dxa"/>
          </w:tcPr>
          <w:p w:rsidR="004E1515" w:rsidRPr="00C0385C" w:rsidRDefault="00BE27B6"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w:t>
            </w:r>
            <w:r w:rsidR="004E1515" w:rsidRPr="00C0385C">
              <w:rPr>
                <w:rFonts w:ascii="Times New Roman" w:eastAsia="MS Mincho" w:hAnsi="Times New Roman"/>
                <w:b w:val="0"/>
                <w:bCs w:val="0"/>
                <w:kern w:val="0"/>
                <w:sz w:val="24"/>
                <w:szCs w:val="24"/>
                <w:lang w:eastAsia="ar-SA"/>
              </w:rPr>
              <w:t>сего ед.</w:t>
            </w:r>
          </w:p>
        </w:tc>
        <w:tc>
          <w:tcPr>
            <w:tcW w:w="851" w:type="dxa"/>
          </w:tcPr>
          <w:p w:rsidR="004E1515" w:rsidRPr="00C0385C" w:rsidRDefault="004E1515"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доля %</w:t>
            </w:r>
          </w:p>
        </w:tc>
        <w:tc>
          <w:tcPr>
            <w:tcW w:w="850" w:type="dxa"/>
          </w:tcPr>
          <w:p w:rsidR="004E1515" w:rsidRPr="00C0385C" w:rsidRDefault="00BE27B6"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w:t>
            </w:r>
            <w:r w:rsidR="004E1515" w:rsidRPr="00C0385C">
              <w:rPr>
                <w:rFonts w:ascii="Times New Roman" w:eastAsia="MS Mincho" w:hAnsi="Times New Roman"/>
                <w:b w:val="0"/>
                <w:bCs w:val="0"/>
                <w:kern w:val="0"/>
                <w:sz w:val="24"/>
                <w:szCs w:val="24"/>
                <w:lang w:eastAsia="ar-SA"/>
              </w:rPr>
              <w:t>сего ед.</w:t>
            </w:r>
          </w:p>
        </w:tc>
        <w:tc>
          <w:tcPr>
            <w:tcW w:w="851" w:type="dxa"/>
          </w:tcPr>
          <w:p w:rsidR="004E1515" w:rsidRPr="00C0385C" w:rsidRDefault="004E1515"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доля %</w:t>
            </w:r>
          </w:p>
        </w:tc>
        <w:tc>
          <w:tcPr>
            <w:tcW w:w="850" w:type="dxa"/>
          </w:tcPr>
          <w:p w:rsidR="004E1515" w:rsidRPr="00C0385C" w:rsidRDefault="00BE27B6"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w:t>
            </w:r>
            <w:r w:rsidR="004E1515" w:rsidRPr="00C0385C">
              <w:rPr>
                <w:rFonts w:ascii="Times New Roman" w:eastAsia="MS Mincho" w:hAnsi="Times New Roman"/>
                <w:b w:val="0"/>
                <w:bCs w:val="0"/>
                <w:kern w:val="0"/>
                <w:sz w:val="24"/>
                <w:szCs w:val="24"/>
                <w:lang w:eastAsia="ar-SA"/>
              </w:rPr>
              <w:t>сего ед.</w:t>
            </w:r>
          </w:p>
        </w:tc>
        <w:tc>
          <w:tcPr>
            <w:tcW w:w="851" w:type="dxa"/>
          </w:tcPr>
          <w:p w:rsidR="004E1515" w:rsidRPr="00C0385C" w:rsidRDefault="004E1515"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доля %</w:t>
            </w:r>
          </w:p>
        </w:tc>
        <w:tc>
          <w:tcPr>
            <w:tcW w:w="992" w:type="dxa"/>
          </w:tcPr>
          <w:p w:rsidR="004E1515" w:rsidRPr="00C0385C" w:rsidRDefault="00BE27B6"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w:t>
            </w:r>
            <w:r w:rsidR="004E1515" w:rsidRPr="00C0385C">
              <w:rPr>
                <w:rFonts w:ascii="Times New Roman" w:eastAsia="MS Mincho" w:hAnsi="Times New Roman"/>
                <w:b w:val="0"/>
                <w:bCs w:val="0"/>
                <w:kern w:val="0"/>
                <w:sz w:val="24"/>
                <w:szCs w:val="24"/>
                <w:lang w:eastAsia="ar-SA"/>
              </w:rPr>
              <w:t>сего ед.</w:t>
            </w:r>
          </w:p>
        </w:tc>
        <w:tc>
          <w:tcPr>
            <w:tcW w:w="851" w:type="dxa"/>
          </w:tcPr>
          <w:p w:rsidR="004E1515" w:rsidRPr="00C0385C" w:rsidRDefault="004E1515"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дол, %</w:t>
            </w:r>
          </w:p>
        </w:tc>
        <w:tc>
          <w:tcPr>
            <w:tcW w:w="1134" w:type="dxa"/>
            <w:vMerge/>
          </w:tcPr>
          <w:p w:rsidR="004E1515" w:rsidRPr="00C0385C" w:rsidRDefault="004E1515" w:rsidP="00BE27B6">
            <w:pPr>
              <w:pStyle w:val="afd"/>
              <w:rPr>
                <w:rFonts w:ascii="Times New Roman" w:eastAsia="MS Mincho" w:hAnsi="Times New Roman"/>
                <w:b w:val="0"/>
                <w:bCs w:val="0"/>
                <w:kern w:val="0"/>
                <w:sz w:val="24"/>
                <w:szCs w:val="24"/>
                <w:lang w:eastAsia="ar-SA"/>
              </w:rPr>
            </w:pPr>
          </w:p>
        </w:tc>
      </w:tr>
      <w:tr w:rsidR="00C0385C" w:rsidRPr="00C0385C" w:rsidTr="00C0385C">
        <w:trPr>
          <w:trHeight w:val="635"/>
        </w:trPr>
        <w:tc>
          <w:tcPr>
            <w:tcW w:w="2269" w:type="dxa"/>
          </w:tcPr>
          <w:p w:rsidR="00C0385C" w:rsidRPr="00C0385C" w:rsidRDefault="00C0385C"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Всего источников, в том числе</w:t>
            </w:r>
          </w:p>
        </w:tc>
        <w:tc>
          <w:tcPr>
            <w:tcW w:w="882" w:type="dxa"/>
            <w:vAlign w:val="center"/>
          </w:tcPr>
          <w:p w:rsidR="00C0385C" w:rsidRPr="00C0385C" w:rsidRDefault="00C0385C" w:rsidP="00C0385C">
            <w:pPr>
              <w:pStyle w:val="afd"/>
              <w:rPr>
                <w:rFonts w:eastAsia="MS Mincho"/>
                <w:lang w:eastAsia="ar-SA"/>
              </w:rPr>
            </w:pPr>
            <w:r w:rsidRPr="00C0385C">
              <w:rPr>
                <w:rFonts w:ascii="Times New Roman" w:eastAsia="MS Mincho" w:hAnsi="Times New Roman"/>
                <w:b w:val="0"/>
                <w:bCs w:val="0"/>
                <w:kern w:val="0"/>
                <w:sz w:val="24"/>
                <w:szCs w:val="24"/>
                <w:lang w:eastAsia="ar-SA"/>
              </w:rPr>
              <w:t>2</w:t>
            </w:r>
          </w:p>
        </w:tc>
        <w:tc>
          <w:tcPr>
            <w:tcW w:w="851" w:type="dxa"/>
            <w:vAlign w:val="center"/>
          </w:tcPr>
          <w:p w:rsidR="00C0385C" w:rsidRPr="00C0385C" w:rsidRDefault="00C0385C" w:rsidP="00C0385C">
            <w:pPr>
              <w:pStyle w:val="afd"/>
              <w:rPr>
                <w:rFonts w:eastAsia="MS Mincho"/>
                <w:lang w:eastAsia="ar-SA"/>
              </w:rPr>
            </w:pPr>
            <w:r>
              <w:rPr>
                <w:rFonts w:ascii="Times New Roman" w:eastAsia="MS Mincho" w:hAnsi="Times New Roman"/>
                <w:b w:val="0"/>
                <w:bCs w:val="0"/>
                <w:kern w:val="0"/>
                <w:sz w:val="24"/>
                <w:szCs w:val="24"/>
                <w:lang w:eastAsia="ar-SA"/>
              </w:rPr>
              <w:t>10</w:t>
            </w:r>
            <w:r w:rsidRPr="00C0385C">
              <w:rPr>
                <w:rFonts w:ascii="Times New Roman" w:eastAsia="MS Mincho" w:hAnsi="Times New Roman"/>
                <w:b w:val="0"/>
                <w:bCs w:val="0"/>
                <w:kern w:val="0"/>
                <w:sz w:val="24"/>
                <w:szCs w:val="24"/>
                <w:lang w:eastAsia="ar-SA"/>
              </w:rPr>
              <w:t>0%</w:t>
            </w:r>
          </w:p>
        </w:tc>
        <w:tc>
          <w:tcPr>
            <w:tcW w:w="850" w:type="dxa"/>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w:t>
            </w:r>
          </w:p>
        </w:tc>
        <w:tc>
          <w:tcPr>
            <w:tcW w:w="851" w:type="dxa"/>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100%</w:t>
            </w:r>
          </w:p>
        </w:tc>
        <w:tc>
          <w:tcPr>
            <w:tcW w:w="850" w:type="dxa"/>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1</w:t>
            </w:r>
          </w:p>
        </w:tc>
        <w:tc>
          <w:tcPr>
            <w:tcW w:w="851" w:type="dxa"/>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50,0%</w:t>
            </w:r>
          </w:p>
        </w:tc>
        <w:tc>
          <w:tcPr>
            <w:tcW w:w="992" w:type="dxa"/>
          </w:tcPr>
          <w:p w:rsidR="00C0385C" w:rsidRPr="00C0385C" w:rsidRDefault="00C0385C"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1</w:t>
            </w:r>
          </w:p>
        </w:tc>
        <w:tc>
          <w:tcPr>
            <w:tcW w:w="851" w:type="dxa"/>
          </w:tcPr>
          <w:p w:rsidR="00C0385C" w:rsidRPr="00C0385C" w:rsidRDefault="00C0385C"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50,0%</w:t>
            </w:r>
          </w:p>
        </w:tc>
        <w:tc>
          <w:tcPr>
            <w:tcW w:w="1134" w:type="dxa"/>
            <w:vAlign w:val="center"/>
          </w:tcPr>
          <w:p w:rsidR="00C0385C" w:rsidRPr="00C0385C" w:rsidRDefault="00C0385C"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На уровне</w:t>
            </w:r>
          </w:p>
        </w:tc>
      </w:tr>
      <w:tr w:rsidR="00C0385C" w:rsidRPr="00C0385C" w:rsidTr="00C0385C">
        <w:tc>
          <w:tcPr>
            <w:tcW w:w="2269" w:type="dxa"/>
          </w:tcPr>
          <w:p w:rsidR="00C0385C" w:rsidRPr="00C0385C" w:rsidRDefault="00C0385C"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 подземных</w:t>
            </w:r>
          </w:p>
        </w:tc>
        <w:tc>
          <w:tcPr>
            <w:tcW w:w="882" w:type="dxa"/>
            <w:vAlign w:val="center"/>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w:t>
            </w:r>
          </w:p>
        </w:tc>
        <w:tc>
          <w:tcPr>
            <w:tcW w:w="851" w:type="dxa"/>
            <w:vAlign w:val="center"/>
          </w:tcPr>
          <w:p w:rsidR="00C0385C" w:rsidRPr="00C0385C" w:rsidRDefault="00C0385C" w:rsidP="00C0385C">
            <w:pPr>
              <w:pStyle w:val="afd"/>
              <w:rPr>
                <w:rFonts w:ascii="Times New Roman" w:eastAsia="MS Mincho" w:hAnsi="Times New Roman"/>
                <w:b w:val="0"/>
                <w:bCs w:val="0"/>
                <w:kern w:val="0"/>
                <w:sz w:val="24"/>
                <w:szCs w:val="24"/>
                <w:lang w:eastAsia="ar-SA"/>
              </w:rPr>
            </w:pPr>
            <w:r>
              <w:rPr>
                <w:rFonts w:ascii="Times New Roman" w:eastAsia="MS Mincho" w:hAnsi="Times New Roman"/>
                <w:b w:val="0"/>
                <w:bCs w:val="0"/>
                <w:kern w:val="0"/>
                <w:sz w:val="24"/>
                <w:szCs w:val="24"/>
                <w:lang w:eastAsia="ar-SA"/>
              </w:rPr>
              <w:t>10</w:t>
            </w:r>
            <w:r w:rsidRPr="00C0385C">
              <w:rPr>
                <w:rFonts w:ascii="Times New Roman" w:eastAsia="MS Mincho" w:hAnsi="Times New Roman"/>
                <w:b w:val="0"/>
                <w:bCs w:val="0"/>
                <w:kern w:val="0"/>
                <w:sz w:val="24"/>
                <w:szCs w:val="24"/>
                <w:lang w:eastAsia="ar-SA"/>
              </w:rPr>
              <w:t>0%</w:t>
            </w:r>
          </w:p>
        </w:tc>
        <w:tc>
          <w:tcPr>
            <w:tcW w:w="850" w:type="dxa"/>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w:t>
            </w:r>
          </w:p>
        </w:tc>
        <w:tc>
          <w:tcPr>
            <w:tcW w:w="851" w:type="dxa"/>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100%</w:t>
            </w:r>
          </w:p>
        </w:tc>
        <w:tc>
          <w:tcPr>
            <w:tcW w:w="850" w:type="dxa"/>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1</w:t>
            </w:r>
          </w:p>
        </w:tc>
        <w:tc>
          <w:tcPr>
            <w:tcW w:w="851" w:type="dxa"/>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50,0%</w:t>
            </w:r>
          </w:p>
        </w:tc>
        <w:tc>
          <w:tcPr>
            <w:tcW w:w="992" w:type="dxa"/>
          </w:tcPr>
          <w:p w:rsidR="00C0385C" w:rsidRPr="00C0385C" w:rsidRDefault="00C0385C"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1</w:t>
            </w:r>
          </w:p>
        </w:tc>
        <w:tc>
          <w:tcPr>
            <w:tcW w:w="851" w:type="dxa"/>
          </w:tcPr>
          <w:p w:rsidR="00C0385C" w:rsidRPr="00C0385C" w:rsidRDefault="00C0385C"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50,0%</w:t>
            </w:r>
          </w:p>
        </w:tc>
        <w:tc>
          <w:tcPr>
            <w:tcW w:w="1134" w:type="dxa"/>
            <w:vAlign w:val="center"/>
          </w:tcPr>
          <w:p w:rsidR="00C0385C" w:rsidRPr="00C0385C" w:rsidRDefault="00C0385C"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На уровне</w:t>
            </w:r>
          </w:p>
        </w:tc>
      </w:tr>
    </w:tbl>
    <w:p w:rsidR="0016490A" w:rsidRPr="00C0385C" w:rsidRDefault="0016490A" w:rsidP="00EB4250">
      <w:pPr>
        <w:pStyle w:val="bodytext0"/>
        <w:jc w:val="left"/>
      </w:pPr>
      <w:r w:rsidRPr="00C0385C">
        <w:t xml:space="preserve">Из 2 источников централизованного хозяйственно-питьевого водоснабжения, </w:t>
      </w:r>
      <w:r w:rsidR="00F875D2" w:rsidRPr="00C0385C">
        <w:t>один</w:t>
      </w:r>
      <w:r w:rsidRPr="00C0385C">
        <w:t xml:space="preserve"> источник не отвеча</w:t>
      </w:r>
      <w:r w:rsidR="00C0385C" w:rsidRPr="00C0385C">
        <w:t>е</w:t>
      </w:r>
      <w:r w:rsidRPr="00C0385C">
        <w:t>т санитарно-эпидемиологическим требованиям</w:t>
      </w:r>
      <w:r w:rsidR="00F875D2" w:rsidRPr="00C0385C">
        <w:t xml:space="preserve"> по </w:t>
      </w:r>
      <w:r w:rsidR="00C0385C" w:rsidRPr="00C0385C">
        <w:t>санитарно-химическим показателям:</w:t>
      </w:r>
      <w:r w:rsidR="00F875D2" w:rsidRPr="00C0385C">
        <w:t xml:space="preserve"> жесткость</w:t>
      </w:r>
      <w:r w:rsidR="00C0385C" w:rsidRPr="00C0385C">
        <w:t>, железо, мутность</w:t>
      </w:r>
      <w:r w:rsidRPr="00C0385C">
        <w:t>.</w:t>
      </w:r>
    </w:p>
    <w:p w:rsidR="0016490A" w:rsidRPr="0075657A" w:rsidRDefault="0016490A" w:rsidP="0016490A">
      <w:pPr>
        <w:pStyle w:val="bodytext0"/>
        <w:rPr>
          <w:color w:val="FF0000"/>
        </w:rPr>
      </w:pPr>
      <w:r w:rsidRPr="0075657A">
        <w:rPr>
          <w:color w:val="FF0000"/>
        </w:rPr>
        <w:tab/>
      </w:r>
    </w:p>
    <w:p w:rsidR="0016490A" w:rsidRPr="00C0385C" w:rsidRDefault="0016490A" w:rsidP="0016490A">
      <w:pPr>
        <w:pStyle w:val="bodytext0"/>
      </w:pPr>
      <w:r w:rsidRPr="00C0385C">
        <w:t>В 202</w:t>
      </w:r>
      <w:r w:rsidR="00C0385C" w:rsidRPr="00C0385C">
        <w:t>3</w:t>
      </w:r>
      <w:r w:rsidRPr="00C0385C">
        <w:t xml:space="preserve"> году вода водопроводов не исследовалась.</w:t>
      </w:r>
    </w:p>
    <w:p w:rsidR="0016490A" w:rsidRPr="00C0385C" w:rsidRDefault="0016490A" w:rsidP="0016490A">
      <w:pPr>
        <w:pStyle w:val="bodytext0"/>
      </w:pPr>
    </w:p>
    <w:p w:rsidR="0016490A" w:rsidRPr="00C0385C" w:rsidRDefault="0016490A" w:rsidP="0016490A">
      <w:pPr>
        <w:pStyle w:val="bodytext0"/>
      </w:pPr>
    </w:p>
    <w:p w:rsidR="0016490A" w:rsidRPr="00C0385C" w:rsidRDefault="0016490A" w:rsidP="00BE27B6">
      <w:pPr>
        <w:pStyle w:val="bodytext0"/>
        <w:jc w:val="right"/>
      </w:pPr>
      <w:r w:rsidRPr="00C0385C">
        <w:t xml:space="preserve">Таблица </w:t>
      </w:r>
      <w:r w:rsidR="00BE27B6" w:rsidRPr="00C0385C">
        <w:t>5</w:t>
      </w:r>
    </w:p>
    <w:p w:rsidR="0016490A" w:rsidRPr="00B61B8E" w:rsidRDefault="0016490A" w:rsidP="00BE27B6">
      <w:pPr>
        <w:pStyle w:val="bodytext0"/>
        <w:jc w:val="center"/>
        <w:rPr>
          <w:b/>
        </w:rPr>
      </w:pPr>
      <w:r w:rsidRPr="00B61B8E">
        <w:rPr>
          <w:b/>
        </w:rPr>
        <w:t>Количество и доля водопроводов, не соответствующих санитарно-эпидемиологическим требованиям.</w:t>
      </w:r>
    </w:p>
    <w:p w:rsidR="0016490A" w:rsidRPr="00C0385C" w:rsidRDefault="0016490A" w:rsidP="0016490A">
      <w:pPr>
        <w:pStyle w:val="bodytext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95"/>
        <w:gridCol w:w="806"/>
        <w:gridCol w:w="821"/>
        <w:gridCol w:w="806"/>
        <w:gridCol w:w="821"/>
        <w:gridCol w:w="806"/>
        <w:gridCol w:w="821"/>
        <w:gridCol w:w="777"/>
        <w:gridCol w:w="1795"/>
      </w:tblGrid>
      <w:tr w:rsidR="0016490A" w:rsidRPr="00C0385C" w:rsidTr="007D3BFC">
        <w:tc>
          <w:tcPr>
            <w:tcW w:w="1241" w:type="dxa"/>
            <w:vMerge w:val="restart"/>
          </w:tcPr>
          <w:p w:rsidR="0016490A" w:rsidRPr="00C0385C" w:rsidRDefault="0016490A" w:rsidP="00BE27B6">
            <w:pPr>
              <w:pStyle w:val="afd"/>
              <w:rPr>
                <w:rFonts w:ascii="Times New Roman" w:eastAsia="MS Mincho" w:hAnsi="Times New Roman"/>
                <w:b w:val="0"/>
                <w:bCs w:val="0"/>
                <w:kern w:val="0"/>
                <w:sz w:val="24"/>
                <w:szCs w:val="24"/>
                <w:lang w:eastAsia="ar-SA"/>
              </w:rPr>
            </w:pPr>
          </w:p>
        </w:tc>
        <w:tc>
          <w:tcPr>
            <w:tcW w:w="1714" w:type="dxa"/>
            <w:gridSpan w:val="2"/>
          </w:tcPr>
          <w:p w:rsidR="0016490A" w:rsidRPr="00C0385C" w:rsidRDefault="00C0385C" w:rsidP="00C0385C">
            <w:pPr>
              <w:pStyle w:val="afd"/>
              <w:rPr>
                <w:rFonts w:ascii="Times New Roman" w:eastAsia="MS Mincho" w:hAnsi="Times New Roman"/>
                <w:b w:val="0"/>
                <w:bCs w:val="0"/>
                <w:kern w:val="0"/>
                <w:sz w:val="24"/>
                <w:szCs w:val="24"/>
                <w:lang w:eastAsia="ar-SA"/>
              </w:rPr>
            </w:pPr>
            <w:r>
              <w:rPr>
                <w:rFonts w:ascii="Times New Roman" w:eastAsia="MS Mincho" w:hAnsi="Times New Roman"/>
                <w:b w:val="0"/>
                <w:bCs w:val="0"/>
                <w:kern w:val="0"/>
                <w:sz w:val="24"/>
                <w:szCs w:val="24"/>
                <w:lang w:eastAsia="ar-SA"/>
              </w:rPr>
              <w:t>2020</w:t>
            </w:r>
            <w:r w:rsidR="00BE27B6" w:rsidRPr="00C0385C">
              <w:rPr>
                <w:rFonts w:ascii="Times New Roman" w:eastAsia="MS Mincho" w:hAnsi="Times New Roman"/>
                <w:b w:val="0"/>
                <w:bCs w:val="0"/>
                <w:kern w:val="0"/>
                <w:sz w:val="24"/>
                <w:szCs w:val="24"/>
                <w:lang w:eastAsia="ar-SA"/>
              </w:rPr>
              <w:t>г</w:t>
            </w:r>
          </w:p>
        </w:tc>
        <w:tc>
          <w:tcPr>
            <w:tcW w:w="1622" w:type="dxa"/>
            <w:gridSpan w:val="2"/>
          </w:tcPr>
          <w:p w:rsidR="0016490A" w:rsidRPr="00C0385C" w:rsidRDefault="0016490A"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20</w:t>
            </w:r>
            <w:r w:rsidR="00BE27B6" w:rsidRPr="00C0385C">
              <w:rPr>
                <w:rFonts w:ascii="Times New Roman" w:eastAsia="MS Mincho" w:hAnsi="Times New Roman"/>
                <w:b w:val="0"/>
                <w:bCs w:val="0"/>
                <w:kern w:val="0"/>
                <w:sz w:val="24"/>
                <w:szCs w:val="24"/>
                <w:lang w:eastAsia="ar-SA"/>
              </w:rPr>
              <w:t>2</w:t>
            </w:r>
            <w:r w:rsidR="00C0385C">
              <w:rPr>
                <w:rFonts w:ascii="Times New Roman" w:eastAsia="MS Mincho" w:hAnsi="Times New Roman"/>
                <w:b w:val="0"/>
                <w:bCs w:val="0"/>
                <w:kern w:val="0"/>
                <w:sz w:val="24"/>
                <w:szCs w:val="24"/>
                <w:lang w:eastAsia="ar-SA"/>
              </w:rPr>
              <w:t>1</w:t>
            </w:r>
            <w:r w:rsidR="00BE27B6" w:rsidRPr="00C0385C">
              <w:rPr>
                <w:rFonts w:ascii="Times New Roman" w:eastAsia="MS Mincho" w:hAnsi="Times New Roman"/>
                <w:b w:val="0"/>
                <w:bCs w:val="0"/>
                <w:kern w:val="0"/>
                <w:sz w:val="24"/>
                <w:szCs w:val="24"/>
                <w:lang w:eastAsia="ar-SA"/>
              </w:rPr>
              <w:t>г</w:t>
            </w:r>
          </w:p>
        </w:tc>
        <w:tc>
          <w:tcPr>
            <w:tcW w:w="1622" w:type="dxa"/>
            <w:gridSpan w:val="2"/>
          </w:tcPr>
          <w:p w:rsidR="0016490A" w:rsidRPr="00C0385C" w:rsidRDefault="0016490A"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202</w:t>
            </w:r>
            <w:r w:rsidR="00C0385C">
              <w:rPr>
                <w:rFonts w:ascii="Times New Roman" w:eastAsia="MS Mincho" w:hAnsi="Times New Roman"/>
                <w:b w:val="0"/>
                <w:bCs w:val="0"/>
                <w:kern w:val="0"/>
                <w:sz w:val="24"/>
                <w:szCs w:val="24"/>
                <w:lang w:eastAsia="ar-SA"/>
              </w:rPr>
              <w:t>2</w:t>
            </w:r>
            <w:r w:rsidR="00BE27B6" w:rsidRPr="00C0385C">
              <w:rPr>
                <w:rFonts w:ascii="Times New Roman" w:eastAsia="MS Mincho" w:hAnsi="Times New Roman"/>
                <w:b w:val="0"/>
                <w:bCs w:val="0"/>
                <w:kern w:val="0"/>
                <w:sz w:val="24"/>
                <w:szCs w:val="24"/>
                <w:lang w:eastAsia="ar-SA"/>
              </w:rPr>
              <w:t>г</w:t>
            </w:r>
          </w:p>
        </w:tc>
        <w:tc>
          <w:tcPr>
            <w:tcW w:w="1551" w:type="dxa"/>
            <w:gridSpan w:val="2"/>
          </w:tcPr>
          <w:p w:rsidR="0016490A" w:rsidRPr="00C0385C" w:rsidRDefault="0016490A"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202</w:t>
            </w:r>
            <w:r w:rsidR="00C0385C">
              <w:rPr>
                <w:rFonts w:ascii="Times New Roman" w:eastAsia="MS Mincho" w:hAnsi="Times New Roman"/>
                <w:b w:val="0"/>
                <w:bCs w:val="0"/>
                <w:kern w:val="0"/>
                <w:sz w:val="24"/>
                <w:szCs w:val="24"/>
                <w:lang w:eastAsia="ar-SA"/>
              </w:rPr>
              <w:t>3</w:t>
            </w:r>
            <w:r w:rsidR="00BE27B6" w:rsidRPr="00C0385C">
              <w:rPr>
                <w:rFonts w:ascii="Times New Roman" w:eastAsia="MS Mincho" w:hAnsi="Times New Roman"/>
                <w:b w:val="0"/>
                <w:bCs w:val="0"/>
                <w:kern w:val="0"/>
                <w:sz w:val="24"/>
                <w:szCs w:val="24"/>
                <w:lang w:eastAsia="ar-SA"/>
              </w:rPr>
              <w:t>г</w:t>
            </w:r>
          </w:p>
        </w:tc>
        <w:tc>
          <w:tcPr>
            <w:tcW w:w="1821" w:type="dxa"/>
            <w:vMerge w:val="restart"/>
          </w:tcPr>
          <w:p w:rsidR="00BE27B6"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 xml:space="preserve">Темп прироста уд. веса </w:t>
            </w:r>
          </w:p>
          <w:p w:rsidR="0016490A" w:rsidRPr="00C0385C" w:rsidRDefault="0016490A" w:rsidP="00C0385C">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к 202</w:t>
            </w:r>
            <w:r w:rsidR="00C0385C">
              <w:rPr>
                <w:rFonts w:ascii="Times New Roman" w:eastAsia="MS Mincho" w:hAnsi="Times New Roman"/>
                <w:b w:val="0"/>
                <w:bCs w:val="0"/>
                <w:kern w:val="0"/>
                <w:sz w:val="24"/>
                <w:szCs w:val="24"/>
                <w:lang w:eastAsia="ar-SA"/>
              </w:rPr>
              <w:t>2</w:t>
            </w:r>
            <w:r w:rsidRPr="00C0385C">
              <w:rPr>
                <w:rFonts w:ascii="Times New Roman" w:eastAsia="MS Mincho" w:hAnsi="Times New Roman"/>
                <w:b w:val="0"/>
                <w:bCs w:val="0"/>
                <w:kern w:val="0"/>
                <w:sz w:val="24"/>
                <w:szCs w:val="24"/>
                <w:lang w:eastAsia="ar-SA"/>
              </w:rPr>
              <w:t xml:space="preserve"> г.</w:t>
            </w:r>
          </w:p>
        </w:tc>
      </w:tr>
      <w:tr w:rsidR="0016490A" w:rsidRPr="00C0385C" w:rsidTr="007D3BFC">
        <w:tc>
          <w:tcPr>
            <w:tcW w:w="1241" w:type="dxa"/>
            <w:vMerge/>
          </w:tcPr>
          <w:p w:rsidR="0016490A" w:rsidRPr="00C0385C" w:rsidRDefault="0016490A" w:rsidP="00BE27B6">
            <w:pPr>
              <w:pStyle w:val="afd"/>
              <w:rPr>
                <w:rFonts w:ascii="Times New Roman" w:eastAsia="MS Mincho" w:hAnsi="Times New Roman"/>
                <w:b w:val="0"/>
                <w:bCs w:val="0"/>
                <w:kern w:val="0"/>
                <w:sz w:val="24"/>
                <w:szCs w:val="24"/>
                <w:lang w:eastAsia="ar-SA"/>
              </w:rPr>
            </w:pPr>
          </w:p>
        </w:tc>
        <w:tc>
          <w:tcPr>
            <w:tcW w:w="898"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всего, ед.</w:t>
            </w:r>
          </w:p>
        </w:tc>
        <w:tc>
          <w:tcPr>
            <w:tcW w:w="81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уд. вес %</w:t>
            </w:r>
          </w:p>
        </w:tc>
        <w:tc>
          <w:tcPr>
            <w:tcW w:w="80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всего, ед.</w:t>
            </w:r>
          </w:p>
        </w:tc>
        <w:tc>
          <w:tcPr>
            <w:tcW w:w="81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уд. вес %</w:t>
            </w:r>
          </w:p>
        </w:tc>
        <w:tc>
          <w:tcPr>
            <w:tcW w:w="80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всего, ед.</w:t>
            </w:r>
          </w:p>
        </w:tc>
        <w:tc>
          <w:tcPr>
            <w:tcW w:w="81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уд. вес %</w:t>
            </w:r>
          </w:p>
        </w:tc>
        <w:tc>
          <w:tcPr>
            <w:tcW w:w="765"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всего,</w:t>
            </w:r>
          </w:p>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ед.</w:t>
            </w:r>
          </w:p>
        </w:tc>
        <w:tc>
          <w:tcPr>
            <w:tcW w:w="78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уд. вес %</w:t>
            </w:r>
          </w:p>
        </w:tc>
        <w:tc>
          <w:tcPr>
            <w:tcW w:w="1821" w:type="dxa"/>
            <w:vMerge/>
          </w:tcPr>
          <w:p w:rsidR="0016490A" w:rsidRPr="00C0385C" w:rsidRDefault="0016490A" w:rsidP="00BE27B6">
            <w:pPr>
              <w:pStyle w:val="afd"/>
              <w:rPr>
                <w:rFonts w:ascii="Times New Roman" w:eastAsia="MS Mincho" w:hAnsi="Times New Roman"/>
                <w:b w:val="0"/>
                <w:bCs w:val="0"/>
                <w:kern w:val="0"/>
                <w:sz w:val="24"/>
                <w:szCs w:val="24"/>
                <w:lang w:eastAsia="ar-SA"/>
              </w:rPr>
            </w:pPr>
          </w:p>
        </w:tc>
      </w:tr>
      <w:tr w:rsidR="0016490A" w:rsidRPr="00C0385C" w:rsidTr="007D3BFC">
        <w:tc>
          <w:tcPr>
            <w:tcW w:w="1241"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Всего</w:t>
            </w:r>
          </w:p>
        </w:tc>
        <w:tc>
          <w:tcPr>
            <w:tcW w:w="898"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0</w:t>
            </w:r>
          </w:p>
        </w:tc>
        <w:tc>
          <w:tcPr>
            <w:tcW w:w="81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0</w:t>
            </w:r>
          </w:p>
        </w:tc>
        <w:tc>
          <w:tcPr>
            <w:tcW w:w="80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0</w:t>
            </w:r>
          </w:p>
        </w:tc>
        <w:tc>
          <w:tcPr>
            <w:tcW w:w="81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0</w:t>
            </w:r>
          </w:p>
        </w:tc>
        <w:tc>
          <w:tcPr>
            <w:tcW w:w="80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0</w:t>
            </w:r>
          </w:p>
        </w:tc>
        <w:tc>
          <w:tcPr>
            <w:tcW w:w="81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0</w:t>
            </w:r>
          </w:p>
        </w:tc>
        <w:tc>
          <w:tcPr>
            <w:tcW w:w="765"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0</w:t>
            </w:r>
          </w:p>
        </w:tc>
        <w:tc>
          <w:tcPr>
            <w:tcW w:w="786" w:type="dxa"/>
          </w:tcPr>
          <w:p w:rsidR="0016490A" w:rsidRPr="00C0385C" w:rsidRDefault="0016490A" w:rsidP="00BE27B6">
            <w:pPr>
              <w:pStyle w:val="afd"/>
              <w:rPr>
                <w:rFonts w:ascii="Times New Roman" w:eastAsia="MS Mincho" w:hAnsi="Times New Roman"/>
                <w:b w:val="0"/>
                <w:bCs w:val="0"/>
                <w:kern w:val="0"/>
                <w:sz w:val="24"/>
                <w:szCs w:val="24"/>
                <w:lang w:eastAsia="ar-SA"/>
              </w:rPr>
            </w:pPr>
            <w:r w:rsidRPr="00C0385C">
              <w:rPr>
                <w:rFonts w:ascii="Times New Roman" w:eastAsia="MS Mincho" w:hAnsi="Times New Roman"/>
                <w:b w:val="0"/>
                <w:bCs w:val="0"/>
                <w:kern w:val="0"/>
                <w:sz w:val="24"/>
                <w:szCs w:val="24"/>
                <w:lang w:eastAsia="ar-SA"/>
              </w:rPr>
              <w:t>0</w:t>
            </w:r>
          </w:p>
        </w:tc>
        <w:tc>
          <w:tcPr>
            <w:tcW w:w="1821" w:type="dxa"/>
          </w:tcPr>
          <w:p w:rsidR="0016490A" w:rsidRPr="00C0385C" w:rsidRDefault="0016490A" w:rsidP="00BE27B6">
            <w:pPr>
              <w:pStyle w:val="afd"/>
              <w:rPr>
                <w:rFonts w:ascii="Times New Roman" w:eastAsia="MS Mincho" w:hAnsi="Times New Roman"/>
                <w:b w:val="0"/>
                <w:bCs w:val="0"/>
                <w:kern w:val="0"/>
                <w:sz w:val="24"/>
                <w:szCs w:val="24"/>
                <w:lang w:eastAsia="ar-SA"/>
              </w:rPr>
            </w:pPr>
          </w:p>
        </w:tc>
      </w:tr>
    </w:tbl>
    <w:p w:rsidR="0016490A" w:rsidRPr="0075657A" w:rsidRDefault="0016490A" w:rsidP="0016490A">
      <w:pPr>
        <w:pStyle w:val="bodytext0"/>
        <w:rPr>
          <w:color w:val="FF0000"/>
        </w:rPr>
      </w:pPr>
    </w:p>
    <w:p w:rsidR="0016490A" w:rsidRPr="00617290" w:rsidRDefault="0016490A" w:rsidP="0016490A">
      <w:pPr>
        <w:pStyle w:val="bodytext0"/>
      </w:pPr>
      <w:r w:rsidRPr="00617290">
        <w:t xml:space="preserve">В рамках ведения социально-гигиенического мониторинга наблюдение за качеством воды источников централизованного хозяйственно-питьевого водоснабжения осуществляется в 2 мониторинговых точках (2 – из подземных) </w:t>
      </w:r>
    </w:p>
    <w:p w:rsidR="0016490A" w:rsidRPr="00617290" w:rsidRDefault="0016490A" w:rsidP="0016490A">
      <w:pPr>
        <w:pStyle w:val="bodytext0"/>
      </w:pPr>
      <w:r w:rsidRPr="00617290">
        <w:t>В 202</w:t>
      </w:r>
      <w:r w:rsidR="00617290" w:rsidRPr="00617290">
        <w:t>3</w:t>
      </w:r>
      <w:r w:rsidRPr="00617290">
        <w:t>г. всего исследовано проб: по санитарно-химическим показателям 8 проб (202</w:t>
      </w:r>
      <w:r w:rsidR="00617290" w:rsidRPr="00617290">
        <w:t>2</w:t>
      </w:r>
      <w:r w:rsidRPr="00617290">
        <w:t>г.- 8), по микробиологическим – 8 проб (202</w:t>
      </w:r>
      <w:r w:rsidR="00617290" w:rsidRPr="00617290">
        <w:t>2</w:t>
      </w:r>
      <w:r w:rsidRPr="00617290">
        <w:t>г. - 8), по паразитологическим – 0 (202</w:t>
      </w:r>
      <w:r w:rsidR="00BE27B6" w:rsidRPr="00617290">
        <w:t>1</w:t>
      </w:r>
      <w:r w:rsidRPr="00617290">
        <w:t xml:space="preserve">г. – 0), по показателям радиационной безопасности – </w:t>
      </w:r>
      <w:r w:rsidR="00BE27B6" w:rsidRPr="00617290">
        <w:t>2</w:t>
      </w:r>
      <w:r w:rsidRPr="00617290">
        <w:t xml:space="preserve"> (202</w:t>
      </w:r>
      <w:r w:rsidR="00617290" w:rsidRPr="00617290">
        <w:t>2</w:t>
      </w:r>
      <w:r w:rsidRPr="00617290">
        <w:t xml:space="preserve">г. - </w:t>
      </w:r>
      <w:r w:rsidR="00617290" w:rsidRPr="00617290">
        <w:t>2</w:t>
      </w:r>
      <w:r w:rsidRPr="00617290">
        <w:t xml:space="preserve">). </w:t>
      </w:r>
    </w:p>
    <w:p w:rsidR="0016490A" w:rsidRPr="00617290" w:rsidRDefault="0016490A" w:rsidP="0016490A">
      <w:pPr>
        <w:pStyle w:val="bodytext0"/>
      </w:pPr>
      <w:r w:rsidRPr="00617290">
        <w:t>Химическими веществами, оказывающими негативное влияние на состав воды подземных источников ЦХПВ, является природное высокое содержание   жесткости</w:t>
      </w:r>
      <w:r w:rsidR="00617290" w:rsidRPr="00617290">
        <w:t>, железа</w:t>
      </w:r>
      <w:r w:rsidRPr="00617290">
        <w:t xml:space="preserve">. (табл. </w:t>
      </w:r>
      <w:r w:rsidR="00BE27B6" w:rsidRPr="00617290">
        <w:t>6</w:t>
      </w:r>
      <w:r w:rsidRPr="00617290">
        <w:t xml:space="preserve">).  </w:t>
      </w:r>
    </w:p>
    <w:p w:rsidR="00745F11" w:rsidRPr="00617290" w:rsidRDefault="00745F11" w:rsidP="00745F11">
      <w:pPr>
        <w:pStyle w:val="bodytext0"/>
        <w:jc w:val="right"/>
      </w:pPr>
    </w:p>
    <w:p w:rsidR="00745F11" w:rsidRPr="00617290" w:rsidRDefault="00745F11" w:rsidP="00745F11">
      <w:pPr>
        <w:pStyle w:val="bodytext0"/>
        <w:jc w:val="right"/>
      </w:pPr>
      <w:r w:rsidRPr="00617290">
        <w:t>Таблица  6</w:t>
      </w:r>
    </w:p>
    <w:p w:rsidR="00745F11" w:rsidRPr="00617290" w:rsidRDefault="00745F11" w:rsidP="00745F11">
      <w:pPr>
        <w:pStyle w:val="bodytext0"/>
        <w:jc w:val="right"/>
      </w:pPr>
    </w:p>
    <w:p w:rsidR="00BE27B6" w:rsidRPr="00CF3F6B" w:rsidRDefault="0016490A" w:rsidP="00BE27B6">
      <w:pPr>
        <w:pStyle w:val="bodytext0"/>
        <w:rPr>
          <w:b/>
        </w:rPr>
      </w:pPr>
      <w:r w:rsidRPr="00CF3F6B">
        <w:rPr>
          <w:b/>
        </w:rPr>
        <w:t>Перечень территорий Балаганского района с повышенным содержанием химических веществ в подземных источниках централизованного хозяйственно-питьевого водоснабжения</w:t>
      </w:r>
      <w:r w:rsidR="00745F11" w:rsidRPr="00CF3F6B">
        <w:rPr>
          <w:b/>
        </w:rPr>
        <w:t xml:space="preserve"> в </w:t>
      </w:r>
      <w:r w:rsidRPr="00CF3F6B">
        <w:rPr>
          <w:b/>
        </w:rPr>
        <w:t>202</w:t>
      </w:r>
      <w:r w:rsidR="00617290" w:rsidRPr="00CF3F6B">
        <w:rPr>
          <w:b/>
        </w:rPr>
        <w:t>3</w:t>
      </w:r>
      <w:r w:rsidRPr="00CF3F6B">
        <w:rPr>
          <w:b/>
        </w:rPr>
        <w:t>г. (по данным социально-гигиенического мониторинга</w:t>
      </w:r>
      <w:r w:rsidR="00745F11" w:rsidRPr="00CF3F6B">
        <w:rPr>
          <w:b/>
        </w:rPr>
        <w:t xml:space="preserve"> РИФ</w:t>
      </w:r>
      <w:r w:rsidRPr="00CF3F6B">
        <w:rPr>
          <w:b/>
        </w:rPr>
        <w:t>)</w:t>
      </w:r>
    </w:p>
    <w:p w:rsidR="0016490A" w:rsidRPr="0075657A" w:rsidRDefault="0016490A" w:rsidP="00BE27B6">
      <w:pPr>
        <w:pStyle w:val="bodytext0"/>
        <w:jc w:val="right"/>
        <w:rPr>
          <w:color w:val="FF0000"/>
        </w:rPr>
      </w:pPr>
    </w:p>
    <w:tbl>
      <w:tblPr>
        <w:tblW w:w="5050" w:type="pct"/>
        <w:tblLook w:val="04A0" w:firstRow="1" w:lastRow="0" w:firstColumn="1" w:lastColumn="0" w:noHBand="0" w:noVBand="1"/>
      </w:tblPr>
      <w:tblGrid>
        <w:gridCol w:w="1895"/>
        <w:gridCol w:w="3457"/>
        <w:gridCol w:w="2579"/>
        <w:gridCol w:w="1508"/>
      </w:tblGrid>
      <w:tr w:rsidR="0016490A" w:rsidRPr="0075657A" w:rsidTr="00745F11">
        <w:trPr>
          <w:trHeight w:val="516"/>
        </w:trPr>
        <w:tc>
          <w:tcPr>
            <w:tcW w:w="1004" w:type="pct"/>
            <w:vMerge w:val="restart"/>
            <w:tcBorders>
              <w:top w:val="single" w:sz="4" w:space="0" w:color="auto"/>
              <w:left w:val="single" w:sz="4" w:space="0" w:color="auto"/>
              <w:bottom w:val="single" w:sz="4" w:space="0" w:color="auto"/>
              <w:right w:val="single" w:sz="4" w:space="0" w:color="auto"/>
            </w:tcBorders>
            <w:vAlign w:val="center"/>
          </w:tcPr>
          <w:p w:rsidR="0016490A" w:rsidRPr="00617290" w:rsidRDefault="0016490A"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Наименование загрязняющего вещества</w:t>
            </w:r>
          </w:p>
        </w:tc>
        <w:tc>
          <w:tcPr>
            <w:tcW w:w="3996" w:type="pct"/>
            <w:gridSpan w:val="3"/>
            <w:tcBorders>
              <w:top w:val="single" w:sz="4" w:space="0" w:color="auto"/>
              <w:left w:val="nil"/>
              <w:bottom w:val="single" w:sz="4" w:space="0" w:color="auto"/>
              <w:right w:val="single" w:sz="4" w:space="0" w:color="auto"/>
            </w:tcBorders>
            <w:vAlign w:val="center"/>
          </w:tcPr>
          <w:p w:rsidR="0016490A" w:rsidRPr="00617290" w:rsidRDefault="0016490A"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Уровни концентраций химических веществ, не соответствующих гигиеническим нормативам</w:t>
            </w:r>
          </w:p>
        </w:tc>
      </w:tr>
      <w:tr w:rsidR="0016490A" w:rsidRPr="0075657A" w:rsidTr="00745F11">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16490A" w:rsidRPr="00617290" w:rsidRDefault="0016490A" w:rsidP="00745F11">
            <w:pPr>
              <w:pStyle w:val="afd"/>
              <w:rPr>
                <w:rFonts w:ascii="Times New Roman" w:eastAsia="MS Mincho" w:hAnsi="Times New Roman"/>
                <w:b w:val="0"/>
                <w:bCs w:val="0"/>
                <w:kern w:val="0"/>
                <w:sz w:val="24"/>
                <w:szCs w:val="24"/>
                <w:lang w:eastAsia="ar-SA"/>
              </w:rPr>
            </w:pPr>
          </w:p>
        </w:tc>
        <w:tc>
          <w:tcPr>
            <w:tcW w:w="1831" w:type="pct"/>
            <w:tcBorders>
              <w:top w:val="single" w:sz="4" w:space="0" w:color="auto"/>
              <w:left w:val="nil"/>
              <w:bottom w:val="single" w:sz="4" w:space="0" w:color="auto"/>
              <w:right w:val="single" w:sz="4" w:space="0" w:color="auto"/>
            </w:tcBorders>
            <w:vAlign w:val="center"/>
          </w:tcPr>
          <w:p w:rsidR="0016490A" w:rsidRPr="00617290" w:rsidRDefault="0016490A"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1,1 – 2,0 ПДК</w:t>
            </w:r>
          </w:p>
        </w:tc>
        <w:tc>
          <w:tcPr>
            <w:tcW w:w="1366" w:type="pct"/>
            <w:tcBorders>
              <w:top w:val="single" w:sz="4" w:space="0" w:color="auto"/>
              <w:left w:val="nil"/>
              <w:bottom w:val="single" w:sz="4" w:space="0" w:color="auto"/>
              <w:right w:val="single" w:sz="4" w:space="0" w:color="auto"/>
            </w:tcBorders>
            <w:vAlign w:val="center"/>
          </w:tcPr>
          <w:p w:rsidR="0016490A" w:rsidRPr="00617290" w:rsidRDefault="0016490A"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2,1 – 5,0 ПДК</w:t>
            </w:r>
          </w:p>
        </w:tc>
        <w:tc>
          <w:tcPr>
            <w:tcW w:w="798" w:type="pct"/>
            <w:tcBorders>
              <w:top w:val="single" w:sz="4" w:space="0" w:color="auto"/>
              <w:left w:val="nil"/>
              <w:bottom w:val="single" w:sz="4" w:space="0" w:color="auto"/>
              <w:right w:val="single" w:sz="4" w:space="0" w:color="auto"/>
            </w:tcBorders>
            <w:vAlign w:val="center"/>
          </w:tcPr>
          <w:p w:rsidR="0016490A" w:rsidRPr="00617290" w:rsidRDefault="0016490A"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&gt; 5,0 ПДК</w:t>
            </w:r>
          </w:p>
        </w:tc>
      </w:tr>
      <w:tr w:rsidR="0016490A" w:rsidRPr="0075657A" w:rsidTr="00745F11">
        <w:trPr>
          <w:trHeight w:val="346"/>
        </w:trPr>
        <w:tc>
          <w:tcPr>
            <w:tcW w:w="1004" w:type="pct"/>
            <w:tcBorders>
              <w:top w:val="single" w:sz="4" w:space="0" w:color="auto"/>
              <w:left w:val="single" w:sz="4" w:space="0" w:color="auto"/>
              <w:bottom w:val="single" w:sz="4" w:space="0" w:color="auto"/>
              <w:right w:val="single" w:sz="4" w:space="0" w:color="auto"/>
            </w:tcBorders>
          </w:tcPr>
          <w:p w:rsidR="0016490A" w:rsidRPr="00617290" w:rsidRDefault="0016490A"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 xml:space="preserve">Жесткость </w:t>
            </w:r>
          </w:p>
        </w:tc>
        <w:tc>
          <w:tcPr>
            <w:tcW w:w="1831" w:type="pct"/>
            <w:tcBorders>
              <w:top w:val="single" w:sz="4" w:space="0" w:color="auto"/>
              <w:left w:val="nil"/>
              <w:bottom w:val="single" w:sz="4" w:space="0" w:color="auto"/>
              <w:right w:val="single" w:sz="4" w:space="0" w:color="auto"/>
            </w:tcBorders>
          </w:tcPr>
          <w:p w:rsidR="0016490A" w:rsidRPr="00617290" w:rsidRDefault="00745F11" w:rsidP="00745F11">
            <w:pPr>
              <w:pStyle w:val="afd"/>
              <w:ind w:left="-68" w:firstLine="68"/>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Б</w:t>
            </w:r>
            <w:r w:rsidR="0016490A" w:rsidRPr="00617290">
              <w:rPr>
                <w:rFonts w:ascii="Times New Roman" w:eastAsia="MS Mincho" w:hAnsi="Times New Roman"/>
                <w:b w:val="0"/>
                <w:bCs w:val="0"/>
                <w:kern w:val="0"/>
                <w:sz w:val="24"/>
                <w:szCs w:val="24"/>
                <w:lang w:eastAsia="ar-SA"/>
              </w:rPr>
              <w:t xml:space="preserve">алаганский район (п. Балаганск)    </w:t>
            </w:r>
          </w:p>
        </w:tc>
        <w:tc>
          <w:tcPr>
            <w:tcW w:w="1366" w:type="pct"/>
            <w:tcBorders>
              <w:top w:val="single" w:sz="4" w:space="0" w:color="auto"/>
              <w:left w:val="nil"/>
              <w:bottom w:val="single" w:sz="4" w:space="0" w:color="auto"/>
              <w:right w:val="single" w:sz="4" w:space="0" w:color="auto"/>
            </w:tcBorders>
          </w:tcPr>
          <w:p w:rsidR="0016490A" w:rsidRPr="00617290" w:rsidRDefault="00745F11"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w:t>
            </w:r>
          </w:p>
        </w:tc>
        <w:tc>
          <w:tcPr>
            <w:tcW w:w="798" w:type="pct"/>
            <w:tcBorders>
              <w:top w:val="single" w:sz="4" w:space="0" w:color="auto"/>
              <w:left w:val="nil"/>
              <w:bottom w:val="single" w:sz="4" w:space="0" w:color="auto"/>
              <w:right w:val="single" w:sz="4" w:space="0" w:color="auto"/>
            </w:tcBorders>
          </w:tcPr>
          <w:p w:rsidR="0016490A" w:rsidRPr="00617290" w:rsidRDefault="00745F11"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w:t>
            </w:r>
          </w:p>
        </w:tc>
      </w:tr>
      <w:tr w:rsidR="00617290" w:rsidRPr="0075657A" w:rsidTr="00745F11">
        <w:trPr>
          <w:trHeight w:val="346"/>
        </w:trPr>
        <w:tc>
          <w:tcPr>
            <w:tcW w:w="1004" w:type="pct"/>
            <w:tcBorders>
              <w:top w:val="single" w:sz="4" w:space="0" w:color="auto"/>
              <w:left w:val="single" w:sz="4" w:space="0" w:color="auto"/>
              <w:bottom w:val="single" w:sz="4" w:space="0" w:color="auto"/>
              <w:right w:val="single" w:sz="4" w:space="0" w:color="auto"/>
            </w:tcBorders>
          </w:tcPr>
          <w:p w:rsidR="00617290" w:rsidRPr="00617290" w:rsidRDefault="00617290"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Железо</w:t>
            </w:r>
          </w:p>
        </w:tc>
        <w:tc>
          <w:tcPr>
            <w:tcW w:w="1831" w:type="pct"/>
            <w:tcBorders>
              <w:top w:val="single" w:sz="4" w:space="0" w:color="auto"/>
              <w:left w:val="nil"/>
              <w:bottom w:val="single" w:sz="4" w:space="0" w:color="auto"/>
              <w:right w:val="single" w:sz="4" w:space="0" w:color="auto"/>
            </w:tcBorders>
          </w:tcPr>
          <w:p w:rsidR="00617290" w:rsidRPr="00617290" w:rsidRDefault="00617290" w:rsidP="00745F11">
            <w:pPr>
              <w:pStyle w:val="afd"/>
              <w:ind w:left="-68" w:firstLine="68"/>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w:t>
            </w:r>
          </w:p>
        </w:tc>
        <w:tc>
          <w:tcPr>
            <w:tcW w:w="1366" w:type="pct"/>
            <w:tcBorders>
              <w:top w:val="single" w:sz="4" w:space="0" w:color="auto"/>
              <w:left w:val="nil"/>
              <w:bottom w:val="single" w:sz="4" w:space="0" w:color="auto"/>
              <w:right w:val="single" w:sz="4" w:space="0" w:color="auto"/>
            </w:tcBorders>
          </w:tcPr>
          <w:p w:rsidR="00617290" w:rsidRPr="00617290" w:rsidRDefault="00617290"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 xml:space="preserve">Балаганский район (п. Балаганск)    </w:t>
            </w:r>
          </w:p>
        </w:tc>
        <w:tc>
          <w:tcPr>
            <w:tcW w:w="798" w:type="pct"/>
            <w:tcBorders>
              <w:top w:val="single" w:sz="4" w:space="0" w:color="auto"/>
              <w:left w:val="nil"/>
              <w:bottom w:val="single" w:sz="4" w:space="0" w:color="auto"/>
              <w:right w:val="single" w:sz="4" w:space="0" w:color="auto"/>
            </w:tcBorders>
          </w:tcPr>
          <w:p w:rsidR="00617290" w:rsidRPr="00617290" w:rsidRDefault="00617290"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w:t>
            </w:r>
          </w:p>
        </w:tc>
      </w:tr>
      <w:tr w:rsidR="00617290" w:rsidRPr="0075657A" w:rsidTr="00745F11">
        <w:trPr>
          <w:trHeight w:val="346"/>
        </w:trPr>
        <w:tc>
          <w:tcPr>
            <w:tcW w:w="1004" w:type="pct"/>
            <w:tcBorders>
              <w:top w:val="single" w:sz="4" w:space="0" w:color="auto"/>
              <w:left w:val="single" w:sz="4" w:space="0" w:color="auto"/>
              <w:bottom w:val="single" w:sz="4" w:space="0" w:color="auto"/>
              <w:right w:val="single" w:sz="4" w:space="0" w:color="auto"/>
            </w:tcBorders>
          </w:tcPr>
          <w:p w:rsidR="00617290" w:rsidRPr="00617290" w:rsidRDefault="00617290"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Мутность</w:t>
            </w:r>
          </w:p>
        </w:tc>
        <w:tc>
          <w:tcPr>
            <w:tcW w:w="1831" w:type="pct"/>
            <w:tcBorders>
              <w:top w:val="single" w:sz="4" w:space="0" w:color="auto"/>
              <w:left w:val="nil"/>
              <w:bottom w:val="single" w:sz="4" w:space="0" w:color="auto"/>
              <w:right w:val="single" w:sz="4" w:space="0" w:color="auto"/>
            </w:tcBorders>
          </w:tcPr>
          <w:p w:rsidR="00617290" w:rsidRPr="00617290" w:rsidRDefault="00617290" w:rsidP="00745F11">
            <w:pPr>
              <w:pStyle w:val="afd"/>
              <w:ind w:left="-68" w:firstLine="68"/>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w:t>
            </w:r>
          </w:p>
        </w:tc>
        <w:tc>
          <w:tcPr>
            <w:tcW w:w="1366" w:type="pct"/>
            <w:tcBorders>
              <w:top w:val="single" w:sz="4" w:space="0" w:color="auto"/>
              <w:left w:val="nil"/>
              <w:bottom w:val="single" w:sz="4" w:space="0" w:color="auto"/>
              <w:right w:val="single" w:sz="4" w:space="0" w:color="auto"/>
            </w:tcBorders>
          </w:tcPr>
          <w:p w:rsidR="00617290" w:rsidRPr="00617290" w:rsidRDefault="00617290"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 xml:space="preserve">Балаганский район (п. Балаганск)    </w:t>
            </w:r>
          </w:p>
        </w:tc>
        <w:tc>
          <w:tcPr>
            <w:tcW w:w="798" w:type="pct"/>
            <w:tcBorders>
              <w:top w:val="single" w:sz="4" w:space="0" w:color="auto"/>
              <w:left w:val="nil"/>
              <w:bottom w:val="single" w:sz="4" w:space="0" w:color="auto"/>
              <w:right w:val="single" w:sz="4" w:space="0" w:color="auto"/>
            </w:tcBorders>
          </w:tcPr>
          <w:p w:rsidR="00617290" w:rsidRPr="00617290" w:rsidRDefault="00617290" w:rsidP="00745F11">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w:t>
            </w:r>
          </w:p>
        </w:tc>
      </w:tr>
    </w:tbl>
    <w:p w:rsidR="0016490A" w:rsidRPr="0075657A" w:rsidRDefault="0016490A" w:rsidP="0016490A">
      <w:pPr>
        <w:pStyle w:val="bodytext0"/>
        <w:rPr>
          <w:color w:val="FF0000"/>
        </w:rPr>
      </w:pPr>
    </w:p>
    <w:p w:rsidR="0016490A" w:rsidRPr="00617290" w:rsidRDefault="0016490A" w:rsidP="0016490A">
      <w:pPr>
        <w:pStyle w:val="bodytext0"/>
      </w:pPr>
      <w:r w:rsidRPr="00617290">
        <w:t xml:space="preserve">По микробиологическим показателям </w:t>
      </w:r>
      <w:r w:rsidR="00617290" w:rsidRPr="00617290">
        <w:t>в 2023г. две пробы воды источника не соответствовали требованиям гигиенических нормативов по показателю ОМЧ – 25,0%.     В</w:t>
      </w:r>
      <w:r w:rsidR="00745F11" w:rsidRPr="00617290">
        <w:t>2022 году нестандартные пробы не регистрировались - 0,0%</w:t>
      </w:r>
      <w:r w:rsidR="00617290" w:rsidRPr="00617290">
        <w:t xml:space="preserve">.В </w:t>
      </w:r>
      <w:r w:rsidRPr="00617290">
        <w:t xml:space="preserve">2021г. одна проба воды источника не соответствовала требованиям гигиенических нормативов </w:t>
      </w:r>
      <w:r w:rsidR="00745F11" w:rsidRPr="00617290">
        <w:t xml:space="preserve">по показателю ОМЧ - </w:t>
      </w:r>
      <w:r w:rsidR="00500654" w:rsidRPr="00617290">
        <w:t>12</w:t>
      </w:r>
      <w:r w:rsidRPr="00617290">
        <w:t>,</w:t>
      </w:r>
      <w:r w:rsidR="00500654" w:rsidRPr="00617290">
        <w:t>5</w:t>
      </w:r>
      <w:r w:rsidRPr="00617290">
        <w:t>%</w:t>
      </w:r>
      <w:r w:rsidR="00745F11" w:rsidRPr="00617290">
        <w:t>)</w:t>
      </w:r>
      <w:r w:rsidRPr="00617290">
        <w:t>.</w:t>
      </w:r>
    </w:p>
    <w:p w:rsidR="00745F11" w:rsidRPr="00617290" w:rsidRDefault="00745F11" w:rsidP="00745F11">
      <w:pPr>
        <w:pStyle w:val="bodytext0"/>
        <w:jc w:val="right"/>
      </w:pPr>
    </w:p>
    <w:p w:rsidR="0016490A" w:rsidRPr="00617290" w:rsidRDefault="0016490A" w:rsidP="00745F11">
      <w:pPr>
        <w:pStyle w:val="bodytext0"/>
        <w:jc w:val="right"/>
      </w:pPr>
      <w:r w:rsidRPr="00617290">
        <w:t xml:space="preserve">Таблица  </w:t>
      </w:r>
      <w:r w:rsidR="00745F11" w:rsidRPr="00617290">
        <w:t>7</w:t>
      </w:r>
    </w:p>
    <w:p w:rsidR="0016490A" w:rsidRPr="00CF3F6B" w:rsidRDefault="0016490A" w:rsidP="0016490A">
      <w:pPr>
        <w:pStyle w:val="bodytext0"/>
        <w:rPr>
          <w:b/>
        </w:rPr>
      </w:pPr>
      <w:r w:rsidRPr="00CF3F6B">
        <w:rPr>
          <w:b/>
        </w:rPr>
        <w:lastRenderedPageBreak/>
        <w:t>Перечень территорий Балаганского района с превышением гигиенических нормативов в воде источников централизованного хозяйственно-питьевого водоснабжения по микробиологическим показателям в 202</w:t>
      </w:r>
      <w:r w:rsidR="00617290" w:rsidRPr="00CF3F6B">
        <w:rPr>
          <w:b/>
        </w:rPr>
        <w:t>3</w:t>
      </w:r>
      <w:r w:rsidRPr="00CF3F6B">
        <w:rPr>
          <w:b/>
        </w:rPr>
        <w:t xml:space="preserve"> году</w:t>
      </w:r>
    </w:p>
    <w:p w:rsidR="0016490A" w:rsidRPr="00CF3F6B" w:rsidRDefault="0016490A" w:rsidP="0016490A">
      <w:pPr>
        <w:pStyle w:val="bodytext0"/>
        <w:rPr>
          <w:b/>
        </w:rPr>
      </w:pPr>
      <w:r w:rsidRPr="00CF3F6B">
        <w:rPr>
          <w:b/>
        </w:rPr>
        <w:t>(по днным социально-гигиенического мониторинга</w:t>
      </w:r>
      <w:r w:rsidR="00745F11" w:rsidRPr="00CF3F6B">
        <w:rPr>
          <w:b/>
        </w:rPr>
        <w:t xml:space="preserve"> РИФ</w:t>
      </w:r>
      <w:r w:rsidRPr="00CF3F6B">
        <w:rPr>
          <w:b/>
        </w:rPr>
        <w:t>)</w:t>
      </w:r>
    </w:p>
    <w:p w:rsidR="0016490A" w:rsidRPr="00617290" w:rsidRDefault="0016490A" w:rsidP="0016490A">
      <w:pPr>
        <w:pStyle w:val="bodytext0"/>
      </w:pPr>
    </w:p>
    <w:tbl>
      <w:tblPr>
        <w:tblW w:w="96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040"/>
        <w:gridCol w:w="2126"/>
        <w:gridCol w:w="3089"/>
      </w:tblGrid>
      <w:tr w:rsidR="0016490A" w:rsidRPr="0075657A" w:rsidTr="00500654">
        <w:tc>
          <w:tcPr>
            <w:tcW w:w="2355"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Муниципальное образование</w:t>
            </w:r>
          </w:p>
        </w:tc>
        <w:tc>
          <w:tcPr>
            <w:tcW w:w="2040"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наименование</w:t>
            </w:r>
          </w:p>
        </w:tc>
        <w:tc>
          <w:tcPr>
            <w:tcW w:w="2126"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источник</w:t>
            </w:r>
          </w:p>
        </w:tc>
        <w:tc>
          <w:tcPr>
            <w:tcW w:w="3089"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удельный вес неудовлетворительных проб в источнике, %</w:t>
            </w:r>
          </w:p>
        </w:tc>
      </w:tr>
      <w:tr w:rsidR="0016490A" w:rsidRPr="0075657A" w:rsidTr="00500654">
        <w:tc>
          <w:tcPr>
            <w:tcW w:w="2355"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Балаганское МО</w:t>
            </w:r>
          </w:p>
        </w:tc>
        <w:tc>
          <w:tcPr>
            <w:tcW w:w="2040"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п. Балаганск</w:t>
            </w:r>
          </w:p>
        </w:tc>
        <w:tc>
          <w:tcPr>
            <w:tcW w:w="3089" w:type="dxa"/>
            <w:tcBorders>
              <w:top w:val="single" w:sz="4" w:space="0" w:color="auto"/>
              <w:left w:val="single" w:sz="4" w:space="0" w:color="auto"/>
              <w:bottom w:val="single" w:sz="4" w:space="0" w:color="auto"/>
              <w:right w:val="single" w:sz="4" w:space="0" w:color="auto"/>
            </w:tcBorders>
            <w:vAlign w:val="center"/>
          </w:tcPr>
          <w:p w:rsidR="0016490A" w:rsidRPr="00617290" w:rsidRDefault="00617290"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50,0</w:t>
            </w:r>
          </w:p>
        </w:tc>
      </w:tr>
      <w:tr w:rsidR="0016490A" w:rsidRPr="0075657A" w:rsidTr="00500654">
        <w:tc>
          <w:tcPr>
            <w:tcW w:w="2355"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Коноваловское МО</w:t>
            </w:r>
          </w:p>
        </w:tc>
        <w:tc>
          <w:tcPr>
            <w:tcW w:w="2040"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16490A" w:rsidRPr="00617290" w:rsidRDefault="0016490A"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с. Коновалово</w:t>
            </w:r>
          </w:p>
        </w:tc>
        <w:tc>
          <w:tcPr>
            <w:tcW w:w="3089" w:type="dxa"/>
            <w:tcBorders>
              <w:top w:val="single" w:sz="4" w:space="0" w:color="auto"/>
              <w:left w:val="single" w:sz="4" w:space="0" w:color="auto"/>
              <w:bottom w:val="single" w:sz="4" w:space="0" w:color="auto"/>
              <w:right w:val="single" w:sz="4" w:space="0" w:color="auto"/>
            </w:tcBorders>
            <w:vAlign w:val="center"/>
          </w:tcPr>
          <w:p w:rsidR="0016490A" w:rsidRPr="00617290" w:rsidRDefault="00500654" w:rsidP="00500654">
            <w:pPr>
              <w:pStyle w:val="afd"/>
              <w:rPr>
                <w:rFonts w:ascii="Times New Roman" w:eastAsia="MS Mincho" w:hAnsi="Times New Roman"/>
                <w:b w:val="0"/>
                <w:bCs w:val="0"/>
                <w:kern w:val="0"/>
                <w:sz w:val="24"/>
                <w:szCs w:val="24"/>
                <w:lang w:eastAsia="ar-SA"/>
              </w:rPr>
            </w:pPr>
            <w:r w:rsidRPr="00617290">
              <w:rPr>
                <w:rFonts w:ascii="Times New Roman" w:eastAsia="MS Mincho" w:hAnsi="Times New Roman"/>
                <w:b w:val="0"/>
                <w:bCs w:val="0"/>
                <w:kern w:val="0"/>
                <w:sz w:val="24"/>
                <w:szCs w:val="24"/>
                <w:lang w:eastAsia="ar-SA"/>
              </w:rPr>
              <w:t>0</w:t>
            </w:r>
          </w:p>
        </w:tc>
      </w:tr>
    </w:tbl>
    <w:p w:rsidR="0016490A" w:rsidRPr="0075657A" w:rsidRDefault="0016490A" w:rsidP="0016490A">
      <w:pPr>
        <w:pStyle w:val="bodytext0"/>
        <w:rPr>
          <w:color w:val="FF0000"/>
        </w:rPr>
      </w:pPr>
    </w:p>
    <w:p w:rsidR="0016490A" w:rsidRPr="00617290" w:rsidRDefault="0016490A" w:rsidP="0016490A">
      <w:pPr>
        <w:pStyle w:val="bodytext0"/>
        <w:rPr>
          <w:rFonts w:eastAsia="Calibri"/>
          <w:lang w:eastAsia="en-US"/>
        </w:rPr>
      </w:pPr>
      <w:r w:rsidRPr="00617290">
        <w:t xml:space="preserve">По паразитологическим, </w:t>
      </w:r>
      <w:r w:rsidRPr="00617290">
        <w:rPr>
          <w:rFonts w:eastAsia="Calibri"/>
          <w:lang w:eastAsia="en-US"/>
        </w:rPr>
        <w:t>вирусологическим</w:t>
      </w:r>
      <w:r w:rsidR="00500654" w:rsidRPr="00617290">
        <w:rPr>
          <w:rFonts w:eastAsia="Calibri"/>
          <w:lang w:eastAsia="en-US"/>
        </w:rPr>
        <w:t xml:space="preserve"> б</w:t>
      </w:r>
      <w:r w:rsidRPr="00617290">
        <w:t xml:space="preserve">езопасности </w:t>
      </w:r>
      <w:r w:rsidRPr="00617290">
        <w:rPr>
          <w:rFonts w:eastAsia="Calibri"/>
          <w:lang w:eastAsia="en-US"/>
        </w:rPr>
        <w:t xml:space="preserve">показателям вода </w:t>
      </w:r>
      <w:r w:rsidR="00617290" w:rsidRPr="00617290">
        <w:rPr>
          <w:rFonts w:eastAsia="Calibri"/>
          <w:lang w:eastAsia="en-US"/>
        </w:rPr>
        <w:t>источников в 2023 году не исследовалась</w:t>
      </w:r>
      <w:r w:rsidRPr="00617290">
        <w:rPr>
          <w:rFonts w:eastAsia="Calibri"/>
          <w:lang w:eastAsia="en-US"/>
        </w:rPr>
        <w:t>.</w:t>
      </w:r>
    </w:p>
    <w:p w:rsidR="00500654" w:rsidRPr="00617290" w:rsidRDefault="00500654" w:rsidP="00500654">
      <w:pPr>
        <w:pStyle w:val="bodytext0"/>
      </w:pPr>
      <w:r w:rsidRPr="00617290">
        <w:t xml:space="preserve">По радиационной безопасности </w:t>
      </w:r>
      <w:r w:rsidRPr="00617290">
        <w:rPr>
          <w:rFonts w:eastAsia="Calibri"/>
          <w:lang w:eastAsia="en-US"/>
        </w:rPr>
        <w:t>вода источников не соотвествовала гигиеническим требованиям по показателю удельная суммарная альфа- радиоактивность.</w:t>
      </w:r>
    </w:p>
    <w:p w:rsidR="00500654" w:rsidRPr="00DB353F" w:rsidRDefault="00500654" w:rsidP="00500654">
      <w:pPr>
        <w:pStyle w:val="bodytext0"/>
      </w:pPr>
      <w:r w:rsidRPr="00DB353F">
        <w:t>Удельный вес проб воды источников централизованного водоснабжения, превышающих гигиенические нормативы по содержанию химических веществ, по данным формы 18 в 202</w:t>
      </w:r>
      <w:r w:rsidR="00DB353F" w:rsidRPr="00DB353F">
        <w:t>3</w:t>
      </w:r>
      <w:r w:rsidRPr="00DB353F">
        <w:t xml:space="preserve">г. составил </w:t>
      </w:r>
      <w:r w:rsidR="00DB353F" w:rsidRPr="00DB353F">
        <w:t>50,0</w:t>
      </w:r>
      <w:r w:rsidRPr="00DB353F">
        <w:t>% (202</w:t>
      </w:r>
      <w:r w:rsidR="00DB353F" w:rsidRPr="00DB353F">
        <w:t>2</w:t>
      </w:r>
      <w:r w:rsidRPr="00DB353F">
        <w:t xml:space="preserve">г. – </w:t>
      </w:r>
      <w:r w:rsidR="00DB353F" w:rsidRPr="00DB353F">
        <w:t>25</w:t>
      </w:r>
      <w:r w:rsidRPr="00DB353F">
        <w:t xml:space="preserve">,0 %). </w:t>
      </w:r>
      <w:r w:rsidR="00DB353F" w:rsidRPr="00DB353F">
        <w:t>Удельный вес проб воды источников централизованного водоснабжения, превышающих гигиенические нормативы по данным формы 18 п</w:t>
      </w:r>
      <w:r w:rsidRPr="00DB353F">
        <w:t xml:space="preserve">о микробиологическим показателям </w:t>
      </w:r>
      <w:r w:rsidR="00DB353F" w:rsidRPr="00DB353F">
        <w:t>в 2023 году составил 25%. В</w:t>
      </w:r>
      <w:r w:rsidRPr="00DB353F">
        <w:t xml:space="preserve"> 2022 году</w:t>
      </w:r>
      <w:r w:rsidR="00586D20">
        <w:t>,</w:t>
      </w:r>
      <w:r w:rsidRPr="00DB353F">
        <w:t xml:space="preserve"> как и в 2021 году отмечено  отсутствие проб воды в источниках ЦХПВ, не соответствующих санитарно-эпидемиологическим требованиям.</w:t>
      </w:r>
    </w:p>
    <w:p w:rsidR="00500654" w:rsidRPr="00DB353F" w:rsidRDefault="00500654" w:rsidP="00500654">
      <w:pPr>
        <w:pStyle w:val="bodytext0"/>
      </w:pPr>
      <w:r w:rsidRPr="00DB353F">
        <w:t xml:space="preserve">Качество воды в подземных источниках централизованного  водоснабжения по санитарно-химическим показателям </w:t>
      </w:r>
      <w:r w:rsidR="00DB353F" w:rsidRPr="00DB353F">
        <w:t>ухудшилось</w:t>
      </w:r>
      <w:r w:rsidRPr="00DB353F">
        <w:t xml:space="preserve">: удельный вес проб воды, не соответствующих гигиеническим требованиям </w:t>
      </w:r>
      <w:r w:rsidR="00DB353F" w:rsidRPr="00DB353F">
        <w:t>составил 50</w:t>
      </w:r>
      <w:r w:rsidRPr="00DB353F">
        <w:t>,0%. По микробиологическим по</w:t>
      </w:r>
      <w:r w:rsidR="00DB353F" w:rsidRPr="00DB353F">
        <w:t>казателям удельный вес проб воды</w:t>
      </w:r>
      <w:r w:rsidRPr="00DB353F">
        <w:t xml:space="preserve">, не соответствующих санитарно-эпидемиологическим требованиям </w:t>
      </w:r>
      <w:r w:rsidR="00DB353F" w:rsidRPr="00DB353F">
        <w:t xml:space="preserve">увеличился и </w:t>
      </w:r>
      <w:r w:rsidRPr="00DB353F">
        <w:t xml:space="preserve">составил  </w:t>
      </w:r>
      <w:r w:rsidR="00DB353F" w:rsidRPr="00DB353F">
        <w:t>25,0</w:t>
      </w:r>
      <w:r w:rsidRPr="00DB353F">
        <w:t>%.</w:t>
      </w:r>
    </w:p>
    <w:p w:rsidR="0016490A" w:rsidRPr="0075657A" w:rsidRDefault="0016490A" w:rsidP="0016490A">
      <w:pPr>
        <w:pStyle w:val="bodytext0"/>
        <w:rPr>
          <w:color w:val="FF0000"/>
        </w:rPr>
      </w:pPr>
    </w:p>
    <w:p w:rsidR="00500654" w:rsidRPr="0044168E" w:rsidRDefault="00500654" w:rsidP="00500654">
      <w:pPr>
        <w:pStyle w:val="bodytext0"/>
        <w:jc w:val="center"/>
        <w:rPr>
          <w:i/>
        </w:rPr>
      </w:pPr>
      <w:r w:rsidRPr="0044168E">
        <w:rPr>
          <w:i/>
        </w:rPr>
        <w:t>Качество воды централизованного</w:t>
      </w:r>
    </w:p>
    <w:p w:rsidR="00500654" w:rsidRPr="0044168E" w:rsidRDefault="00500654" w:rsidP="00500654">
      <w:pPr>
        <w:pStyle w:val="bodytext0"/>
        <w:jc w:val="center"/>
        <w:rPr>
          <w:i/>
        </w:rPr>
      </w:pPr>
      <w:r w:rsidRPr="0044168E">
        <w:rPr>
          <w:i/>
        </w:rPr>
        <w:t>хозяйственно-питьевого  водоснабжения</w:t>
      </w:r>
    </w:p>
    <w:p w:rsidR="00500654" w:rsidRPr="0075657A" w:rsidRDefault="00500654" w:rsidP="00500654">
      <w:pPr>
        <w:pStyle w:val="bodytext0"/>
        <w:jc w:val="center"/>
        <w:rPr>
          <w:color w:val="FF0000"/>
        </w:rPr>
      </w:pPr>
    </w:p>
    <w:p w:rsidR="00500654" w:rsidRPr="0075657A" w:rsidRDefault="00500654" w:rsidP="00500654">
      <w:pPr>
        <w:pStyle w:val="bodytext0"/>
        <w:jc w:val="right"/>
        <w:rPr>
          <w:color w:val="FF0000"/>
        </w:rPr>
      </w:pPr>
    </w:p>
    <w:p w:rsidR="0016490A" w:rsidRPr="00657C22" w:rsidRDefault="0016490A" w:rsidP="00500654">
      <w:pPr>
        <w:pStyle w:val="bodytext0"/>
        <w:jc w:val="right"/>
      </w:pPr>
      <w:r w:rsidRPr="00657C22">
        <w:t xml:space="preserve">Таблица </w:t>
      </w:r>
      <w:r w:rsidR="00500654" w:rsidRPr="00657C22">
        <w:t>8</w:t>
      </w:r>
    </w:p>
    <w:p w:rsidR="0016490A" w:rsidRPr="00EE2EFA" w:rsidRDefault="0016490A" w:rsidP="0016490A">
      <w:pPr>
        <w:pStyle w:val="bodytext0"/>
        <w:rPr>
          <w:b/>
        </w:rPr>
      </w:pPr>
      <w:r w:rsidRPr="00EE2EFA">
        <w:rPr>
          <w:b/>
        </w:rPr>
        <w:t>Показатели проб питьевой воды централизованного водоснабжения с превышением гигиенических нормативов (по данным формы №18)</w:t>
      </w:r>
    </w:p>
    <w:p w:rsidR="0016490A" w:rsidRPr="00657C22" w:rsidRDefault="0016490A" w:rsidP="0016490A">
      <w:pPr>
        <w:pStyle w:val="bodytext0"/>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821"/>
        <w:gridCol w:w="749"/>
        <w:gridCol w:w="821"/>
        <w:gridCol w:w="749"/>
        <w:gridCol w:w="821"/>
        <w:gridCol w:w="749"/>
        <w:gridCol w:w="821"/>
        <w:gridCol w:w="749"/>
        <w:gridCol w:w="1216"/>
      </w:tblGrid>
      <w:tr w:rsidR="0044168E" w:rsidRPr="00657C22" w:rsidTr="00500654">
        <w:tc>
          <w:tcPr>
            <w:tcW w:w="2437" w:type="dxa"/>
            <w:vMerge w:val="restart"/>
          </w:tcPr>
          <w:p w:rsidR="0044168E" w:rsidRPr="00657C22" w:rsidRDefault="0044168E"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lastRenderedPageBreak/>
              <w:t>Показатели</w:t>
            </w:r>
          </w:p>
        </w:tc>
        <w:tc>
          <w:tcPr>
            <w:tcW w:w="1570" w:type="dxa"/>
            <w:gridSpan w:val="2"/>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2020г</w:t>
            </w:r>
          </w:p>
        </w:tc>
        <w:tc>
          <w:tcPr>
            <w:tcW w:w="1570" w:type="dxa"/>
            <w:gridSpan w:val="2"/>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2021г</w:t>
            </w:r>
          </w:p>
        </w:tc>
        <w:tc>
          <w:tcPr>
            <w:tcW w:w="1570" w:type="dxa"/>
            <w:gridSpan w:val="2"/>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2022г</w:t>
            </w:r>
          </w:p>
        </w:tc>
        <w:tc>
          <w:tcPr>
            <w:tcW w:w="1570" w:type="dxa"/>
            <w:gridSpan w:val="2"/>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2023г</w:t>
            </w:r>
          </w:p>
        </w:tc>
        <w:tc>
          <w:tcPr>
            <w:tcW w:w="1216" w:type="dxa"/>
            <w:vMerge w:val="restart"/>
          </w:tcPr>
          <w:p w:rsidR="0044168E" w:rsidRPr="00657C22" w:rsidRDefault="0044168E" w:rsidP="00657C22">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Темп прироста к 202</w:t>
            </w:r>
            <w:r w:rsidR="00657C22" w:rsidRPr="00657C22">
              <w:rPr>
                <w:rFonts w:ascii="Times New Roman" w:eastAsia="MS Mincho" w:hAnsi="Times New Roman"/>
                <w:b w:val="0"/>
                <w:bCs w:val="0"/>
                <w:kern w:val="0"/>
                <w:sz w:val="24"/>
                <w:szCs w:val="24"/>
                <w:lang w:eastAsia="ar-SA"/>
              </w:rPr>
              <w:t>2</w:t>
            </w:r>
            <w:r w:rsidRPr="00657C22">
              <w:rPr>
                <w:rFonts w:ascii="Times New Roman" w:eastAsia="MS Mincho" w:hAnsi="Times New Roman"/>
                <w:b w:val="0"/>
                <w:bCs w:val="0"/>
                <w:kern w:val="0"/>
                <w:sz w:val="24"/>
                <w:szCs w:val="24"/>
                <w:lang w:eastAsia="ar-SA"/>
              </w:rPr>
              <w:t>г.</w:t>
            </w:r>
          </w:p>
        </w:tc>
      </w:tr>
      <w:tr w:rsidR="0016490A" w:rsidRPr="00657C22" w:rsidTr="00500654">
        <w:tc>
          <w:tcPr>
            <w:tcW w:w="2437" w:type="dxa"/>
            <w:vMerge/>
          </w:tcPr>
          <w:p w:rsidR="0016490A" w:rsidRPr="00657C22" w:rsidRDefault="0016490A" w:rsidP="00500654">
            <w:pPr>
              <w:pStyle w:val="afd"/>
              <w:rPr>
                <w:rFonts w:ascii="Times New Roman" w:eastAsia="MS Mincho" w:hAnsi="Times New Roman"/>
                <w:b w:val="0"/>
                <w:bCs w:val="0"/>
                <w:kern w:val="0"/>
                <w:sz w:val="24"/>
                <w:szCs w:val="24"/>
                <w:lang w:eastAsia="ar-SA"/>
              </w:rPr>
            </w:pPr>
          </w:p>
        </w:tc>
        <w:tc>
          <w:tcPr>
            <w:tcW w:w="821" w:type="dxa"/>
          </w:tcPr>
          <w:p w:rsidR="0016490A" w:rsidRPr="00657C22" w:rsidRDefault="0016490A"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всего, ед.</w:t>
            </w:r>
          </w:p>
        </w:tc>
        <w:tc>
          <w:tcPr>
            <w:tcW w:w="749" w:type="dxa"/>
          </w:tcPr>
          <w:p w:rsidR="0016490A" w:rsidRPr="00657C22" w:rsidRDefault="0016490A"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доля, %</w:t>
            </w:r>
          </w:p>
        </w:tc>
        <w:tc>
          <w:tcPr>
            <w:tcW w:w="821" w:type="dxa"/>
          </w:tcPr>
          <w:p w:rsidR="0016490A" w:rsidRPr="00657C22" w:rsidRDefault="0016490A"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всего, ед.</w:t>
            </w:r>
          </w:p>
        </w:tc>
        <w:tc>
          <w:tcPr>
            <w:tcW w:w="749" w:type="dxa"/>
          </w:tcPr>
          <w:p w:rsidR="0016490A" w:rsidRPr="00657C22" w:rsidRDefault="0016490A"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доля, %</w:t>
            </w:r>
          </w:p>
        </w:tc>
        <w:tc>
          <w:tcPr>
            <w:tcW w:w="821" w:type="dxa"/>
          </w:tcPr>
          <w:p w:rsidR="0016490A" w:rsidRPr="00657C22" w:rsidRDefault="0016490A"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всего, ед.</w:t>
            </w:r>
          </w:p>
        </w:tc>
        <w:tc>
          <w:tcPr>
            <w:tcW w:w="749" w:type="dxa"/>
          </w:tcPr>
          <w:p w:rsidR="0016490A" w:rsidRPr="00657C22" w:rsidRDefault="0016490A"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доля, %</w:t>
            </w:r>
          </w:p>
        </w:tc>
        <w:tc>
          <w:tcPr>
            <w:tcW w:w="821" w:type="dxa"/>
          </w:tcPr>
          <w:p w:rsidR="0016490A" w:rsidRPr="00657C22" w:rsidRDefault="0016490A"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всего, ед.</w:t>
            </w:r>
          </w:p>
        </w:tc>
        <w:tc>
          <w:tcPr>
            <w:tcW w:w="749" w:type="dxa"/>
          </w:tcPr>
          <w:p w:rsidR="0016490A" w:rsidRPr="00657C22" w:rsidRDefault="0016490A"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доля, %</w:t>
            </w:r>
          </w:p>
        </w:tc>
        <w:tc>
          <w:tcPr>
            <w:tcW w:w="1216" w:type="dxa"/>
            <w:vMerge/>
          </w:tcPr>
          <w:p w:rsidR="0016490A" w:rsidRPr="00657C22" w:rsidRDefault="0016490A" w:rsidP="00500654">
            <w:pPr>
              <w:pStyle w:val="afd"/>
              <w:rPr>
                <w:rFonts w:ascii="Times New Roman" w:eastAsia="MS Mincho" w:hAnsi="Times New Roman"/>
                <w:b w:val="0"/>
                <w:bCs w:val="0"/>
                <w:kern w:val="0"/>
                <w:sz w:val="24"/>
                <w:szCs w:val="24"/>
                <w:lang w:eastAsia="ar-SA"/>
              </w:rPr>
            </w:pPr>
          </w:p>
        </w:tc>
      </w:tr>
      <w:tr w:rsidR="0044168E" w:rsidRPr="00657C22" w:rsidTr="00500654">
        <w:tc>
          <w:tcPr>
            <w:tcW w:w="2437" w:type="dxa"/>
          </w:tcPr>
          <w:p w:rsidR="0044168E" w:rsidRPr="00657C22" w:rsidRDefault="0044168E"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Санитарно-химические</w:t>
            </w:r>
          </w:p>
        </w:tc>
        <w:tc>
          <w:tcPr>
            <w:tcW w:w="821"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3</w:t>
            </w:r>
          </w:p>
        </w:tc>
        <w:tc>
          <w:tcPr>
            <w:tcW w:w="749"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23,1</w:t>
            </w:r>
          </w:p>
        </w:tc>
        <w:tc>
          <w:tcPr>
            <w:tcW w:w="821"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3</w:t>
            </w:r>
          </w:p>
        </w:tc>
        <w:tc>
          <w:tcPr>
            <w:tcW w:w="749"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10</w:t>
            </w:r>
          </w:p>
        </w:tc>
        <w:tc>
          <w:tcPr>
            <w:tcW w:w="821"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3</w:t>
            </w:r>
          </w:p>
        </w:tc>
        <w:tc>
          <w:tcPr>
            <w:tcW w:w="749"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3,4</w:t>
            </w:r>
          </w:p>
        </w:tc>
        <w:tc>
          <w:tcPr>
            <w:tcW w:w="821" w:type="dxa"/>
          </w:tcPr>
          <w:p w:rsidR="0044168E" w:rsidRPr="00657C22" w:rsidRDefault="0044168E"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4</w:t>
            </w:r>
          </w:p>
        </w:tc>
        <w:tc>
          <w:tcPr>
            <w:tcW w:w="749" w:type="dxa"/>
          </w:tcPr>
          <w:p w:rsidR="0044168E" w:rsidRPr="00657C22" w:rsidRDefault="00953696"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5,2</w:t>
            </w:r>
          </w:p>
        </w:tc>
        <w:tc>
          <w:tcPr>
            <w:tcW w:w="1216" w:type="dxa"/>
          </w:tcPr>
          <w:p w:rsidR="0044168E" w:rsidRPr="00657C22" w:rsidRDefault="00953696"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рост</w:t>
            </w:r>
          </w:p>
        </w:tc>
      </w:tr>
      <w:tr w:rsidR="0044168E" w:rsidRPr="00657C22" w:rsidTr="00500654">
        <w:tc>
          <w:tcPr>
            <w:tcW w:w="2437" w:type="dxa"/>
          </w:tcPr>
          <w:p w:rsidR="0044168E" w:rsidRPr="00657C22" w:rsidRDefault="0044168E"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Микробиологические</w:t>
            </w:r>
          </w:p>
        </w:tc>
        <w:tc>
          <w:tcPr>
            <w:tcW w:w="821"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3</w:t>
            </w:r>
          </w:p>
        </w:tc>
        <w:tc>
          <w:tcPr>
            <w:tcW w:w="749"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5,1</w:t>
            </w:r>
          </w:p>
        </w:tc>
        <w:tc>
          <w:tcPr>
            <w:tcW w:w="821"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4</w:t>
            </w:r>
          </w:p>
        </w:tc>
        <w:tc>
          <w:tcPr>
            <w:tcW w:w="749"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3,8</w:t>
            </w:r>
          </w:p>
        </w:tc>
        <w:tc>
          <w:tcPr>
            <w:tcW w:w="821"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1</w:t>
            </w:r>
          </w:p>
        </w:tc>
        <w:tc>
          <w:tcPr>
            <w:tcW w:w="749"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0,6</w:t>
            </w:r>
          </w:p>
        </w:tc>
        <w:tc>
          <w:tcPr>
            <w:tcW w:w="821" w:type="dxa"/>
          </w:tcPr>
          <w:p w:rsidR="0044168E" w:rsidRPr="00657C22" w:rsidRDefault="00953696"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11</w:t>
            </w:r>
          </w:p>
        </w:tc>
        <w:tc>
          <w:tcPr>
            <w:tcW w:w="749" w:type="dxa"/>
          </w:tcPr>
          <w:p w:rsidR="0044168E" w:rsidRPr="00657C22" w:rsidRDefault="00953696"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10,8</w:t>
            </w:r>
          </w:p>
        </w:tc>
        <w:tc>
          <w:tcPr>
            <w:tcW w:w="1216" w:type="dxa"/>
          </w:tcPr>
          <w:p w:rsidR="0044168E" w:rsidRPr="00657C22" w:rsidRDefault="00953696"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рост</w:t>
            </w:r>
          </w:p>
        </w:tc>
      </w:tr>
      <w:tr w:rsidR="0044168E" w:rsidRPr="00657C22" w:rsidTr="00500654">
        <w:tc>
          <w:tcPr>
            <w:tcW w:w="2437" w:type="dxa"/>
          </w:tcPr>
          <w:p w:rsidR="0044168E" w:rsidRPr="00657C22" w:rsidRDefault="0044168E"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Паразитологические</w:t>
            </w:r>
          </w:p>
        </w:tc>
        <w:tc>
          <w:tcPr>
            <w:tcW w:w="821"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w:t>
            </w:r>
          </w:p>
        </w:tc>
        <w:tc>
          <w:tcPr>
            <w:tcW w:w="749"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w:t>
            </w:r>
          </w:p>
        </w:tc>
        <w:tc>
          <w:tcPr>
            <w:tcW w:w="821"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w:t>
            </w:r>
          </w:p>
        </w:tc>
        <w:tc>
          <w:tcPr>
            <w:tcW w:w="749"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w:t>
            </w:r>
          </w:p>
        </w:tc>
        <w:tc>
          <w:tcPr>
            <w:tcW w:w="821"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w:t>
            </w:r>
          </w:p>
        </w:tc>
        <w:tc>
          <w:tcPr>
            <w:tcW w:w="749" w:type="dxa"/>
          </w:tcPr>
          <w:p w:rsidR="0044168E" w:rsidRPr="00657C22" w:rsidRDefault="0044168E" w:rsidP="0044168E">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w:t>
            </w:r>
          </w:p>
        </w:tc>
        <w:tc>
          <w:tcPr>
            <w:tcW w:w="821" w:type="dxa"/>
          </w:tcPr>
          <w:p w:rsidR="0044168E" w:rsidRPr="00657C22" w:rsidRDefault="0044168E"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w:t>
            </w:r>
          </w:p>
        </w:tc>
        <w:tc>
          <w:tcPr>
            <w:tcW w:w="749" w:type="dxa"/>
          </w:tcPr>
          <w:p w:rsidR="0044168E" w:rsidRPr="00657C22" w:rsidRDefault="0044168E"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w:t>
            </w:r>
          </w:p>
        </w:tc>
        <w:tc>
          <w:tcPr>
            <w:tcW w:w="1216" w:type="dxa"/>
          </w:tcPr>
          <w:p w:rsidR="0044168E" w:rsidRPr="00657C22" w:rsidRDefault="0044168E" w:rsidP="00500654">
            <w:pPr>
              <w:pStyle w:val="afd"/>
              <w:rPr>
                <w:rFonts w:ascii="Times New Roman" w:eastAsia="MS Mincho" w:hAnsi="Times New Roman"/>
                <w:b w:val="0"/>
                <w:bCs w:val="0"/>
                <w:kern w:val="0"/>
                <w:sz w:val="24"/>
                <w:szCs w:val="24"/>
                <w:lang w:eastAsia="ar-SA"/>
              </w:rPr>
            </w:pPr>
            <w:r w:rsidRPr="00657C22">
              <w:rPr>
                <w:rFonts w:ascii="Times New Roman" w:eastAsia="MS Mincho" w:hAnsi="Times New Roman"/>
                <w:b w:val="0"/>
                <w:bCs w:val="0"/>
                <w:kern w:val="0"/>
                <w:sz w:val="24"/>
                <w:szCs w:val="24"/>
                <w:lang w:eastAsia="ar-SA"/>
              </w:rPr>
              <w:t>0</w:t>
            </w:r>
          </w:p>
        </w:tc>
      </w:tr>
    </w:tbl>
    <w:p w:rsidR="0016490A" w:rsidRPr="00657C22" w:rsidRDefault="0016490A" w:rsidP="0016490A">
      <w:pPr>
        <w:pStyle w:val="bodytext0"/>
        <w:rPr>
          <w:highlight w:val="magenta"/>
        </w:rPr>
      </w:pPr>
    </w:p>
    <w:p w:rsidR="0016490A" w:rsidRPr="00953696" w:rsidRDefault="0016490A" w:rsidP="0016490A">
      <w:pPr>
        <w:pStyle w:val="bodytext0"/>
      </w:pPr>
      <w:r w:rsidRPr="00953696">
        <w:t>В 202</w:t>
      </w:r>
      <w:r w:rsidR="00953696" w:rsidRPr="00953696">
        <w:t>3</w:t>
      </w:r>
      <w:r w:rsidRPr="00953696">
        <w:t xml:space="preserve">г. </w:t>
      </w:r>
      <w:r w:rsidR="00781691" w:rsidRPr="00953696">
        <w:t>в сравнении с 202</w:t>
      </w:r>
      <w:r w:rsidR="00953696" w:rsidRPr="00953696">
        <w:t>2</w:t>
      </w:r>
      <w:r w:rsidR="00781691" w:rsidRPr="00953696">
        <w:t xml:space="preserve"> годом </w:t>
      </w:r>
      <w:r w:rsidRPr="00953696">
        <w:t xml:space="preserve">качество питьевой воды, подаваемой населению из распределительной сети централизованного водоснабжения, </w:t>
      </w:r>
      <w:r w:rsidR="00953696" w:rsidRPr="00953696">
        <w:t>ухудшилось</w:t>
      </w:r>
      <w:r w:rsidR="00781691" w:rsidRPr="00953696">
        <w:t xml:space="preserve">как по </w:t>
      </w:r>
      <w:r w:rsidRPr="00953696">
        <w:t xml:space="preserve"> санитарно-химическим, </w:t>
      </w:r>
      <w:r w:rsidR="00781691" w:rsidRPr="00953696">
        <w:t xml:space="preserve">так и </w:t>
      </w:r>
      <w:r w:rsidRPr="00953696">
        <w:t>по микробиологическим показателям</w:t>
      </w:r>
      <w:r w:rsidR="00781691" w:rsidRPr="00953696">
        <w:t>.</w:t>
      </w:r>
    </w:p>
    <w:p w:rsidR="00953696" w:rsidRPr="00953696" w:rsidRDefault="00953696" w:rsidP="00781691">
      <w:pPr>
        <w:pStyle w:val="bodytext0"/>
        <w:jc w:val="right"/>
      </w:pPr>
    </w:p>
    <w:p w:rsidR="0016490A" w:rsidRPr="00953696" w:rsidRDefault="0016490A" w:rsidP="00781691">
      <w:pPr>
        <w:pStyle w:val="bodytext0"/>
        <w:jc w:val="right"/>
      </w:pPr>
      <w:r w:rsidRPr="00953696">
        <w:t xml:space="preserve">Таблица </w:t>
      </w:r>
      <w:r w:rsidR="00781691" w:rsidRPr="00953696">
        <w:t>9</w:t>
      </w:r>
    </w:p>
    <w:p w:rsidR="0016490A" w:rsidRPr="00CF3F6B" w:rsidRDefault="0016490A" w:rsidP="00597981">
      <w:pPr>
        <w:pStyle w:val="bodytext0"/>
        <w:jc w:val="center"/>
        <w:rPr>
          <w:b/>
        </w:rPr>
      </w:pPr>
      <w:r w:rsidRPr="00CF3F6B">
        <w:rPr>
          <w:b/>
        </w:rPr>
        <w:t>Ранжирование муниципальных образований  Иркутской области по качеству питьевой воды централизованных систем хозяйственно-пит</w:t>
      </w:r>
      <w:r w:rsidR="00316212" w:rsidRPr="00CF3F6B">
        <w:rPr>
          <w:b/>
        </w:rPr>
        <w:t>ьевого водоснабжения сети в 202</w:t>
      </w:r>
      <w:r w:rsidR="00953696" w:rsidRPr="00CF3F6B">
        <w:rPr>
          <w:b/>
        </w:rPr>
        <w:t>3</w:t>
      </w:r>
      <w:r w:rsidRPr="00CF3F6B">
        <w:rPr>
          <w:b/>
        </w:rPr>
        <w:t xml:space="preserve"> году</w:t>
      </w:r>
      <w:r w:rsidR="00597981" w:rsidRPr="00CF3F6B">
        <w:rPr>
          <w:b/>
        </w:rPr>
        <w:t>.</w:t>
      </w:r>
    </w:p>
    <w:p w:rsidR="0016490A" w:rsidRPr="0075657A" w:rsidRDefault="0016490A" w:rsidP="0016490A">
      <w:pPr>
        <w:pStyle w:val="bodytext0"/>
        <w:rPr>
          <w:color w:val="FF0000"/>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464"/>
        <w:gridCol w:w="1732"/>
        <w:gridCol w:w="512"/>
        <w:gridCol w:w="1771"/>
        <w:gridCol w:w="728"/>
        <w:gridCol w:w="1732"/>
      </w:tblGrid>
      <w:tr w:rsidR="0016490A" w:rsidRPr="0075657A" w:rsidTr="007D3BFC">
        <w:trPr>
          <w:trHeight w:val="2194"/>
        </w:trPr>
        <w:tc>
          <w:tcPr>
            <w:tcW w:w="668" w:type="dxa"/>
          </w:tcPr>
          <w:p w:rsidR="0016490A" w:rsidRPr="00CF3F6B" w:rsidRDefault="0016490A" w:rsidP="00781691">
            <w:pPr>
              <w:pStyle w:val="1"/>
              <w:rPr>
                <w:sz w:val="24"/>
                <w:szCs w:val="24"/>
              </w:rPr>
            </w:pPr>
            <w:r w:rsidRPr="00CF3F6B">
              <w:rPr>
                <w:sz w:val="24"/>
                <w:szCs w:val="24"/>
              </w:rPr>
              <w:t>№ п/п</w:t>
            </w:r>
          </w:p>
        </w:tc>
        <w:tc>
          <w:tcPr>
            <w:tcW w:w="2898" w:type="dxa"/>
          </w:tcPr>
          <w:p w:rsidR="0016490A" w:rsidRPr="00CF3F6B" w:rsidRDefault="0016490A" w:rsidP="00781691">
            <w:pPr>
              <w:pStyle w:val="1"/>
              <w:rPr>
                <w:sz w:val="24"/>
                <w:szCs w:val="24"/>
              </w:rPr>
            </w:pPr>
            <w:r w:rsidRPr="00CF3F6B">
              <w:rPr>
                <w:sz w:val="24"/>
                <w:szCs w:val="24"/>
              </w:rPr>
              <w:t>Муниципальные образования</w:t>
            </w:r>
          </w:p>
        </w:tc>
        <w:tc>
          <w:tcPr>
            <w:tcW w:w="1480" w:type="dxa"/>
          </w:tcPr>
          <w:p w:rsidR="0016490A" w:rsidRPr="00CF3F6B" w:rsidRDefault="0016490A" w:rsidP="00781691">
            <w:pPr>
              <w:pStyle w:val="1"/>
              <w:rPr>
                <w:rFonts w:eastAsia="TimesNewRomanPSMT"/>
                <w:sz w:val="24"/>
                <w:szCs w:val="24"/>
              </w:rPr>
            </w:pPr>
            <w:r w:rsidRPr="00CF3F6B">
              <w:rPr>
                <w:rFonts w:eastAsia="TimesNewRomanPSMT"/>
                <w:sz w:val="24"/>
                <w:szCs w:val="24"/>
              </w:rPr>
              <w:t>Доля проб воды</w:t>
            </w:r>
          </w:p>
          <w:p w:rsidR="0016490A" w:rsidRPr="00CF3F6B" w:rsidRDefault="0016490A" w:rsidP="00781691">
            <w:pPr>
              <w:pStyle w:val="1"/>
              <w:rPr>
                <w:rFonts w:eastAsia="TimesNewRomanPSMT"/>
                <w:sz w:val="24"/>
                <w:szCs w:val="24"/>
              </w:rPr>
            </w:pPr>
            <w:r w:rsidRPr="00CF3F6B">
              <w:rPr>
                <w:rFonts w:eastAsia="TimesNewRomanPSMT"/>
                <w:sz w:val="24"/>
                <w:szCs w:val="24"/>
              </w:rPr>
              <w:t>с превышением</w:t>
            </w:r>
          </w:p>
          <w:p w:rsidR="0016490A" w:rsidRPr="00CF3F6B" w:rsidRDefault="0016490A" w:rsidP="00781691">
            <w:pPr>
              <w:pStyle w:val="1"/>
              <w:rPr>
                <w:rFonts w:eastAsia="TimesNewRomanPSMT"/>
                <w:sz w:val="24"/>
                <w:szCs w:val="24"/>
              </w:rPr>
            </w:pPr>
            <w:r w:rsidRPr="00CF3F6B">
              <w:rPr>
                <w:rFonts w:eastAsia="TimesNewRomanPSMT"/>
                <w:sz w:val="24"/>
                <w:szCs w:val="24"/>
              </w:rPr>
              <w:t>гигиенических</w:t>
            </w:r>
          </w:p>
          <w:p w:rsidR="0016490A" w:rsidRPr="00CF3F6B" w:rsidRDefault="0016490A" w:rsidP="00781691">
            <w:pPr>
              <w:pStyle w:val="1"/>
              <w:rPr>
                <w:rFonts w:eastAsia="TimesNewRomanPSMT"/>
                <w:sz w:val="24"/>
                <w:szCs w:val="24"/>
              </w:rPr>
            </w:pPr>
            <w:r w:rsidRPr="00CF3F6B">
              <w:rPr>
                <w:rFonts w:eastAsia="TimesNewRomanPSMT"/>
                <w:sz w:val="24"/>
                <w:szCs w:val="24"/>
              </w:rPr>
              <w:t>нормативов по</w:t>
            </w:r>
          </w:p>
          <w:p w:rsidR="0016490A" w:rsidRPr="00CF3F6B" w:rsidRDefault="0016490A" w:rsidP="00781691">
            <w:pPr>
              <w:pStyle w:val="1"/>
              <w:rPr>
                <w:rFonts w:eastAsia="TimesNewRomanPSMT"/>
                <w:sz w:val="24"/>
                <w:szCs w:val="24"/>
              </w:rPr>
            </w:pPr>
            <w:r w:rsidRPr="00CF3F6B">
              <w:rPr>
                <w:rFonts w:eastAsia="TimesNewRomanPSMT"/>
                <w:sz w:val="24"/>
                <w:szCs w:val="24"/>
              </w:rPr>
              <w:t>санитарно-</w:t>
            </w:r>
          </w:p>
          <w:p w:rsidR="0016490A" w:rsidRPr="00CF3F6B" w:rsidRDefault="0016490A" w:rsidP="00781691">
            <w:pPr>
              <w:pStyle w:val="1"/>
              <w:rPr>
                <w:rFonts w:eastAsia="TimesNewRomanPSMT"/>
                <w:sz w:val="24"/>
                <w:szCs w:val="24"/>
              </w:rPr>
            </w:pPr>
            <w:r w:rsidRPr="00CF3F6B">
              <w:rPr>
                <w:rFonts w:eastAsia="TimesNewRomanPSMT"/>
                <w:sz w:val="24"/>
                <w:szCs w:val="24"/>
              </w:rPr>
              <w:t>химическим</w:t>
            </w:r>
          </w:p>
          <w:p w:rsidR="0016490A" w:rsidRPr="00CF3F6B" w:rsidRDefault="0016490A" w:rsidP="00781691">
            <w:pPr>
              <w:pStyle w:val="1"/>
              <w:rPr>
                <w:sz w:val="24"/>
                <w:szCs w:val="24"/>
              </w:rPr>
            </w:pPr>
            <w:r w:rsidRPr="00CF3F6B">
              <w:rPr>
                <w:rFonts w:eastAsia="TimesNewRomanPSMT"/>
                <w:sz w:val="24"/>
                <w:szCs w:val="24"/>
              </w:rPr>
              <w:t>показателям, %</w:t>
            </w:r>
          </w:p>
        </w:tc>
        <w:tc>
          <w:tcPr>
            <w:tcW w:w="701" w:type="dxa"/>
          </w:tcPr>
          <w:p w:rsidR="0016490A" w:rsidRPr="00CF3F6B" w:rsidRDefault="0016490A" w:rsidP="00781691">
            <w:pPr>
              <w:pStyle w:val="1"/>
              <w:rPr>
                <w:sz w:val="24"/>
                <w:szCs w:val="24"/>
              </w:rPr>
            </w:pPr>
          </w:p>
        </w:tc>
        <w:tc>
          <w:tcPr>
            <w:tcW w:w="1555" w:type="dxa"/>
          </w:tcPr>
          <w:p w:rsidR="0016490A" w:rsidRPr="00CF3F6B" w:rsidRDefault="0016490A" w:rsidP="00781691">
            <w:pPr>
              <w:pStyle w:val="1"/>
              <w:rPr>
                <w:rFonts w:eastAsia="TimesNewRomanPSMT"/>
                <w:sz w:val="24"/>
                <w:szCs w:val="24"/>
              </w:rPr>
            </w:pPr>
            <w:r w:rsidRPr="00CF3F6B">
              <w:rPr>
                <w:rFonts w:eastAsia="TimesNewRomanPSMT"/>
                <w:sz w:val="24"/>
                <w:szCs w:val="24"/>
              </w:rPr>
              <w:t>Доля проб воды</w:t>
            </w:r>
          </w:p>
          <w:p w:rsidR="0016490A" w:rsidRPr="00CF3F6B" w:rsidRDefault="0016490A" w:rsidP="00781691">
            <w:pPr>
              <w:pStyle w:val="1"/>
              <w:rPr>
                <w:rFonts w:eastAsia="TimesNewRomanPSMT"/>
                <w:sz w:val="24"/>
                <w:szCs w:val="24"/>
              </w:rPr>
            </w:pPr>
            <w:r w:rsidRPr="00CF3F6B">
              <w:rPr>
                <w:rFonts w:eastAsia="TimesNewRomanPSMT"/>
                <w:sz w:val="24"/>
                <w:szCs w:val="24"/>
              </w:rPr>
              <w:t>с превышением</w:t>
            </w:r>
          </w:p>
          <w:p w:rsidR="0016490A" w:rsidRPr="00CF3F6B" w:rsidRDefault="0016490A" w:rsidP="00781691">
            <w:pPr>
              <w:pStyle w:val="1"/>
              <w:rPr>
                <w:rFonts w:eastAsia="TimesNewRomanPSMT"/>
                <w:sz w:val="24"/>
                <w:szCs w:val="24"/>
              </w:rPr>
            </w:pPr>
            <w:r w:rsidRPr="00CF3F6B">
              <w:rPr>
                <w:rFonts w:eastAsia="TimesNewRomanPSMT"/>
                <w:sz w:val="24"/>
                <w:szCs w:val="24"/>
              </w:rPr>
              <w:t>гигиенических</w:t>
            </w:r>
          </w:p>
          <w:p w:rsidR="0016490A" w:rsidRPr="00CF3F6B" w:rsidRDefault="0016490A" w:rsidP="00781691">
            <w:pPr>
              <w:pStyle w:val="1"/>
              <w:rPr>
                <w:rFonts w:eastAsia="TimesNewRomanPSMT"/>
                <w:sz w:val="24"/>
                <w:szCs w:val="24"/>
              </w:rPr>
            </w:pPr>
            <w:r w:rsidRPr="00CF3F6B">
              <w:rPr>
                <w:rFonts w:eastAsia="TimesNewRomanPSMT"/>
                <w:sz w:val="24"/>
                <w:szCs w:val="24"/>
              </w:rPr>
              <w:t>нормативов по</w:t>
            </w:r>
          </w:p>
          <w:p w:rsidR="0016490A" w:rsidRPr="00CF3F6B" w:rsidRDefault="0016490A" w:rsidP="00781691">
            <w:pPr>
              <w:pStyle w:val="1"/>
              <w:rPr>
                <w:rFonts w:eastAsia="TimesNewRomanPSMT"/>
                <w:sz w:val="24"/>
                <w:szCs w:val="24"/>
              </w:rPr>
            </w:pPr>
            <w:r w:rsidRPr="00CF3F6B">
              <w:rPr>
                <w:rFonts w:eastAsia="TimesNewRomanPSMT"/>
                <w:sz w:val="24"/>
                <w:szCs w:val="24"/>
              </w:rPr>
              <w:t>микробиологи-</w:t>
            </w:r>
          </w:p>
          <w:p w:rsidR="0016490A" w:rsidRPr="00CF3F6B" w:rsidRDefault="0016490A" w:rsidP="00781691">
            <w:pPr>
              <w:pStyle w:val="1"/>
              <w:rPr>
                <w:rFonts w:eastAsia="TimesNewRomanPSMT"/>
                <w:sz w:val="24"/>
                <w:szCs w:val="24"/>
              </w:rPr>
            </w:pPr>
            <w:r w:rsidRPr="00CF3F6B">
              <w:rPr>
                <w:rFonts w:eastAsia="TimesNewRomanPSMT"/>
                <w:sz w:val="24"/>
                <w:szCs w:val="24"/>
              </w:rPr>
              <w:t>ческим показа-</w:t>
            </w:r>
          </w:p>
          <w:p w:rsidR="0016490A" w:rsidRPr="00CF3F6B" w:rsidRDefault="0016490A" w:rsidP="00781691">
            <w:pPr>
              <w:pStyle w:val="1"/>
              <w:rPr>
                <w:sz w:val="24"/>
                <w:szCs w:val="24"/>
              </w:rPr>
            </w:pPr>
            <w:r w:rsidRPr="00CF3F6B">
              <w:rPr>
                <w:rFonts w:eastAsia="TimesNewRomanPSMT"/>
                <w:sz w:val="24"/>
                <w:szCs w:val="24"/>
              </w:rPr>
              <w:t>телям, %</w:t>
            </w:r>
          </w:p>
        </w:tc>
        <w:tc>
          <w:tcPr>
            <w:tcW w:w="764" w:type="dxa"/>
          </w:tcPr>
          <w:p w:rsidR="0016490A" w:rsidRPr="00CF3F6B" w:rsidRDefault="0016490A" w:rsidP="00781691">
            <w:pPr>
              <w:pStyle w:val="1"/>
              <w:rPr>
                <w:sz w:val="24"/>
                <w:szCs w:val="24"/>
              </w:rPr>
            </w:pPr>
            <w:r w:rsidRPr="00CF3F6B">
              <w:rPr>
                <w:sz w:val="24"/>
                <w:szCs w:val="24"/>
              </w:rPr>
              <w:t xml:space="preserve">Ранг </w:t>
            </w:r>
          </w:p>
        </w:tc>
        <w:tc>
          <w:tcPr>
            <w:tcW w:w="1484" w:type="dxa"/>
          </w:tcPr>
          <w:p w:rsidR="0016490A" w:rsidRPr="00CF3F6B" w:rsidRDefault="0016490A" w:rsidP="00781691">
            <w:pPr>
              <w:pStyle w:val="1"/>
              <w:rPr>
                <w:rFonts w:eastAsia="TimesNewRomanPSMT"/>
                <w:sz w:val="24"/>
                <w:szCs w:val="24"/>
              </w:rPr>
            </w:pPr>
            <w:r w:rsidRPr="00CF3F6B">
              <w:rPr>
                <w:rFonts w:eastAsia="TimesNewRomanPSMT"/>
                <w:sz w:val="24"/>
                <w:szCs w:val="24"/>
              </w:rPr>
              <w:t>Доля проб воды с превышением</w:t>
            </w:r>
          </w:p>
          <w:p w:rsidR="0016490A" w:rsidRPr="00CF3F6B" w:rsidRDefault="0016490A" w:rsidP="00781691">
            <w:pPr>
              <w:pStyle w:val="1"/>
              <w:rPr>
                <w:rFonts w:eastAsia="TimesNewRomanPSMT"/>
                <w:sz w:val="24"/>
                <w:szCs w:val="24"/>
              </w:rPr>
            </w:pPr>
            <w:r w:rsidRPr="00CF3F6B">
              <w:rPr>
                <w:rFonts w:eastAsia="TimesNewRomanPSMT"/>
                <w:sz w:val="24"/>
                <w:szCs w:val="24"/>
              </w:rPr>
              <w:t>гигиенических</w:t>
            </w:r>
          </w:p>
          <w:p w:rsidR="0016490A" w:rsidRPr="00CF3F6B" w:rsidRDefault="0016490A" w:rsidP="00781691">
            <w:pPr>
              <w:pStyle w:val="1"/>
              <w:rPr>
                <w:rFonts w:eastAsia="TimesNewRomanPSMT"/>
                <w:sz w:val="24"/>
                <w:szCs w:val="24"/>
              </w:rPr>
            </w:pPr>
            <w:r w:rsidRPr="00CF3F6B">
              <w:rPr>
                <w:rFonts w:eastAsia="TimesNewRomanPSMT"/>
                <w:sz w:val="24"/>
                <w:szCs w:val="24"/>
              </w:rPr>
              <w:t>нормативов</w:t>
            </w:r>
          </w:p>
          <w:p w:rsidR="0016490A" w:rsidRPr="00CF3F6B" w:rsidRDefault="0016490A" w:rsidP="00781691">
            <w:pPr>
              <w:pStyle w:val="1"/>
              <w:rPr>
                <w:rFonts w:eastAsia="TimesNewRomanPSMT"/>
                <w:sz w:val="24"/>
                <w:szCs w:val="24"/>
              </w:rPr>
            </w:pPr>
            <w:r w:rsidRPr="00CF3F6B">
              <w:rPr>
                <w:rFonts w:eastAsia="TimesNewRomanPSMT"/>
                <w:sz w:val="24"/>
                <w:szCs w:val="24"/>
              </w:rPr>
              <w:t>по паразитоло-</w:t>
            </w:r>
          </w:p>
          <w:p w:rsidR="0016490A" w:rsidRPr="00CF3F6B" w:rsidRDefault="0016490A" w:rsidP="00781691">
            <w:pPr>
              <w:pStyle w:val="1"/>
              <w:rPr>
                <w:rFonts w:eastAsia="TimesNewRomanPSMT"/>
                <w:sz w:val="24"/>
                <w:szCs w:val="24"/>
              </w:rPr>
            </w:pPr>
            <w:r w:rsidRPr="00CF3F6B">
              <w:rPr>
                <w:rFonts w:eastAsia="TimesNewRomanPSMT"/>
                <w:sz w:val="24"/>
                <w:szCs w:val="24"/>
              </w:rPr>
              <w:t>гическим пока-</w:t>
            </w:r>
          </w:p>
          <w:p w:rsidR="0016490A" w:rsidRPr="00CF3F6B" w:rsidRDefault="0016490A" w:rsidP="00781691">
            <w:pPr>
              <w:pStyle w:val="1"/>
              <w:rPr>
                <w:sz w:val="24"/>
                <w:szCs w:val="24"/>
              </w:rPr>
            </w:pPr>
            <w:r w:rsidRPr="00CF3F6B">
              <w:rPr>
                <w:rFonts w:eastAsia="TimesNewRomanPSMT"/>
                <w:sz w:val="24"/>
                <w:szCs w:val="24"/>
              </w:rPr>
              <w:t>зателям, %</w:t>
            </w:r>
          </w:p>
        </w:tc>
      </w:tr>
      <w:tr w:rsidR="0016490A" w:rsidRPr="0075657A" w:rsidTr="007D3BFC">
        <w:trPr>
          <w:trHeight w:val="70"/>
        </w:trPr>
        <w:tc>
          <w:tcPr>
            <w:tcW w:w="668" w:type="dxa"/>
          </w:tcPr>
          <w:p w:rsidR="0016490A" w:rsidRPr="00CF3F6B" w:rsidRDefault="0016490A"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1.</w:t>
            </w:r>
          </w:p>
        </w:tc>
        <w:tc>
          <w:tcPr>
            <w:tcW w:w="2898" w:type="dxa"/>
            <w:vAlign w:val="center"/>
          </w:tcPr>
          <w:p w:rsidR="0016490A" w:rsidRPr="00CF3F6B" w:rsidRDefault="0016490A"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Иркутская область</w:t>
            </w:r>
          </w:p>
        </w:tc>
        <w:tc>
          <w:tcPr>
            <w:tcW w:w="1480" w:type="dxa"/>
            <w:vAlign w:val="center"/>
          </w:tcPr>
          <w:p w:rsidR="0016490A" w:rsidRPr="00CF3F6B" w:rsidRDefault="00CF3F6B"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9,3</w:t>
            </w:r>
          </w:p>
        </w:tc>
        <w:tc>
          <w:tcPr>
            <w:tcW w:w="701" w:type="dxa"/>
            <w:vAlign w:val="center"/>
          </w:tcPr>
          <w:p w:rsidR="0016490A" w:rsidRPr="00CF3F6B" w:rsidRDefault="0016490A"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 </w:t>
            </w:r>
          </w:p>
        </w:tc>
        <w:tc>
          <w:tcPr>
            <w:tcW w:w="1555" w:type="dxa"/>
            <w:vAlign w:val="center"/>
          </w:tcPr>
          <w:p w:rsidR="0016490A" w:rsidRPr="00CF3F6B" w:rsidRDefault="00CF3F6B"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3,2</w:t>
            </w:r>
          </w:p>
        </w:tc>
        <w:tc>
          <w:tcPr>
            <w:tcW w:w="764" w:type="dxa"/>
            <w:vAlign w:val="center"/>
          </w:tcPr>
          <w:p w:rsidR="0016490A" w:rsidRPr="00CF3F6B" w:rsidRDefault="0016490A"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 </w:t>
            </w:r>
          </w:p>
        </w:tc>
        <w:tc>
          <w:tcPr>
            <w:tcW w:w="1484" w:type="dxa"/>
            <w:vAlign w:val="center"/>
          </w:tcPr>
          <w:p w:rsidR="0016490A" w:rsidRPr="00CF3F6B" w:rsidRDefault="0016490A"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0</w:t>
            </w:r>
          </w:p>
        </w:tc>
      </w:tr>
      <w:tr w:rsidR="0016490A" w:rsidRPr="0075657A" w:rsidTr="007D3BFC">
        <w:trPr>
          <w:trHeight w:val="70"/>
        </w:trPr>
        <w:tc>
          <w:tcPr>
            <w:tcW w:w="668" w:type="dxa"/>
          </w:tcPr>
          <w:p w:rsidR="0016490A" w:rsidRPr="00CF3F6B" w:rsidRDefault="0016490A"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2.</w:t>
            </w:r>
          </w:p>
        </w:tc>
        <w:tc>
          <w:tcPr>
            <w:tcW w:w="2898" w:type="dxa"/>
            <w:vAlign w:val="center"/>
          </w:tcPr>
          <w:p w:rsidR="0016490A" w:rsidRPr="00CF3F6B" w:rsidRDefault="0016490A"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Балаганский район</w:t>
            </w:r>
          </w:p>
        </w:tc>
        <w:tc>
          <w:tcPr>
            <w:tcW w:w="1480" w:type="dxa"/>
            <w:vAlign w:val="center"/>
          </w:tcPr>
          <w:p w:rsidR="0016490A" w:rsidRPr="00CF3F6B" w:rsidRDefault="00953696"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5,2</w:t>
            </w:r>
          </w:p>
        </w:tc>
        <w:tc>
          <w:tcPr>
            <w:tcW w:w="701" w:type="dxa"/>
            <w:vAlign w:val="center"/>
          </w:tcPr>
          <w:p w:rsidR="0016490A" w:rsidRPr="00CF3F6B" w:rsidRDefault="0016490A" w:rsidP="00781691">
            <w:pPr>
              <w:pStyle w:val="afd"/>
              <w:rPr>
                <w:rFonts w:ascii="Times New Roman" w:eastAsia="MS Mincho" w:hAnsi="Times New Roman"/>
                <w:b w:val="0"/>
                <w:bCs w:val="0"/>
                <w:kern w:val="0"/>
                <w:sz w:val="24"/>
                <w:szCs w:val="24"/>
                <w:lang w:eastAsia="ar-SA"/>
              </w:rPr>
            </w:pPr>
          </w:p>
        </w:tc>
        <w:tc>
          <w:tcPr>
            <w:tcW w:w="1555" w:type="dxa"/>
            <w:vAlign w:val="center"/>
          </w:tcPr>
          <w:p w:rsidR="0016490A" w:rsidRPr="00CF3F6B" w:rsidRDefault="00953696"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10,8</w:t>
            </w:r>
          </w:p>
        </w:tc>
        <w:tc>
          <w:tcPr>
            <w:tcW w:w="764" w:type="dxa"/>
            <w:vAlign w:val="center"/>
          </w:tcPr>
          <w:p w:rsidR="0016490A" w:rsidRPr="00CF3F6B" w:rsidRDefault="0016490A" w:rsidP="00781691">
            <w:pPr>
              <w:pStyle w:val="afd"/>
              <w:rPr>
                <w:rFonts w:ascii="Times New Roman" w:eastAsia="MS Mincho" w:hAnsi="Times New Roman"/>
                <w:b w:val="0"/>
                <w:bCs w:val="0"/>
                <w:kern w:val="0"/>
                <w:sz w:val="24"/>
                <w:szCs w:val="24"/>
                <w:lang w:eastAsia="ar-SA"/>
              </w:rPr>
            </w:pPr>
          </w:p>
        </w:tc>
        <w:tc>
          <w:tcPr>
            <w:tcW w:w="1484" w:type="dxa"/>
            <w:vAlign w:val="center"/>
          </w:tcPr>
          <w:p w:rsidR="0016490A" w:rsidRPr="00CF3F6B" w:rsidRDefault="0016490A" w:rsidP="00781691">
            <w:pPr>
              <w:pStyle w:val="afd"/>
              <w:rPr>
                <w:rFonts w:ascii="Times New Roman" w:eastAsia="MS Mincho" w:hAnsi="Times New Roman"/>
                <w:b w:val="0"/>
                <w:bCs w:val="0"/>
                <w:kern w:val="0"/>
                <w:sz w:val="24"/>
                <w:szCs w:val="24"/>
                <w:lang w:eastAsia="ar-SA"/>
              </w:rPr>
            </w:pPr>
            <w:r w:rsidRPr="00CF3F6B">
              <w:rPr>
                <w:rFonts w:ascii="Times New Roman" w:eastAsia="MS Mincho" w:hAnsi="Times New Roman"/>
                <w:b w:val="0"/>
                <w:bCs w:val="0"/>
                <w:kern w:val="0"/>
                <w:sz w:val="24"/>
                <w:szCs w:val="24"/>
                <w:lang w:eastAsia="ar-SA"/>
              </w:rPr>
              <w:t> 0</w:t>
            </w:r>
          </w:p>
        </w:tc>
      </w:tr>
    </w:tbl>
    <w:p w:rsidR="0016490A" w:rsidRPr="0075657A" w:rsidRDefault="0016490A" w:rsidP="0016490A">
      <w:pPr>
        <w:pStyle w:val="bodytext0"/>
        <w:rPr>
          <w:color w:val="FF0000"/>
        </w:rPr>
      </w:pPr>
    </w:p>
    <w:p w:rsidR="0016490A" w:rsidRPr="00953696" w:rsidRDefault="00953696" w:rsidP="0016490A">
      <w:pPr>
        <w:pStyle w:val="bodytext0"/>
      </w:pPr>
      <w:r w:rsidRPr="00953696">
        <w:t>По данным РИФ в</w:t>
      </w:r>
      <w:r w:rsidR="0016490A" w:rsidRPr="00953696">
        <w:t xml:space="preserve"> 202</w:t>
      </w:r>
      <w:r w:rsidRPr="00953696">
        <w:t>3</w:t>
      </w:r>
      <w:r w:rsidR="0016490A" w:rsidRPr="00953696">
        <w:t xml:space="preserve"> году в 2 мониторинговых точках постоянного контроля качества и безопасности питьевой воды систем централизованного хозяйственно-питьевого водоснабжения </w:t>
      </w:r>
      <w:r w:rsidR="00E6461C" w:rsidRPr="00953696">
        <w:t xml:space="preserve">в рамках социально-гигиенического мониторинга </w:t>
      </w:r>
      <w:r w:rsidR="0016490A" w:rsidRPr="00953696">
        <w:t xml:space="preserve">на 2 территориях муниципального образования  Балаганского района исследовано </w:t>
      </w:r>
      <w:r w:rsidR="00781691" w:rsidRPr="00953696">
        <w:t>2</w:t>
      </w:r>
      <w:r w:rsidRPr="00953696">
        <w:t xml:space="preserve">4 пробы </w:t>
      </w:r>
      <w:r w:rsidR="0016490A" w:rsidRPr="00953696">
        <w:t>питьевой воды</w:t>
      </w:r>
      <w:r w:rsidRPr="00953696">
        <w:t xml:space="preserve"> по микробиологическим показателям и 19 проб по санитарно-гигиеническим показателя</w:t>
      </w:r>
      <w:r w:rsidR="00AB682A">
        <w:t>м</w:t>
      </w:r>
      <w:r w:rsidR="0016490A" w:rsidRPr="00953696">
        <w:t>. Не соответствовал</w:t>
      </w:r>
      <w:r w:rsidR="00AB682A">
        <w:t>а</w:t>
      </w:r>
      <w:r w:rsidR="0016490A" w:rsidRPr="00953696">
        <w:t xml:space="preserve"> требованиям гигиенических нормативов по содержанию химических веществ  </w:t>
      </w:r>
      <w:r w:rsidRPr="00953696">
        <w:t>1</w:t>
      </w:r>
      <w:r w:rsidR="00781691" w:rsidRPr="00953696">
        <w:t xml:space="preserve"> проб</w:t>
      </w:r>
      <w:r w:rsidRPr="00953696">
        <w:t>а – 5,</w:t>
      </w:r>
      <w:r w:rsidR="00657C22">
        <w:t>2</w:t>
      </w:r>
      <w:r w:rsidR="00781691" w:rsidRPr="00953696">
        <w:t>%(202</w:t>
      </w:r>
      <w:r w:rsidRPr="00953696">
        <w:t>2</w:t>
      </w:r>
      <w:r w:rsidR="00781691" w:rsidRPr="00953696">
        <w:t xml:space="preserve">г – </w:t>
      </w:r>
      <w:r w:rsidRPr="00953696">
        <w:t>две пробы 10,0</w:t>
      </w:r>
      <w:r w:rsidR="0016490A" w:rsidRPr="00953696">
        <w:t>%</w:t>
      </w:r>
      <w:r w:rsidR="00781691" w:rsidRPr="00953696">
        <w:t>)</w:t>
      </w:r>
      <w:r w:rsidR="0016490A" w:rsidRPr="00953696">
        <w:t xml:space="preserve">. </w:t>
      </w:r>
    </w:p>
    <w:p w:rsidR="00953696" w:rsidRPr="00953696" w:rsidRDefault="00953696" w:rsidP="00953696">
      <w:pPr>
        <w:pStyle w:val="bodytext0"/>
      </w:pPr>
      <w:r w:rsidRPr="00953696">
        <w:t xml:space="preserve">По микробиологическим показателям все пробы соответствовали требованиям гигиенических нормативов  – 0,0% (2022г – 0,0%). </w:t>
      </w:r>
    </w:p>
    <w:p w:rsidR="00E6461C" w:rsidRPr="0075657A" w:rsidRDefault="0016490A" w:rsidP="00781691">
      <w:pPr>
        <w:pStyle w:val="bodytext0"/>
        <w:jc w:val="right"/>
        <w:rPr>
          <w:color w:val="FF0000"/>
        </w:rPr>
      </w:pPr>
      <w:r w:rsidRPr="0075657A">
        <w:rPr>
          <w:color w:val="FF0000"/>
        </w:rPr>
        <w:tab/>
      </w:r>
    </w:p>
    <w:p w:rsidR="0016490A" w:rsidRPr="00953696" w:rsidRDefault="0016490A" w:rsidP="00781691">
      <w:pPr>
        <w:pStyle w:val="bodytext0"/>
        <w:jc w:val="right"/>
      </w:pPr>
      <w:r w:rsidRPr="00953696">
        <w:t xml:space="preserve">Таблица </w:t>
      </w:r>
      <w:r w:rsidR="00781691" w:rsidRPr="00953696">
        <w:t>10</w:t>
      </w:r>
    </w:p>
    <w:p w:rsidR="0016490A" w:rsidRPr="00B61B8E" w:rsidRDefault="0016490A" w:rsidP="0016490A">
      <w:pPr>
        <w:pStyle w:val="bodytext0"/>
        <w:rPr>
          <w:b/>
        </w:rPr>
      </w:pPr>
      <w:r w:rsidRPr="00B61B8E">
        <w:rPr>
          <w:b/>
        </w:rPr>
        <w:lastRenderedPageBreak/>
        <w:t>Перечень территорий Балаганского района с повышенным содержанием химических веществ в питьевой воде ЦХПВ, 202</w:t>
      </w:r>
      <w:r w:rsidR="00953696" w:rsidRPr="00B61B8E">
        <w:rPr>
          <w:b/>
        </w:rPr>
        <w:t>3</w:t>
      </w:r>
      <w:r w:rsidRPr="00B61B8E">
        <w:rPr>
          <w:b/>
        </w:rPr>
        <w:t xml:space="preserve"> год</w:t>
      </w:r>
    </w:p>
    <w:p w:rsidR="0016490A" w:rsidRPr="00B61B8E" w:rsidRDefault="0016490A" w:rsidP="0016490A">
      <w:pPr>
        <w:pStyle w:val="bodytext0"/>
        <w:rPr>
          <w:b/>
          <w:highlight w:val="yellow"/>
        </w:rPr>
      </w:pPr>
    </w:p>
    <w:tbl>
      <w:tblPr>
        <w:tblW w:w="5000" w:type="pct"/>
        <w:tblLook w:val="04A0" w:firstRow="1" w:lastRow="0" w:firstColumn="1" w:lastColumn="0" w:noHBand="0" w:noVBand="1"/>
      </w:tblPr>
      <w:tblGrid>
        <w:gridCol w:w="3151"/>
        <w:gridCol w:w="6195"/>
      </w:tblGrid>
      <w:tr w:rsidR="0016490A" w:rsidRPr="00953696" w:rsidTr="007D3BFC">
        <w:trPr>
          <w:trHeight w:val="759"/>
        </w:trPr>
        <w:tc>
          <w:tcPr>
            <w:tcW w:w="1686" w:type="pct"/>
            <w:tcBorders>
              <w:top w:val="single" w:sz="4" w:space="0" w:color="auto"/>
              <w:left w:val="single" w:sz="4" w:space="0" w:color="auto"/>
              <w:bottom w:val="single" w:sz="4" w:space="0" w:color="auto"/>
              <w:right w:val="single" w:sz="4" w:space="0" w:color="auto"/>
            </w:tcBorders>
            <w:vAlign w:val="center"/>
          </w:tcPr>
          <w:p w:rsidR="0016490A" w:rsidRPr="00953696" w:rsidRDefault="0016490A" w:rsidP="0016490A">
            <w:pPr>
              <w:pStyle w:val="bodytext0"/>
            </w:pPr>
            <w:r w:rsidRPr="00953696">
              <w:t>Наименование загрязняющего вещества</w:t>
            </w:r>
          </w:p>
        </w:tc>
        <w:tc>
          <w:tcPr>
            <w:tcW w:w="3314" w:type="pct"/>
            <w:tcBorders>
              <w:top w:val="single" w:sz="4" w:space="0" w:color="auto"/>
              <w:left w:val="nil"/>
              <w:bottom w:val="single" w:sz="4" w:space="0" w:color="auto"/>
              <w:right w:val="single" w:sz="4" w:space="0" w:color="auto"/>
            </w:tcBorders>
            <w:noWrap/>
            <w:vAlign w:val="center"/>
          </w:tcPr>
          <w:p w:rsidR="0016490A" w:rsidRPr="00953696" w:rsidRDefault="0016490A" w:rsidP="0016490A">
            <w:pPr>
              <w:pStyle w:val="bodytext0"/>
            </w:pPr>
            <w:r w:rsidRPr="00953696">
              <w:t>Наименование территории</w:t>
            </w:r>
          </w:p>
        </w:tc>
      </w:tr>
      <w:tr w:rsidR="0016490A" w:rsidRPr="00953696" w:rsidTr="007D3BFC">
        <w:trPr>
          <w:trHeight w:val="409"/>
        </w:trPr>
        <w:tc>
          <w:tcPr>
            <w:tcW w:w="1686" w:type="pct"/>
            <w:tcBorders>
              <w:top w:val="nil"/>
              <w:left w:val="single" w:sz="4" w:space="0" w:color="auto"/>
              <w:bottom w:val="single" w:sz="4" w:space="0" w:color="auto"/>
              <w:right w:val="single" w:sz="4" w:space="0" w:color="auto"/>
            </w:tcBorders>
          </w:tcPr>
          <w:p w:rsidR="0016490A" w:rsidRPr="00953696" w:rsidRDefault="0016490A" w:rsidP="0016490A">
            <w:pPr>
              <w:pStyle w:val="bodytext0"/>
            </w:pPr>
            <w:r w:rsidRPr="00953696">
              <w:t>мутность, железо</w:t>
            </w:r>
          </w:p>
        </w:tc>
        <w:tc>
          <w:tcPr>
            <w:tcW w:w="3314" w:type="pct"/>
            <w:tcBorders>
              <w:top w:val="nil"/>
              <w:left w:val="nil"/>
              <w:bottom w:val="single" w:sz="4" w:space="0" w:color="auto"/>
              <w:right w:val="single" w:sz="4" w:space="0" w:color="auto"/>
            </w:tcBorders>
          </w:tcPr>
          <w:p w:rsidR="0016490A" w:rsidRPr="00953696" w:rsidRDefault="0016490A" w:rsidP="00781691">
            <w:pPr>
              <w:pStyle w:val="bodytext0"/>
            </w:pPr>
            <w:r w:rsidRPr="00953696">
              <w:t xml:space="preserve"> с. </w:t>
            </w:r>
            <w:r w:rsidR="00781691" w:rsidRPr="00953696">
              <w:t>Балаганск</w:t>
            </w:r>
          </w:p>
        </w:tc>
      </w:tr>
    </w:tbl>
    <w:p w:rsidR="0016490A" w:rsidRPr="00953696" w:rsidRDefault="0016490A" w:rsidP="0016490A">
      <w:pPr>
        <w:pStyle w:val="bodytext0"/>
        <w:rPr>
          <w:highlight w:val="yellow"/>
        </w:rPr>
      </w:pPr>
    </w:p>
    <w:p w:rsidR="0016490A" w:rsidRPr="00953696" w:rsidRDefault="0016490A" w:rsidP="0016490A">
      <w:pPr>
        <w:pStyle w:val="bodytext0"/>
      </w:pPr>
      <w:r w:rsidRPr="00953696">
        <w:t xml:space="preserve">Приоритетными веществами, загрязняющими </w:t>
      </w:r>
      <w:r w:rsidR="00E6461C" w:rsidRPr="00953696">
        <w:t>питьевую водуцентрализованного водоснабжения</w:t>
      </w:r>
      <w:r w:rsidRPr="00953696">
        <w:t>, в 202</w:t>
      </w:r>
      <w:r w:rsidR="00953696">
        <w:t>3</w:t>
      </w:r>
      <w:r w:rsidRPr="00953696">
        <w:t>г. являлись:  мутность, железо</w:t>
      </w:r>
      <w:r w:rsidR="00E6461C" w:rsidRPr="00953696">
        <w:t>.</w:t>
      </w:r>
    </w:p>
    <w:p w:rsidR="00E6461C" w:rsidRPr="0075657A" w:rsidRDefault="00E6461C" w:rsidP="0016490A">
      <w:pPr>
        <w:pStyle w:val="bodytext0"/>
        <w:rPr>
          <w:color w:val="FF0000"/>
        </w:rPr>
      </w:pPr>
    </w:p>
    <w:p w:rsidR="0016490A" w:rsidRPr="00AB682A" w:rsidRDefault="0016490A" w:rsidP="00781691">
      <w:pPr>
        <w:pStyle w:val="bodytext0"/>
        <w:jc w:val="right"/>
      </w:pPr>
      <w:r w:rsidRPr="00AB682A">
        <w:t xml:space="preserve">Таблица </w:t>
      </w:r>
      <w:r w:rsidR="00781691" w:rsidRPr="00AB682A">
        <w:t>11</w:t>
      </w:r>
    </w:p>
    <w:p w:rsidR="0016490A" w:rsidRPr="00B61B8E" w:rsidRDefault="0016490A" w:rsidP="0016490A">
      <w:pPr>
        <w:pStyle w:val="bodytext0"/>
        <w:rPr>
          <w:b/>
        </w:rPr>
      </w:pPr>
      <w:r w:rsidRPr="00B61B8E">
        <w:rPr>
          <w:b/>
        </w:rPr>
        <w:t>Качество питьевой воды  ЦХПВ по показателям эпидемической безопасности, 202</w:t>
      </w:r>
      <w:r w:rsidR="00AB682A" w:rsidRPr="00B61B8E">
        <w:rPr>
          <w:b/>
        </w:rPr>
        <w:t>3</w:t>
      </w:r>
      <w:r w:rsidRPr="00B61B8E">
        <w:rPr>
          <w:b/>
        </w:rPr>
        <w:t xml:space="preserve"> год</w:t>
      </w:r>
    </w:p>
    <w:p w:rsidR="0016490A" w:rsidRPr="00AB682A" w:rsidRDefault="0016490A" w:rsidP="0016490A">
      <w:pPr>
        <w:pStyle w:val="bodytext0"/>
      </w:pPr>
    </w:p>
    <w:tbl>
      <w:tblPr>
        <w:tblW w:w="5000" w:type="pct"/>
        <w:tblLook w:val="04A0" w:firstRow="1" w:lastRow="0" w:firstColumn="1" w:lastColumn="0" w:noHBand="0" w:noVBand="1"/>
      </w:tblPr>
      <w:tblGrid>
        <w:gridCol w:w="4368"/>
        <w:gridCol w:w="4978"/>
      </w:tblGrid>
      <w:tr w:rsidR="0016490A" w:rsidRPr="00AB682A" w:rsidTr="00E6461C">
        <w:trPr>
          <w:trHeight w:val="759"/>
        </w:trPr>
        <w:tc>
          <w:tcPr>
            <w:tcW w:w="2337" w:type="pct"/>
            <w:tcBorders>
              <w:top w:val="single" w:sz="4" w:space="0" w:color="auto"/>
              <w:left w:val="single" w:sz="4" w:space="0" w:color="auto"/>
              <w:bottom w:val="single" w:sz="4" w:space="0" w:color="auto"/>
              <w:right w:val="single" w:sz="4" w:space="0" w:color="auto"/>
            </w:tcBorders>
            <w:vAlign w:val="center"/>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Наименование  показателя</w:t>
            </w:r>
          </w:p>
        </w:tc>
        <w:tc>
          <w:tcPr>
            <w:tcW w:w="2663" w:type="pct"/>
            <w:tcBorders>
              <w:top w:val="single" w:sz="4" w:space="0" w:color="auto"/>
              <w:left w:val="nil"/>
              <w:bottom w:val="single" w:sz="4" w:space="0" w:color="auto"/>
              <w:right w:val="single" w:sz="4" w:space="0" w:color="auto"/>
            </w:tcBorders>
            <w:noWrap/>
            <w:vAlign w:val="center"/>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Наименование территории</w:t>
            </w:r>
          </w:p>
        </w:tc>
      </w:tr>
      <w:tr w:rsidR="0016490A" w:rsidRPr="00AB682A" w:rsidTr="00E6461C">
        <w:trPr>
          <w:trHeight w:val="1080"/>
        </w:trPr>
        <w:tc>
          <w:tcPr>
            <w:tcW w:w="2337" w:type="pct"/>
            <w:tcBorders>
              <w:top w:val="single" w:sz="4" w:space="0" w:color="auto"/>
              <w:left w:val="single" w:sz="4" w:space="0" w:color="auto"/>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 xml:space="preserve">Количество </w:t>
            </w:r>
            <w:r w:rsidR="00E6461C" w:rsidRPr="00AB682A">
              <w:rPr>
                <w:rFonts w:ascii="Times New Roman" w:eastAsia="MS Mincho" w:hAnsi="Times New Roman"/>
                <w:b w:val="0"/>
                <w:bCs w:val="0"/>
                <w:kern w:val="0"/>
                <w:sz w:val="24"/>
                <w:szCs w:val="24"/>
                <w:lang w:eastAsia="ar-SA"/>
              </w:rPr>
              <w:t>обобщенных</w:t>
            </w:r>
            <w:r w:rsidRPr="00AB682A">
              <w:rPr>
                <w:rFonts w:ascii="Times New Roman" w:eastAsia="MS Mincho" w:hAnsi="Times New Roman"/>
                <w:b w:val="0"/>
                <w:bCs w:val="0"/>
                <w:kern w:val="0"/>
                <w:sz w:val="24"/>
                <w:szCs w:val="24"/>
                <w:lang w:eastAsia="ar-SA"/>
              </w:rPr>
              <w:t>колиформных бактерий (ОКБ)</w:t>
            </w:r>
          </w:p>
        </w:tc>
        <w:tc>
          <w:tcPr>
            <w:tcW w:w="2663" w:type="pct"/>
            <w:tcBorders>
              <w:top w:val="single" w:sz="4" w:space="0" w:color="auto"/>
              <w:left w:val="nil"/>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Неудовлетворительные результаты отсутствовали</w:t>
            </w:r>
          </w:p>
        </w:tc>
      </w:tr>
      <w:tr w:rsidR="0016490A" w:rsidRPr="00AB682A" w:rsidTr="00E6461C">
        <w:trPr>
          <w:trHeight w:val="142"/>
        </w:trPr>
        <w:tc>
          <w:tcPr>
            <w:tcW w:w="2337" w:type="pct"/>
            <w:tcBorders>
              <w:top w:val="single" w:sz="4" w:space="0" w:color="auto"/>
              <w:left w:val="single" w:sz="4" w:space="0" w:color="auto"/>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Общее микробное число (ОМЧ)</w:t>
            </w:r>
          </w:p>
        </w:tc>
        <w:tc>
          <w:tcPr>
            <w:tcW w:w="2663" w:type="pct"/>
            <w:tcBorders>
              <w:top w:val="single" w:sz="4" w:space="0" w:color="auto"/>
              <w:left w:val="nil"/>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 xml:space="preserve"> Неудовлетворительные результаты отсутствовали</w:t>
            </w:r>
          </w:p>
        </w:tc>
      </w:tr>
      <w:tr w:rsidR="0016490A" w:rsidRPr="00AB682A" w:rsidTr="00E6461C">
        <w:trPr>
          <w:trHeight w:val="142"/>
        </w:trPr>
        <w:tc>
          <w:tcPr>
            <w:tcW w:w="2337" w:type="pct"/>
            <w:tcBorders>
              <w:top w:val="single" w:sz="4" w:space="0" w:color="auto"/>
              <w:left w:val="single" w:sz="4" w:space="0" w:color="auto"/>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Колифаги</w:t>
            </w:r>
          </w:p>
        </w:tc>
        <w:tc>
          <w:tcPr>
            <w:tcW w:w="2663" w:type="pct"/>
            <w:tcBorders>
              <w:top w:val="single" w:sz="4" w:space="0" w:color="auto"/>
              <w:left w:val="nil"/>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 xml:space="preserve"> Неудовлетворительные результаты отсутствовали</w:t>
            </w:r>
          </w:p>
        </w:tc>
      </w:tr>
      <w:tr w:rsidR="00E6461C" w:rsidRPr="00AB682A" w:rsidTr="00E6461C">
        <w:trPr>
          <w:trHeight w:val="142"/>
        </w:trPr>
        <w:tc>
          <w:tcPr>
            <w:tcW w:w="2337" w:type="pct"/>
            <w:tcBorders>
              <w:top w:val="single" w:sz="4" w:space="0" w:color="auto"/>
              <w:left w:val="single" w:sz="4" w:space="0" w:color="auto"/>
              <w:bottom w:val="single" w:sz="4" w:space="0" w:color="auto"/>
              <w:right w:val="single" w:sz="4" w:space="0" w:color="auto"/>
            </w:tcBorders>
          </w:tcPr>
          <w:p w:rsidR="00E6461C" w:rsidRPr="00AB682A" w:rsidRDefault="00E6461C"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Энтерококки</w:t>
            </w:r>
          </w:p>
        </w:tc>
        <w:tc>
          <w:tcPr>
            <w:tcW w:w="2663" w:type="pct"/>
            <w:tcBorders>
              <w:top w:val="single" w:sz="4" w:space="0" w:color="auto"/>
              <w:left w:val="nil"/>
              <w:bottom w:val="single" w:sz="4" w:space="0" w:color="auto"/>
              <w:right w:val="single" w:sz="4" w:space="0" w:color="auto"/>
            </w:tcBorders>
          </w:tcPr>
          <w:p w:rsidR="00E6461C" w:rsidRPr="00AB682A" w:rsidRDefault="00E6461C"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Неудовлетворительные результаты отсутствовали</w:t>
            </w:r>
          </w:p>
        </w:tc>
      </w:tr>
      <w:tr w:rsidR="00E6461C" w:rsidRPr="00AB682A" w:rsidTr="00E6461C">
        <w:trPr>
          <w:trHeight w:val="142"/>
        </w:trPr>
        <w:tc>
          <w:tcPr>
            <w:tcW w:w="2337" w:type="pct"/>
            <w:tcBorders>
              <w:top w:val="single" w:sz="4" w:space="0" w:color="auto"/>
              <w:left w:val="single" w:sz="4" w:space="0" w:color="auto"/>
              <w:bottom w:val="single" w:sz="4" w:space="0" w:color="auto"/>
              <w:right w:val="single" w:sz="4" w:space="0" w:color="auto"/>
            </w:tcBorders>
          </w:tcPr>
          <w:p w:rsidR="00E6461C" w:rsidRPr="00AB682A" w:rsidRDefault="00E6461C"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Споры сульфидредуцирующихклостридий</w:t>
            </w:r>
          </w:p>
        </w:tc>
        <w:tc>
          <w:tcPr>
            <w:tcW w:w="2663" w:type="pct"/>
            <w:tcBorders>
              <w:top w:val="single" w:sz="4" w:space="0" w:color="auto"/>
              <w:left w:val="nil"/>
              <w:bottom w:val="single" w:sz="4" w:space="0" w:color="auto"/>
              <w:right w:val="single" w:sz="4" w:space="0" w:color="auto"/>
            </w:tcBorders>
          </w:tcPr>
          <w:p w:rsidR="00E6461C" w:rsidRPr="00AB682A" w:rsidRDefault="00E6461C"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Неудовлетворительные результаты отсутствовали</w:t>
            </w:r>
          </w:p>
        </w:tc>
      </w:tr>
      <w:tr w:rsidR="00E6461C" w:rsidRPr="00AB682A" w:rsidTr="00E6461C">
        <w:trPr>
          <w:trHeight w:val="142"/>
        </w:trPr>
        <w:tc>
          <w:tcPr>
            <w:tcW w:w="2337" w:type="pct"/>
            <w:tcBorders>
              <w:top w:val="single" w:sz="4" w:space="0" w:color="auto"/>
              <w:left w:val="single" w:sz="4" w:space="0" w:color="auto"/>
              <w:bottom w:val="single" w:sz="4" w:space="0" w:color="auto"/>
              <w:right w:val="single" w:sz="4" w:space="0" w:color="auto"/>
            </w:tcBorders>
          </w:tcPr>
          <w:p w:rsidR="00E6461C" w:rsidRPr="00AB682A" w:rsidRDefault="00E6461C" w:rsidP="00E6461C">
            <w:pPr>
              <w:pStyle w:val="afd"/>
              <w:rPr>
                <w:rFonts w:ascii="Times New Roman" w:eastAsia="MS Mincho" w:hAnsi="Times New Roman"/>
                <w:b w:val="0"/>
                <w:bCs w:val="0"/>
                <w:kern w:val="0"/>
                <w:sz w:val="24"/>
                <w:szCs w:val="24"/>
                <w:lang w:val="en-US" w:eastAsia="ar-SA"/>
              </w:rPr>
            </w:pPr>
            <w:r w:rsidRPr="00AB682A">
              <w:rPr>
                <w:rFonts w:ascii="Times New Roman" w:eastAsia="MS Mincho" w:hAnsi="Times New Roman"/>
                <w:b w:val="0"/>
                <w:bCs w:val="0"/>
                <w:kern w:val="0"/>
                <w:sz w:val="24"/>
                <w:szCs w:val="24"/>
                <w:lang w:val="en-US" w:eastAsia="ar-SA"/>
              </w:rPr>
              <w:t>E.coli</w:t>
            </w:r>
          </w:p>
        </w:tc>
        <w:tc>
          <w:tcPr>
            <w:tcW w:w="2663" w:type="pct"/>
            <w:tcBorders>
              <w:top w:val="single" w:sz="4" w:space="0" w:color="auto"/>
              <w:left w:val="nil"/>
              <w:bottom w:val="single" w:sz="4" w:space="0" w:color="auto"/>
              <w:right w:val="single" w:sz="4" w:space="0" w:color="auto"/>
            </w:tcBorders>
          </w:tcPr>
          <w:p w:rsidR="00E6461C" w:rsidRPr="00AB682A" w:rsidRDefault="00E6461C"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Неудовлетворительные результаты отсутствовали</w:t>
            </w:r>
          </w:p>
        </w:tc>
      </w:tr>
      <w:tr w:rsidR="0016490A" w:rsidRPr="00AB682A" w:rsidTr="00E6461C">
        <w:trPr>
          <w:trHeight w:val="409"/>
        </w:trPr>
        <w:tc>
          <w:tcPr>
            <w:tcW w:w="2337" w:type="pct"/>
            <w:tcBorders>
              <w:top w:val="nil"/>
              <w:left w:val="single" w:sz="4" w:space="0" w:color="auto"/>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Вирусологические показатели</w:t>
            </w:r>
          </w:p>
        </w:tc>
        <w:tc>
          <w:tcPr>
            <w:tcW w:w="2663" w:type="pct"/>
            <w:tcBorders>
              <w:top w:val="nil"/>
              <w:left w:val="nil"/>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Неудовлетворительные результаты отсутствовали</w:t>
            </w:r>
          </w:p>
        </w:tc>
      </w:tr>
      <w:tr w:rsidR="0016490A" w:rsidRPr="00AB682A" w:rsidTr="00E6461C">
        <w:trPr>
          <w:trHeight w:val="409"/>
        </w:trPr>
        <w:tc>
          <w:tcPr>
            <w:tcW w:w="2337" w:type="pct"/>
            <w:tcBorders>
              <w:top w:val="single" w:sz="4" w:space="0" w:color="auto"/>
              <w:left w:val="single" w:sz="4" w:space="0" w:color="auto"/>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Паразитологические показатели</w:t>
            </w:r>
          </w:p>
        </w:tc>
        <w:tc>
          <w:tcPr>
            <w:tcW w:w="2663" w:type="pct"/>
            <w:tcBorders>
              <w:top w:val="single" w:sz="4" w:space="0" w:color="auto"/>
              <w:left w:val="nil"/>
              <w:bottom w:val="single" w:sz="4" w:space="0" w:color="auto"/>
              <w:right w:val="single" w:sz="4" w:space="0" w:color="auto"/>
            </w:tcBorders>
          </w:tcPr>
          <w:p w:rsidR="0016490A" w:rsidRPr="00AB682A" w:rsidRDefault="0016490A" w:rsidP="00E6461C">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Неудовлетворительные результаты отсутствовали</w:t>
            </w:r>
          </w:p>
        </w:tc>
      </w:tr>
    </w:tbl>
    <w:p w:rsidR="0016490A" w:rsidRPr="0075657A" w:rsidRDefault="0016490A" w:rsidP="0016490A">
      <w:pPr>
        <w:pStyle w:val="bodytext0"/>
        <w:rPr>
          <w:color w:val="FF0000"/>
          <w:highlight w:val="yellow"/>
        </w:rPr>
      </w:pPr>
    </w:p>
    <w:p w:rsidR="0016490A" w:rsidRPr="00AB682A" w:rsidRDefault="0016490A" w:rsidP="0016490A">
      <w:pPr>
        <w:pStyle w:val="bodytext0"/>
        <w:rPr>
          <w:i/>
        </w:rPr>
      </w:pPr>
      <w:r w:rsidRPr="00AB682A">
        <w:rPr>
          <w:i/>
        </w:rPr>
        <w:t xml:space="preserve">Качество питьевой воды </w:t>
      </w:r>
      <w:r w:rsidRPr="00AB682A">
        <w:rPr>
          <w:i/>
          <w:u w:val="single"/>
        </w:rPr>
        <w:t>нецентрализованного водоснабжения</w:t>
      </w:r>
    </w:p>
    <w:p w:rsidR="0016490A" w:rsidRPr="0075657A" w:rsidRDefault="0016490A" w:rsidP="0016490A">
      <w:pPr>
        <w:pStyle w:val="bodytext0"/>
        <w:rPr>
          <w:i/>
          <w:color w:val="FF0000"/>
        </w:rPr>
      </w:pPr>
    </w:p>
    <w:p w:rsidR="0016490A" w:rsidRPr="0075657A" w:rsidRDefault="0016490A" w:rsidP="0016490A">
      <w:pPr>
        <w:pStyle w:val="bodytext0"/>
        <w:rPr>
          <w:i/>
          <w:color w:val="FF0000"/>
        </w:rPr>
      </w:pPr>
    </w:p>
    <w:p w:rsidR="0016490A" w:rsidRPr="00EE2EFA" w:rsidRDefault="0016490A" w:rsidP="00316212">
      <w:pPr>
        <w:pStyle w:val="bodytext0"/>
        <w:jc w:val="center"/>
      </w:pPr>
      <w:r w:rsidRPr="00EE2EFA">
        <w:t>Количество населения, обеспеченного некачественной питьевой водой из источников нецентрализованного водоснабжения</w:t>
      </w:r>
    </w:p>
    <w:p w:rsidR="0016490A" w:rsidRPr="00EE2EFA" w:rsidRDefault="0016490A" w:rsidP="0016490A">
      <w:pPr>
        <w:pStyle w:val="bodytext0"/>
      </w:pPr>
    </w:p>
    <w:tbl>
      <w:tblPr>
        <w:tblW w:w="9498" w:type="dxa"/>
        <w:tblInd w:w="-209" w:type="dxa"/>
        <w:tblCellMar>
          <w:left w:w="0" w:type="dxa"/>
          <w:right w:w="0" w:type="dxa"/>
        </w:tblCellMar>
        <w:tblLook w:val="04A0" w:firstRow="1" w:lastRow="0" w:firstColumn="1" w:lastColumn="0" w:noHBand="0" w:noVBand="1"/>
      </w:tblPr>
      <w:tblGrid>
        <w:gridCol w:w="1561"/>
        <w:gridCol w:w="3352"/>
        <w:gridCol w:w="2876"/>
        <w:gridCol w:w="1709"/>
      </w:tblGrid>
      <w:tr w:rsidR="0016490A" w:rsidRPr="00EE2EFA" w:rsidTr="007D3BFC">
        <w:trPr>
          <w:trHeight w:val="1290"/>
        </w:trPr>
        <w:tc>
          <w:tcPr>
            <w:tcW w:w="1561"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EE2EFA" w:rsidRDefault="0016490A" w:rsidP="00DD61EE">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24"/>
                <w:sz w:val="24"/>
                <w:szCs w:val="24"/>
                <w:lang w:eastAsia="ar-SA"/>
              </w:rPr>
              <w:t xml:space="preserve">Численность  населения всего </w:t>
            </w:r>
          </w:p>
        </w:tc>
        <w:tc>
          <w:tcPr>
            <w:tcW w:w="3352"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EE2EFA" w:rsidRDefault="0016490A" w:rsidP="00DD61EE">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24"/>
                <w:sz w:val="24"/>
                <w:szCs w:val="24"/>
                <w:lang w:eastAsia="ar-SA"/>
              </w:rPr>
              <w:t xml:space="preserve">Численность населения с нецентрализованным водоснабжением </w:t>
            </w:r>
          </w:p>
        </w:tc>
        <w:tc>
          <w:tcPr>
            <w:tcW w:w="2876"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EE2EFA" w:rsidRDefault="0016490A" w:rsidP="00DD61EE">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24"/>
                <w:sz w:val="24"/>
                <w:szCs w:val="24"/>
                <w:lang w:eastAsia="ar-SA"/>
              </w:rPr>
              <w:t xml:space="preserve">Из них с некачественной питьевой водой </w:t>
            </w:r>
          </w:p>
        </w:tc>
        <w:tc>
          <w:tcPr>
            <w:tcW w:w="1709" w:type="dxa"/>
            <w:tcBorders>
              <w:top w:val="single" w:sz="8" w:space="0" w:color="000000"/>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EE2EFA" w:rsidRDefault="0016490A" w:rsidP="00DD61EE">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24"/>
                <w:sz w:val="24"/>
                <w:szCs w:val="24"/>
                <w:lang w:eastAsia="ar-SA"/>
              </w:rPr>
              <w:t xml:space="preserve">Удельный вес, % </w:t>
            </w:r>
          </w:p>
        </w:tc>
      </w:tr>
      <w:tr w:rsidR="0016490A" w:rsidRPr="00EE2EFA" w:rsidTr="007D3BFC">
        <w:trPr>
          <w:trHeight w:val="435"/>
        </w:trPr>
        <w:tc>
          <w:tcPr>
            <w:tcW w:w="1561" w:type="dxa"/>
            <w:tcBorders>
              <w:top w:val="single" w:sz="4" w:space="0" w:color="auto"/>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EE2EFA" w:rsidRDefault="0016490A" w:rsidP="00DD61EE">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24"/>
                <w:sz w:val="24"/>
                <w:szCs w:val="24"/>
                <w:lang w:eastAsia="ar-SA"/>
              </w:rPr>
              <w:t>8</w:t>
            </w:r>
            <w:r w:rsidR="00316212" w:rsidRPr="00EE2EFA">
              <w:rPr>
                <w:rFonts w:ascii="Times New Roman" w:eastAsia="MS Mincho" w:hAnsi="Times New Roman"/>
                <w:b w:val="0"/>
                <w:bCs w:val="0"/>
                <w:kern w:val="24"/>
                <w:sz w:val="24"/>
                <w:szCs w:val="24"/>
                <w:lang w:eastAsia="ar-SA"/>
              </w:rPr>
              <w:t>218</w:t>
            </w:r>
          </w:p>
        </w:tc>
        <w:tc>
          <w:tcPr>
            <w:tcW w:w="3352" w:type="dxa"/>
            <w:tcBorders>
              <w:top w:val="single" w:sz="4" w:space="0" w:color="auto"/>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EE2EFA" w:rsidRDefault="0016490A" w:rsidP="00DD61EE">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24"/>
                <w:sz w:val="24"/>
                <w:szCs w:val="24"/>
                <w:lang w:eastAsia="ar-SA"/>
              </w:rPr>
              <w:t>4</w:t>
            </w:r>
            <w:r w:rsidR="00316212" w:rsidRPr="00EE2EFA">
              <w:rPr>
                <w:rFonts w:ascii="Times New Roman" w:eastAsia="MS Mincho" w:hAnsi="Times New Roman"/>
                <w:b w:val="0"/>
                <w:bCs w:val="0"/>
                <w:kern w:val="24"/>
                <w:sz w:val="24"/>
                <w:szCs w:val="24"/>
                <w:lang w:eastAsia="ar-SA"/>
              </w:rPr>
              <w:t>145</w:t>
            </w:r>
          </w:p>
        </w:tc>
        <w:tc>
          <w:tcPr>
            <w:tcW w:w="2876" w:type="dxa"/>
            <w:tcBorders>
              <w:top w:val="single" w:sz="4" w:space="0" w:color="auto"/>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EE2EFA" w:rsidRDefault="00EE2EFA" w:rsidP="00DD61EE">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24"/>
                <w:sz w:val="24"/>
                <w:szCs w:val="24"/>
                <w:lang w:eastAsia="ar-SA"/>
              </w:rPr>
              <w:t>1107</w:t>
            </w:r>
          </w:p>
        </w:tc>
        <w:tc>
          <w:tcPr>
            <w:tcW w:w="1709" w:type="dxa"/>
            <w:tcBorders>
              <w:top w:val="single" w:sz="4" w:space="0" w:color="auto"/>
              <w:left w:val="single" w:sz="8" w:space="0" w:color="000000"/>
              <w:bottom w:val="single" w:sz="4" w:space="0" w:color="auto"/>
              <w:right w:val="single" w:sz="8" w:space="0" w:color="000000"/>
            </w:tcBorders>
            <w:shd w:val="clear" w:color="auto" w:fill="auto"/>
            <w:tcMar>
              <w:top w:w="15" w:type="dxa"/>
              <w:left w:w="75" w:type="dxa"/>
              <w:bottom w:w="0" w:type="dxa"/>
              <w:right w:w="75" w:type="dxa"/>
            </w:tcMar>
            <w:hideMark/>
          </w:tcPr>
          <w:p w:rsidR="0016490A" w:rsidRPr="00EE2EFA" w:rsidRDefault="00EE2EFA" w:rsidP="00DD61EE">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24"/>
                <w:sz w:val="24"/>
                <w:szCs w:val="24"/>
                <w:lang w:eastAsia="ar-SA"/>
              </w:rPr>
              <w:t>50,4</w:t>
            </w:r>
            <w:r w:rsidR="0016490A" w:rsidRPr="00EE2EFA">
              <w:rPr>
                <w:rFonts w:ascii="Times New Roman" w:eastAsia="MS Mincho" w:hAnsi="Times New Roman"/>
                <w:b w:val="0"/>
                <w:bCs w:val="0"/>
                <w:kern w:val="24"/>
                <w:sz w:val="24"/>
                <w:szCs w:val="24"/>
                <w:lang w:eastAsia="ar-SA"/>
              </w:rPr>
              <w:t xml:space="preserve">% </w:t>
            </w:r>
          </w:p>
        </w:tc>
      </w:tr>
    </w:tbl>
    <w:p w:rsidR="0016490A" w:rsidRPr="00EE2EFA" w:rsidRDefault="0016490A" w:rsidP="0016490A">
      <w:pPr>
        <w:pStyle w:val="bodytext0"/>
        <w:rPr>
          <w:i/>
        </w:rPr>
      </w:pPr>
    </w:p>
    <w:p w:rsidR="0016490A" w:rsidRPr="00AB682A" w:rsidRDefault="0016490A" w:rsidP="0016490A">
      <w:pPr>
        <w:pStyle w:val="bodytext0"/>
      </w:pPr>
      <w:r w:rsidRPr="00AB682A">
        <w:t xml:space="preserve">Качество питьевой воды источников </w:t>
      </w:r>
      <w:r w:rsidR="00DE2395" w:rsidRPr="00AB682A">
        <w:t xml:space="preserve">нецентрализованного </w:t>
      </w:r>
      <w:r w:rsidRPr="00AB682A">
        <w:t xml:space="preserve">водоснабжения </w:t>
      </w:r>
      <w:r w:rsidR="00A751AC" w:rsidRPr="00AB682A">
        <w:t xml:space="preserve">по данным </w:t>
      </w:r>
      <w:r w:rsidR="00DE2395" w:rsidRPr="00AB682A">
        <w:t xml:space="preserve">формы 18 </w:t>
      </w:r>
      <w:r w:rsidRPr="00AB682A">
        <w:t>в 202</w:t>
      </w:r>
      <w:r w:rsidR="00AB682A" w:rsidRPr="00AB682A">
        <w:t>3</w:t>
      </w:r>
      <w:r w:rsidRPr="00AB682A">
        <w:t>г.  в сравнении с 202</w:t>
      </w:r>
      <w:r w:rsidR="00AB682A" w:rsidRPr="00AB682A">
        <w:t>2</w:t>
      </w:r>
      <w:r w:rsidRPr="00AB682A">
        <w:t xml:space="preserve"> годом по Балаганскому району </w:t>
      </w:r>
      <w:r w:rsidR="00AB682A" w:rsidRPr="00AB682A">
        <w:t>ухудшилось</w:t>
      </w:r>
      <w:r w:rsidRPr="00AB682A">
        <w:t xml:space="preserve"> как по санитарно-химическим, так и  по микробиологическим показателям.</w:t>
      </w:r>
    </w:p>
    <w:p w:rsidR="00DE2395" w:rsidRPr="0075657A" w:rsidRDefault="00DE2395" w:rsidP="00430508">
      <w:pPr>
        <w:pStyle w:val="bodytext0"/>
        <w:jc w:val="right"/>
        <w:rPr>
          <w:color w:val="FF0000"/>
        </w:rPr>
      </w:pPr>
    </w:p>
    <w:p w:rsidR="0016490A" w:rsidRPr="00AB682A" w:rsidRDefault="0016490A" w:rsidP="00AB682A">
      <w:pPr>
        <w:pStyle w:val="bodytext0"/>
        <w:jc w:val="right"/>
      </w:pPr>
      <w:r w:rsidRPr="00AB682A">
        <w:t>Таблица 1</w:t>
      </w:r>
      <w:r w:rsidR="00430508" w:rsidRPr="00AB682A">
        <w:t>2</w:t>
      </w:r>
    </w:p>
    <w:p w:rsidR="0016490A" w:rsidRPr="00AB682A" w:rsidRDefault="0016490A" w:rsidP="00AB682A">
      <w:pPr>
        <w:pStyle w:val="bodytext0"/>
        <w:ind w:left="709"/>
        <w:jc w:val="center"/>
      </w:pPr>
      <w:r w:rsidRPr="00AB682A">
        <w:t xml:space="preserve">Показатели проб воды нецентрализованного водоснабжения, превышающие гигиенические нормативы </w:t>
      </w:r>
      <w:r w:rsidR="00DE2395" w:rsidRPr="00AB682A">
        <w:t>по данным формы 18.</w:t>
      </w:r>
    </w:p>
    <w:p w:rsidR="0016490A" w:rsidRPr="00AB682A" w:rsidRDefault="0016490A" w:rsidP="00AB682A">
      <w:pPr>
        <w:pStyle w:val="bodytext0"/>
        <w:ind w:left="709"/>
        <w:jc w:val="cente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821"/>
        <w:gridCol w:w="749"/>
        <w:gridCol w:w="821"/>
        <w:gridCol w:w="749"/>
        <w:gridCol w:w="821"/>
        <w:gridCol w:w="749"/>
        <w:gridCol w:w="821"/>
        <w:gridCol w:w="749"/>
        <w:gridCol w:w="1151"/>
      </w:tblGrid>
      <w:tr w:rsidR="00AB682A" w:rsidRPr="0075657A" w:rsidTr="00B00A12">
        <w:tc>
          <w:tcPr>
            <w:tcW w:w="2437" w:type="dxa"/>
            <w:vMerge w:val="restart"/>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Показатели</w:t>
            </w:r>
          </w:p>
        </w:tc>
        <w:tc>
          <w:tcPr>
            <w:tcW w:w="1570" w:type="dxa"/>
            <w:gridSpan w:val="2"/>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2020г</w:t>
            </w:r>
          </w:p>
        </w:tc>
        <w:tc>
          <w:tcPr>
            <w:tcW w:w="1570" w:type="dxa"/>
            <w:gridSpan w:val="2"/>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2021г</w:t>
            </w:r>
          </w:p>
        </w:tc>
        <w:tc>
          <w:tcPr>
            <w:tcW w:w="1570" w:type="dxa"/>
            <w:gridSpan w:val="2"/>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2022г</w:t>
            </w:r>
          </w:p>
        </w:tc>
        <w:tc>
          <w:tcPr>
            <w:tcW w:w="1570" w:type="dxa"/>
            <w:gridSpan w:val="2"/>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2023г</w:t>
            </w:r>
          </w:p>
        </w:tc>
        <w:tc>
          <w:tcPr>
            <w:tcW w:w="1151" w:type="dxa"/>
            <w:vMerge w:val="restart"/>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 xml:space="preserve">Темп прироста к 2022г. </w:t>
            </w:r>
          </w:p>
        </w:tc>
      </w:tr>
      <w:tr w:rsidR="0016490A" w:rsidRPr="0075657A" w:rsidTr="00B00A12">
        <w:tc>
          <w:tcPr>
            <w:tcW w:w="2437" w:type="dxa"/>
            <w:vMerge/>
          </w:tcPr>
          <w:p w:rsidR="0016490A" w:rsidRPr="00AB682A" w:rsidRDefault="0016490A" w:rsidP="00DE2395">
            <w:pPr>
              <w:pStyle w:val="afd"/>
              <w:rPr>
                <w:rFonts w:ascii="Times New Roman" w:eastAsia="MS Mincho" w:hAnsi="Times New Roman"/>
                <w:b w:val="0"/>
                <w:bCs w:val="0"/>
                <w:kern w:val="0"/>
                <w:sz w:val="24"/>
                <w:szCs w:val="24"/>
                <w:lang w:eastAsia="ar-SA"/>
              </w:rPr>
            </w:pPr>
          </w:p>
        </w:tc>
        <w:tc>
          <w:tcPr>
            <w:tcW w:w="821" w:type="dxa"/>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всего, ед.</w:t>
            </w:r>
          </w:p>
        </w:tc>
        <w:tc>
          <w:tcPr>
            <w:tcW w:w="749" w:type="dxa"/>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доля, %</w:t>
            </w:r>
          </w:p>
        </w:tc>
        <w:tc>
          <w:tcPr>
            <w:tcW w:w="821" w:type="dxa"/>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всего, ед.</w:t>
            </w:r>
          </w:p>
        </w:tc>
        <w:tc>
          <w:tcPr>
            <w:tcW w:w="749" w:type="dxa"/>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доля, %</w:t>
            </w:r>
          </w:p>
        </w:tc>
        <w:tc>
          <w:tcPr>
            <w:tcW w:w="821" w:type="dxa"/>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всего, ед.</w:t>
            </w:r>
          </w:p>
        </w:tc>
        <w:tc>
          <w:tcPr>
            <w:tcW w:w="749" w:type="dxa"/>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доля, %</w:t>
            </w:r>
          </w:p>
        </w:tc>
        <w:tc>
          <w:tcPr>
            <w:tcW w:w="821" w:type="dxa"/>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всего, ед.</w:t>
            </w:r>
          </w:p>
        </w:tc>
        <w:tc>
          <w:tcPr>
            <w:tcW w:w="749" w:type="dxa"/>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доля, %</w:t>
            </w:r>
          </w:p>
        </w:tc>
        <w:tc>
          <w:tcPr>
            <w:tcW w:w="1151" w:type="dxa"/>
            <w:vMerge/>
          </w:tcPr>
          <w:p w:rsidR="0016490A" w:rsidRPr="00AB682A" w:rsidRDefault="0016490A" w:rsidP="00DE2395">
            <w:pPr>
              <w:pStyle w:val="afd"/>
              <w:rPr>
                <w:rFonts w:ascii="Times New Roman" w:eastAsia="MS Mincho" w:hAnsi="Times New Roman"/>
                <w:b w:val="0"/>
                <w:bCs w:val="0"/>
                <w:kern w:val="0"/>
                <w:sz w:val="24"/>
                <w:szCs w:val="24"/>
                <w:lang w:eastAsia="ar-SA"/>
              </w:rPr>
            </w:pPr>
          </w:p>
        </w:tc>
      </w:tr>
      <w:tr w:rsidR="00AB682A" w:rsidRPr="0075657A" w:rsidTr="00B00A12">
        <w:tc>
          <w:tcPr>
            <w:tcW w:w="2437"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Санитарно-химические</w:t>
            </w:r>
          </w:p>
        </w:tc>
        <w:tc>
          <w:tcPr>
            <w:tcW w:w="821"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8</w:t>
            </w:r>
          </w:p>
        </w:tc>
        <w:tc>
          <w:tcPr>
            <w:tcW w:w="749"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27,6</w:t>
            </w:r>
          </w:p>
        </w:tc>
        <w:tc>
          <w:tcPr>
            <w:tcW w:w="821"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2</w:t>
            </w:r>
          </w:p>
        </w:tc>
        <w:tc>
          <w:tcPr>
            <w:tcW w:w="749"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8,7</w:t>
            </w:r>
          </w:p>
        </w:tc>
        <w:tc>
          <w:tcPr>
            <w:tcW w:w="821"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1</w:t>
            </w:r>
          </w:p>
        </w:tc>
        <w:tc>
          <w:tcPr>
            <w:tcW w:w="749"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4,8</w:t>
            </w:r>
          </w:p>
        </w:tc>
        <w:tc>
          <w:tcPr>
            <w:tcW w:w="821"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4</w:t>
            </w:r>
          </w:p>
        </w:tc>
        <w:tc>
          <w:tcPr>
            <w:tcW w:w="749"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10,0</w:t>
            </w:r>
          </w:p>
        </w:tc>
        <w:tc>
          <w:tcPr>
            <w:tcW w:w="1151"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рост</w:t>
            </w:r>
          </w:p>
        </w:tc>
      </w:tr>
      <w:tr w:rsidR="00AB682A" w:rsidRPr="0075657A" w:rsidTr="00B00A12">
        <w:tc>
          <w:tcPr>
            <w:tcW w:w="2437"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Микробиологические</w:t>
            </w:r>
          </w:p>
        </w:tc>
        <w:tc>
          <w:tcPr>
            <w:tcW w:w="821"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6</w:t>
            </w:r>
          </w:p>
        </w:tc>
        <w:tc>
          <w:tcPr>
            <w:tcW w:w="749"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12,8</w:t>
            </w:r>
          </w:p>
        </w:tc>
        <w:tc>
          <w:tcPr>
            <w:tcW w:w="821"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1</w:t>
            </w:r>
          </w:p>
        </w:tc>
        <w:tc>
          <w:tcPr>
            <w:tcW w:w="749"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4,3</w:t>
            </w:r>
          </w:p>
        </w:tc>
        <w:tc>
          <w:tcPr>
            <w:tcW w:w="821"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1</w:t>
            </w:r>
          </w:p>
        </w:tc>
        <w:tc>
          <w:tcPr>
            <w:tcW w:w="749"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4,2</w:t>
            </w:r>
          </w:p>
        </w:tc>
        <w:tc>
          <w:tcPr>
            <w:tcW w:w="821"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3</w:t>
            </w:r>
          </w:p>
        </w:tc>
        <w:tc>
          <w:tcPr>
            <w:tcW w:w="749"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7,5</w:t>
            </w:r>
          </w:p>
        </w:tc>
        <w:tc>
          <w:tcPr>
            <w:tcW w:w="1151"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рост</w:t>
            </w:r>
          </w:p>
        </w:tc>
      </w:tr>
      <w:tr w:rsidR="00AB682A" w:rsidRPr="0075657A" w:rsidTr="00B00A12">
        <w:tc>
          <w:tcPr>
            <w:tcW w:w="2437"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Паразитологические</w:t>
            </w:r>
          </w:p>
        </w:tc>
        <w:tc>
          <w:tcPr>
            <w:tcW w:w="821"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c>
          <w:tcPr>
            <w:tcW w:w="749"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c>
          <w:tcPr>
            <w:tcW w:w="821"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c>
          <w:tcPr>
            <w:tcW w:w="749"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c>
          <w:tcPr>
            <w:tcW w:w="821"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c>
          <w:tcPr>
            <w:tcW w:w="749" w:type="dxa"/>
          </w:tcPr>
          <w:p w:rsidR="00AB682A" w:rsidRPr="00AB682A" w:rsidRDefault="00AB682A" w:rsidP="00AB682A">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c>
          <w:tcPr>
            <w:tcW w:w="821"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c>
          <w:tcPr>
            <w:tcW w:w="749"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c>
          <w:tcPr>
            <w:tcW w:w="1151" w:type="dxa"/>
          </w:tcPr>
          <w:p w:rsidR="00AB682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r>
    </w:tbl>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16490A" w:rsidRDefault="0016490A" w:rsidP="00430508">
      <w:pPr>
        <w:pStyle w:val="bodytext0"/>
        <w:jc w:val="right"/>
      </w:pPr>
      <w:r w:rsidRPr="00AB682A">
        <w:t>Таблица  1</w:t>
      </w:r>
      <w:r w:rsidR="00430508" w:rsidRPr="00AB682A">
        <w:t>3</w:t>
      </w:r>
    </w:p>
    <w:p w:rsidR="00EE2EFA" w:rsidRPr="00AB682A" w:rsidRDefault="00EE2EFA" w:rsidP="00430508">
      <w:pPr>
        <w:pStyle w:val="bodytext0"/>
        <w:jc w:val="right"/>
      </w:pPr>
    </w:p>
    <w:p w:rsidR="00597981" w:rsidRPr="00EE2EFA" w:rsidRDefault="0016490A" w:rsidP="00597981">
      <w:pPr>
        <w:pStyle w:val="bodytext0"/>
        <w:jc w:val="center"/>
        <w:rPr>
          <w:b/>
        </w:rPr>
      </w:pPr>
      <w:r w:rsidRPr="00EE2EFA">
        <w:rPr>
          <w:b/>
        </w:rPr>
        <w:t>Ранжирование муниципальных образований  Иркутской области по состоянию питьевой воды нецентрализова</w:t>
      </w:r>
      <w:r w:rsidR="00316212" w:rsidRPr="00EE2EFA">
        <w:rPr>
          <w:b/>
        </w:rPr>
        <w:t>нных систем водоснабжения в 202</w:t>
      </w:r>
      <w:r w:rsidR="00AB682A" w:rsidRPr="00EE2EFA">
        <w:rPr>
          <w:b/>
        </w:rPr>
        <w:t>3</w:t>
      </w:r>
      <w:r w:rsidRPr="00EE2EFA">
        <w:rPr>
          <w:b/>
        </w:rPr>
        <w:t xml:space="preserve"> году </w:t>
      </w:r>
    </w:p>
    <w:p w:rsidR="0016490A" w:rsidRPr="00EE2EFA" w:rsidRDefault="0016490A" w:rsidP="00EE2EFA">
      <w:pPr>
        <w:pStyle w:val="bodytext0"/>
        <w:jc w:val="center"/>
        <w:rPr>
          <w:b/>
        </w:rPr>
      </w:pPr>
      <w:r w:rsidRPr="00EE2EFA">
        <w:rPr>
          <w:b/>
        </w:rPr>
        <w:t>по данным формы 18.</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69"/>
        <w:gridCol w:w="1984"/>
        <w:gridCol w:w="709"/>
        <w:gridCol w:w="2126"/>
        <w:gridCol w:w="709"/>
        <w:gridCol w:w="1843"/>
      </w:tblGrid>
      <w:tr w:rsidR="0016490A" w:rsidRPr="0075657A" w:rsidTr="00B00A12">
        <w:tc>
          <w:tcPr>
            <w:tcW w:w="425" w:type="dxa"/>
            <w:tcBorders>
              <w:top w:val="single" w:sz="4" w:space="0" w:color="auto"/>
              <w:left w:val="single" w:sz="4" w:space="0" w:color="auto"/>
              <w:bottom w:val="single" w:sz="4" w:space="0" w:color="auto"/>
              <w:right w:val="single" w:sz="4" w:space="0" w:color="auto"/>
            </w:tcBorders>
          </w:tcPr>
          <w:p w:rsidR="0016490A" w:rsidRPr="00EE2EFA" w:rsidRDefault="0016490A" w:rsidP="00DE2395">
            <w:pPr>
              <w:pStyle w:val="1"/>
              <w:rPr>
                <w:sz w:val="24"/>
                <w:szCs w:val="24"/>
              </w:rPr>
            </w:pPr>
            <w:r w:rsidRPr="00EE2EFA">
              <w:rPr>
                <w:sz w:val="24"/>
                <w:szCs w:val="24"/>
              </w:rPr>
              <w:t>№ п/п</w:t>
            </w:r>
          </w:p>
        </w:tc>
        <w:tc>
          <w:tcPr>
            <w:tcW w:w="2269" w:type="dxa"/>
            <w:tcBorders>
              <w:top w:val="single" w:sz="4" w:space="0" w:color="auto"/>
              <w:left w:val="single" w:sz="4" w:space="0" w:color="auto"/>
              <w:bottom w:val="single" w:sz="4" w:space="0" w:color="auto"/>
              <w:right w:val="single" w:sz="4" w:space="0" w:color="auto"/>
            </w:tcBorders>
          </w:tcPr>
          <w:p w:rsidR="0016490A" w:rsidRPr="00EE2EFA" w:rsidRDefault="0016490A" w:rsidP="00DE2395">
            <w:pPr>
              <w:pStyle w:val="1"/>
              <w:rPr>
                <w:sz w:val="24"/>
                <w:szCs w:val="24"/>
              </w:rPr>
            </w:pPr>
            <w:r w:rsidRPr="00EE2EFA">
              <w:rPr>
                <w:sz w:val="24"/>
                <w:szCs w:val="24"/>
              </w:rPr>
              <w:t>Муниципальные образования</w:t>
            </w:r>
          </w:p>
        </w:tc>
        <w:tc>
          <w:tcPr>
            <w:tcW w:w="1984" w:type="dxa"/>
            <w:tcBorders>
              <w:top w:val="single" w:sz="4" w:space="0" w:color="auto"/>
              <w:left w:val="single" w:sz="4" w:space="0" w:color="auto"/>
              <w:bottom w:val="single" w:sz="4" w:space="0" w:color="auto"/>
              <w:right w:val="single" w:sz="4" w:space="0" w:color="auto"/>
            </w:tcBorders>
          </w:tcPr>
          <w:p w:rsidR="0016490A" w:rsidRPr="00EE2EFA" w:rsidRDefault="0016490A" w:rsidP="00DE2395">
            <w:pPr>
              <w:pStyle w:val="1"/>
              <w:rPr>
                <w:rFonts w:eastAsia="TimesNewRomanPSMT"/>
                <w:sz w:val="24"/>
                <w:szCs w:val="24"/>
              </w:rPr>
            </w:pPr>
            <w:r w:rsidRPr="00EE2EFA">
              <w:rPr>
                <w:rFonts w:eastAsia="TimesNewRomanPSMT"/>
                <w:sz w:val="24"/>
                <w:szCs w:val="24"/>
              </w:rPr>
              <w:t>Доля проб воды</w:t>
            </w:r>
          </w:p>
          <w:p w:rsidR="0016490A" w:rsidRPr="00EE2EFA" w:rsidRDefault="0016490A" w:rsidP="00DE2395">
            <w:pPr>
              <w:pStyle w:val="1"/>
              <w:rPr>
                <w:rFonts w:eastAsia="TimesNewRomanPSMT"/>
                <w:sz w:val="24"/>
                <w:szCs w:val="24"/>
              </w:rPr>
            </w:pPr>
            <w:r w:rsidRPr="00EE2EFA">
              <w:rPr>
                <w:rFonts w:eastAsia="TimesNewRomanPSMT"/>
                <w:sz w:val="24"/>
                <w:szCs w:val="24"/>
              </w:rPr>
              <w:t>с превышением</w:t>
            </w:r>
          </w:p>
          <w:p w:rsidR="0016490A" w:rsidRPr="00EE2EFA" w:rsidRDefault="0016490A" w:rsidP="00DE2395">
            <w:pPr>
              <w:pStyle w:val="1"/>
              <w:rPr>
                <w:rFonts w:eastAsia="TimesNewRomanPSMT"/>
                <w:sz w:val="24"/>
                <w:szCs w:val="24"/>
              </w:rPr>
            </w:pPr>
            <w:r w:rsidRPr="00EE2EFA">
              <w:rPr>
                <w:rFonts w:eastAsia="TimesNewRomanPSMT"/>
                <w:sz w:val="24"/>
                <w:szCs w:val="24"/>
              </w:rPr>
              <w:t>гигиенических</w:t>
            </w:r>
          </w:p>
          <w:p w:rsidR="0016490A" w:rsidRPr="00EE2EFA" w:rsidRDefault="0016490A" w:rsidP="00DE2395">
            <w:pPr>
              <w:pStyle w:val="1"/>
              <w:rPr>
                <w:rFonts w:eastAsia="TimesNewRomanPSMT"/>
                <w:sz w:val="24"/>
                <w:szCs w:val="24"/>
              </w:rPr>
            </w:pPr>
            <w:r w:rsidRPr="00EE2EFA">
              <w:rPr>
                <w:rFonts w:eastAsia="TimesNewRomanPSMT"/>
                <w:sz w:val="24"/>
                <w:szCs w:val="24"/>
              </w:rPr>
              <w:t>нормативов по</w:t>
            </w:r>
          </w:p>
          <w:p w:rsidR="0016490A" w:rsidRPr="00EE2EFA" w:rsidRDefault="0016490A" w:rsidP="00DE2395">
            <w:pPr>
              <w:pStyle w:val="1"/>
              <w:rPr>
                <w:rFonts w:eastAsia="TimesNewRomanPSMT"/>
                <w:sz w:val="24"/>
                <w:szCs w:val="24"/>
              </w:rPr>
            </w:pPr>
            <w:r w:rsidRPr="00EE2EFA">
              <w:rPr>
                <w:rFonts w:eastAsia="TimesNewRomanPSMT"/>
                <w:sz w:val="24"/>
                <w:szCs w:val="24"/>
              </w:rPr>
              <w:t>санитарно-</w:t>
            </w:r>
          </w:p>
          <w:p w:rsidR="0016490A" w:rsidRPr="00EE2EFA" w:rsidRDefault="0016490A" w:rsidP="00DE2395">
            <w:pPr>
              <w:pStyle w:val="1"/>
              <w:rPr>
                <w:rFonts w:eastAsia="TimesNewRomanPSMT"/>
                <w:sz w:val="24"/>
                <w:szCs w:val="24"/>
              </w:rPr>
            </w:pPr>
            <w:r w:rsidRPr="00EE2EFA">
              <w:rPr>
                <w:rFonts w:eastAsia="TimesNewRomanPSMT"/>
                <w:sz w:val="24"/>
                <w:szCs w:val="24"/>
              </w:rPr>
              <w:t>химическим</w:t>
            </w:r>
          </w:p>
          <w:p w:rsidR="0016490A" w:rsidRPr="00EE2EFA" w:rsidRDefault="0016490A" w:rsidP="00DE2395">
            <w:pPr>
              <w:pStyle w:val="1"/>
              <w:rPr>
                <w:sz w:val="24"/>
                <w:szCs w:val="24"/>
              </w:rPr>
            </w:pPr>
            <w:r w:rsidRPr="00EE2EFA">
              <w:rPr>
                <w:rFonts w:eastAsia="TimesNewRomanPSMT"/>
                <w:sz w:val="24"/>
                <w:szCs w:val="24"/>
              </w:rPr>
              <w:t>показателям, %</w:t>
            </w:r>
          </w:p>
        </w:tc>
        <w:tc>
          <w:tcPr>
            <w:tcW w:w="709" w:type="dxa"/>
            <w:tcBorders>
              <w:top w:val="single" w:sz="4" w:space="0" w:color="auto"/>
              <w:left w:val="single" w:sz="4" w:space="0" w:color="auto"/>
              <w:bottom w:val="single" w:sz="4" w:space="0" w:color="auto"/>
              <w:right w:val="single" w:sz="4" w:space="0" w:color="auto"/>
            </w:tcBorders>
          </w:tcPr>
          <w:p w:rsidR="0016490A" w:rsidRPr="00EE2EFA" w:rsidRDefault="0016490A" w:rsidP="00DE2395">
            <w:pPr>
              <w:pStyle w:val="1"/>
              <w:rPr>
                <w:sz w:val="24"/>
                <w:szCs w:val="24"/>
              </w:rPr>
            </w:pPr>
            <w:r w:rsidRPr="00EE2EFA">
              <w:rPr>
                <w:rFonts w:eastAsia="TimesNewRomanPSMT"/>
                <w:sz w:val="24"/>
                <w:szCs w:val="24"/>
              </w:rPr>
              <w:t>Ранг</w:t>
            </w:r>
          </w:p>
        </w:tc>
        <w:tc>
          <w:tcPr>
            <w:tcW w:w="2126" w:type="dxa"/>
            <w:tcBorders>
              <w:top w:val="single" w:sz="4" w:space="0" w:color="auto"/>
              <w:left w:val="single" w:sz="4" w:space="0" w:color="auto"/>
              <w:bottom w:val="single" w:sz="4" w:space="0" w:color="auto"/>
              <w:right w:val="single" w:sz="4" w:space="0" w:color="auto"/>
            </w:tcBorders>
          </w:tcPr>
          <w:p w:rsidR="0016490A" w:rsidRPr="00EE2EFA" w:rsidRDefault="0016490A" w:rsidP="00DE2395">
            <w:pPr>
              <w:pStyle w:val="1"/>
              <w:rPr>
                <w:rFonts w:eastAsia="TimesNewRomanPSMT"/>
                <w:sz w:val="24"/>
                <w:szCs w:val="24"/>
              </w:rPr>
            </w:pPr>
            <w:r w:rsidRPr="00EE2EFA">
              <w:rPr>
                <w:rFonts w:eastAsia="TimesNewRomanPSMT"/>
                <w:sz w:val="24"/>
                <w:szCs w:val="24"/>
              </w:rPr>
              <w:t>Доля проб воды</w:t>
            </w:r>
          </w:p>
          <w:p w:rsidR="0016490A" w:rsidRPr="00EE2EFA" w:rsidRDefault="0016490A" w:rsidP="00DE2395">
            <w:pPr>
              <w:pStyle w:val="1"/>
              <w:rPr>
                <w:rFonts w:eastAsia="TimesNewRomanPSMT"/>
                <w:sz w:val="24"/>
                <w:szCs w:val="24"/>
              </w:rPr>
            </w:pPr>
            <w:r w:rsidRPr="00EE2EFA">
              <w:rPr>
                <w:rFonts w:eastAsia="TimesNewRomanPSMT"/>
                <w:sz w:val="24"/>
                <w:szCs w:val="24"/>
              </w:rPr>
              <w:t>с превышением</w:t>
            </w:r>
          </w:p>
          <w:p w:rsidR="0016490A" w:rsidRPr="00EE2EFA" w:rsidRDefault="0016490A" w:rsidP="00DE2395">
            <w:pPr>
              <w:pStyle w:val="1"/>
              <w:rPr>
                <w:rFonts w:eastAsia="TimesNewRomanPSMT"/>
                <w:sz w:val="24"/>
                <w:szCs w:val="24"/>
              </w:rPr>
            </w:pPr>
            <w:r w:rsidRPr="00EE2EFA">
              <w:rPr>
                <w:rFonts w:eastAsia="TimesNewRomanPSMT"/>
                <w:sz w:val="24"/>
                <w:szCs w:val="24"/>
              </w:rPr>
              <w:t>гигиенических</w:t>
            </w:r>
          </w:p>
          <w:p w:rsidR="0016490A" w:rsidRPr="00EE2EFA" w:rsidRDefault="0016490A" w:rsidP="00DE2395">
            <w:pPr>
              <w:pStyle w:val="1"/>
              <w:rPr>
                <w:rFonts w:eastAsia="TimesNewRomanPSMT"/>
                <w:sz w:val="24"/>
                <w:szCs w:val="24"/>
              </w:rPr>
            </w:pPr>
            <w:r w:rsidRPr="00EE2EFA">
              <w:rPr>
                <w:rFonts w:eastAsia="TimesNewRomanPSMT"/>
                <w:sz w:val="24"/>
                <w:szCs w:val="24"/>
              </w:rPr>
              <w:t>нормативов по</w:t>
            </w:r>
          </w:p>
          <w:p w:rsidR="0016490A" w:rsidRPr="00EE2EFA" w:rsidRDefault="0016490A" w:rsidP="00DE2395">
            <w:pPr>
              <w:pStyle w:val="1"/>
              <w:rPr>
                <w:rFonts w:eastAsia="TimesNewRomanPSMT"/>
                <w:sz w:val="24"/>
                <w:szCs w:val="24"/>
              </w:rPr>
            </w:pPr>
            <w:r w:rsidRPr="00EE2EFA">
              <w:rPr>
                <w:rFonts w:eastAsia="TimesNewRomanPSMT"/>
                <w:sz w:val="24"/>
                <w:szCs w:val="24"/>
              </w:rPr>
              <w:t>микробиологи-</w:t>
            </w:r>
          </w:p>
          <w:p w:rsidR="0016490A" w:rsidRPr="00EE2EFA" w:rsidRDefault="0016490A" w:rsidP="00DE2395">
            <w:pPr>
              <w:pStyle w:val="1"/>
              <w:rPr>
                <w:rFonts w:eastAsia="TimesNewRomanPSMT"/>
                <w:sz w:val="24"/>
                <w:szCs w:val="24"/>
              </w:rPr>
            </w:pPr>
            <w:r w:rsidRPr="00EE2EFA">
              <w:rPr>
                <w:rFonts w:eastAsia="TimesNewRomanPSMT"/>
                <w:sz w:val="24"/>
                <w:szCs w:val="24"/>
              </w:rPr>
              <w:t>ческим показа-</w:t>
            </w:r>
          </w:p>
          <w:p w:rsidR="0016490A" w:rsidRPr="00EE2EFA" w:rsidRDefault="0016490A" w:rsidP="00DE2395">
            <w:pPr>
              <w:pStyle w:val="1"/>
              <w:rPr>
                <w:sz w:val="24"/>
                <w:szCs w:val="24"/>
              </w:rPr>
            </w:pPr>
            <w:r w:rsidRPr="00EE2EFA">
              <w:rPr>
                <w:rFonts w:eastAsia="TimesNewRomanPSMT"/>
                <w:sz w:val="24"/>
                <w:szCs w:val="24"/>
              </w:rPr>
              <w:t>телям, %</w:t>
            </w:r>
          </w:p>
        </w:tc>
        <w:tc>
          <w:tcPr>
            <w:tcW w:w="709" w:type="dxa"/>
            <w:tcBorders>
              <w:top w:val="single" w:sz="4" w:space="0" w:color="auto"/>
              <w:left w:val="single" w:sz="4" w:space="0" w:color="auto"/>
              <w:bottom w:val="single" w:sz="4" w:space="0" w:color="auto"/>
              <w:right w:val="single" w:sz="4" w:space="0" w:color="auto"/>
            </w:tcBorders>
          </w:tcPr>
          <w:p w:rsidR="0016490A" w:rsidRPr="00EE2EFA" w:rsidRDefault="0016490A" w:rsidP="00DE2395">
            <w:pPr>
              <w:pStyle w:val="1"/>
              <w:rPr>
                <w:sz w:val="24"/>
                <w:szCs w:val="24"/>
              </w:rPr>
            </w:pPr>
            <w:r w:rsidRPr="00EE2EFA">
              <w:rPr>
                <w:sz w:val="24"/>
                <w:szCs w:val="24"/>
              </w:rPr>
              <w:t xml:space="preserve">Ранг </w:t>
            </w:r>
          </w:p>
        </w:tc>
        <w:tc>
          <w:tcPr>
            <w:tcW w:w="1843" w:type="dxa"/>
            <w:tcBorders>
              <w:top w:val="single" w:sz="4" w:space="0" w:color="auto"/>
              <w:left w:val="single" w:sz="4" w:space="0" w:color="auto"/>
              <w:bottom w:val="single" w:sz="4" w:space="0" w:color="auto"/>
              <w:right w:val="single" w:sz="4" w:space="0" w:color="auto"/>
            </w:tcBorders>
          </w:tcPr>
          <w:p w:rsidR="0016490A" w:rsidRPr="00EE2EFA" w:rsidRDefault="0016490A" w:rsidP="00DE2395">
            <w:pPr>
              <w:pStyle w:val="1"/>
              <w:rPr>
                <w:rFonts w:eastAsia="TimesNewRomanPSMT"/>
                <w:sz w:val="24"/>
                <w:szCs w:val="24"/>
              </w:rPr>
            </w:pPr>
            <w:r w:rsidRPr="00EE2EFA">
              <w:rPr>
                <w:rFonts w:eastAsia="TimesNewRomanPSMT"/>
                <w:sz w:val="24"/>
                <w:szCs w:val="24"/>
              </w:rPr>
              <w:t>Доля проб воды</w:t>
            </w:r>
          </w:p>
          <w:p w:rsidR="0016490A" w:rsidRPr="00EE2EFA" w:rsidRDefault="0016490A" w:rsidP="00DE2395">
            <w:pPr>
              <w:pStyle w:val="1"/>
              <w:rPr>
                <w:rFonts w:eastAsia="TimesNewRomanPSMT"/>
                <w:sz w:val="24"/>
                <w:szCs w:val="24"/>
              </w:rPr>
            </w:pPr>
            <w:r w:rsidRPr="00EE2EFA">
              <w:rPr>
                <w:rFonts w:eastAsia="TimesNewRomanPSMT"/>
                <w:sz w:val="24"/>
                <w:szCs w:val="24"/>
              </w:rPr>
              <w:t>с превышением</w:t>
            </w:r>
          </w:p>
          <w:p w:rsidR="0016490A" w:rsidRPr="00EE2EFA" w:rsidRDefault="0016490A" w:rsidP="00DE2395">
            <w:pPr>
              <w:pStyle w:val="1"/>
              <w:rPr>
                <w:rFonts w:eastAsia="TimesNewRomanPSMT"/>
                <w:sz w:val="24"/>
                <w:szCs w:val="24"/>
              </w:rPr>
            </w:pPr>
            <w:r w:rsidRPr="00EE2EFA">
              <w:rPr>
                <w:rFonts w:eastAsia="TimesNewRomanPSMT"/>
                <w:sz w:val="24"/>
                <w:szCs w:val="24"/>
              </w:rPr>
              <w:t>гигиенических</w:t>
            </w:r>
          </w:p>
          <w:p w:rsidR="0016490A" w:rsidRPr="00EE2EFA" w:rsidRDefault="0016490A" w:rsidP="00DE2395">
            <w:pPr>
              <w:pStyle w:val="1"/>
              <w:rPr>
                <w:rFonts w:eastAsia="TimesNewRomanPSMT"/>
                <w:sz w:val="24"/>
                <w:szCs w:val="24"/>
              </w:rPr>
            </w:pPr>
            <w:r w:rsidRPr="00EE2EFA">
              <w:rPr>
                <w:rFonts w:eastAsia="TimesNewRomanPSMT"/>
                <w:sz w:val="24"/>
                <w:szCs w:val="24"/>
              </w:rPr>
              <w:t>нормативов</w:t>
            </w:r>
          </w:p>
          <w:p w:rsidR="0016490A" w:rsidRPr="00EE2EFA" w:rsidRDefault="0016490A" w:rsidP="00DE2395">
            <w:pPr>
              <w:pStyle w:val="1"/>
              <w:rPr>
                <w:rFonts w:eastAsia="TimesNewRomanPSMT"/>
                <w:sz w:val="24"/>
                <w:szCs w:val="24"/>
              </w:rPr>
            </w:pPr>
            <w:r w:rsidRPr="00EE2EFA">
              <w:rPr>
                <w:rFonts w:eastAsia="TimesNewRomanPSMT"/>
                <w:sz w:val="24"/>
                <w:szCs w:val="24"/>
              </w:rPr>
              <w:t>по паразитоло-</w:t>
            </w:r>
          </w:p>
          <w:p w:rsidR="0016490A" w:rsidRPr="00EE2EFA" w:rsidRDefault="0016490A" w:rsidP="00DE2395">
            <w:pPr>
              <w:pStyle w:val="1"/>
              <w:rPr>
                <w:rFonts w:eastAsia="TimesNewRomanPSMT"/>
                <w:sz w:val="24"/>
                <w:szCs w:val="24"/>
              </w:rPr>
            </w:pPr>
            <w:r w:rsidRPr="00EE2EFA">
              <w:rPr>
                <w:rFonts w:eastAsia="TimesNewRomanPSMT"/>
                <w:sz w:val="24"/>
                <w:szCs w:val="24"/>
              </w:rPr>
              <w:t>гическим пока-</w:t>
            </w:r>
          </w:p>
          <w:p w:rsidR="0016490A" w:rsidRPr="00EE2EFA" w:rsidRDefault="0016490A" w:rsidP="00DE2395">
            <w:pPr>
              <w:pStyle w:val="1"/>
              <w:rPr>
                <w:sz w:val="24"/>
                <w:szCs w:val="24"/>
              </w:rPr>
            </w:pPr>
            <w:r w:rsidRPr="00EE2EFA">
              <w:rPr>
                <w:rFonts w:eastAsia="TimesNewRomanPSMT"/>
                <w:sz w:val="24"/>
                <w:szCs w:val="24"/>
              </w:rPr>
              <w:t>зателям, %</w:t>
            </w:r>
          </w:p>
        </w:tc>
      </w:tr>
      <w:tr w:rsidR="0016490A" w:rsidRPr="0075657A" w:rsidTr="00B00A12">
        <w:tc>
          <w:tcPr>
            <w:tcW w:w="425" w:type="dxa"/>
            <w:tcBorders>
              <w:top w:val="single" w:sz="4" w:space="0" w:color="auto"/>
              <w:left w:val="single" w:sz="4" w:space="0" w:color="auto"/>
              <w:bottom w:val="single" w:sz="4" w:space="0" w:color="auto"/>
              <w:right w:val="single" w:sz="4" w:space="0" w:color="auto"/>
            </w:tcBorders>
          </w:tcPr>
          <w:p w:rsidR="0016490A" w:rsidRPr="00EE2EFA" w:rsidRDefault="0016490A" w:rsidP="00DE2395">
            <w:pPr>
              <w:pStyle w:val="afd"/>
              <w:rPr>
                <w:rFonts w:ascii="Times New Roman" w:eastAsia="MS Mincho" w:hAnsi="Times New Roman"/>
                <w:b w:val="0"/>
                <w:bCs w:val="0"/>
                <w:kern w:val="0"/>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vAlign w:val="center"/>
          </w:tcPr>
          <w:p w:rsidR="0016490A" w:rsidRPr="00EE2EFA" w:rsidRDefault="0016490A" w:rsidP="00DE2395">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0"/>
                <w:sz w:val="24"/>
                <w:szCs w:val="24"/>
                <w:lang w:eastAsia="ar-SA"/>
              </w:rPr>
              <w:t>Иркутская область</w:t>
            </w:r>
          </w:p>
        </w:tc>
        <w:tc>
          <w:tcPr>
            <w:tcW w:w="1984" w:type="dxa"/>
            <w:tcBorders>
              <w:top w:val="single" w:sz="4" w:space="0" w:color="auto"/>
              <w:left w:val="single" w:sz="4" w:space="0" w:color="auto"/>
              <w:bottom w:val="single" w:sz="4" w:space="0" w:color="auto"/>
              <w:right w:val="single" w:sz="4" w:space="0" w:color="auto"/>
            </w:tcBorders>
            <w:vAlign w:val="bottom"/>
          </w:tcPr>
          <w:p w:rsidR="0016490A" w:rsidRPr="00EE2EFA" w:rsidRDefault="00EE2EFA" w:rsidP="00DE2395">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0"/>
                <w:sz w:val="24"/>
                <w:szCs w:val="24"/>
                <w:lang w:eastAsia="ar-SA"/>
              </w:rPr>
              <w:t>33,6</w:t>
            </w:r>
          </w:p>
        </w:tc>
        <w:tc>
          <w:tcPr>
            <w:tcW w:w="709" w:type="dxa"/>
            <w:tcBorders>
              <w:top w:val="single" w:sz="4" w:space="0" w:color="auto"/>
              <w:left w:val="single" w:sz="4" w:space="0" w:color="auto"/>
              <w:bottom w:val="single" w:sz="4" w:space="0" w:color="auto"/>
              <w:right w:val="single" w:sz="4" w:space="0" w:color="auto"/>
            </w:tcBorders>
            <w:vAlign w:val="bottom"/>
          </w:tcPr>
          <w:p w:rsidR="0016490A" w:rsidRPr="00EE2EFA" w:rsidRDefault="0016490A" w:rsidP="00DE2395">
            <w:pPr>
              <w:pStyle w:val="afd"/>
              <w:rPr>
                <w:rFonts w:ascii="Times New Roman" w:eastAsia="MS Mincho" w:hAnsi="Times New Roman"/>
                <w:b w:val="0"/>
                <w:bCs w:val="0"/>
                <w:kern w:val="0"/>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bottom"/>
          </w:tcPr>
          <w:p w:rsidR="0016490A" w:rsidRPr="00EE2EFA" w:rsidRDefault="00EE2EFA" w:rsidP="00DE2395">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0"/>
                <w:sz w:val="24"/>
                <w:szCs w:val="24"/>
                <w:lang w:eastAsia="ar-SA"/>
              </w:rPr>
              <w:t>8,2</w:t>
            </w:r>
          </w:p>
        </w:tc>
        <w:tc>
          <w:tcPr>
            <w:tcW w:w="709" w:type="dxa"/>
            <w:tcBorders>
              <w:top w:val="single" w:sz="4" w:space="0" w:color="auto"/>
              <w:left w:val="single" w:sz="4" w:space="0" w:color="auto"/>
              <w:bottom w:val="single" w:sz="4" w:space="0" w:color="auto"/>
              <w:right w:val="single" w:sz="4" w:space="0" w:color="auto"/>
            </w:tcBorders>
            <w:vAlign w:val="bottom"/>
          </w:tcPr>
          <w:p w:rsidR="0016490A" w:rsidRPr="00EE2EFA" w:rsidRDefault="0016490A" w:rsidP="00DE2395">
            <w:pPr>
              <w:pStyle w:val="afd"/>
              <w:rPr>
                <w:rFonts w:ascii="Times New Roman" w:eastAsia="MS Mincho" w:hAnsi="Times New Roman"/>
                <w:b w:val="0"/>
                <w:bCs w:val="0"/>
                <w:kern w:val="0"/>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bottom"/>
          </w:tcPr>
          <w:p w:rsidR="0016490A" w:rsidRPr="00EE2EFA" w:rsidRDefault="0016490A" w:rsidP="00DE2395">
            <w:pPr>
              <w:pStyle w:val="afd"/>
              <w:rPr>
                <w:rFonts w:ascii="Times New Roman" w:eastAsia="MS Mincho" w:hAnsi="Times New Roman"/>
                <w:b w:val="0"/>
                <w:bCs w:val="0"/>
                <w:kern w:val="0"/>
                <w:sz w:val="24"/>
                <w:szCs w:val="24"/>
                <w:lang w:eastAsia="ar-SA"/>
              </w:rPr>
            </w:pPr>
            <w:r w:rsidRPr="00EE2EFA">
              <w:rPr>
                <w:rFonts w:ascii="Times New Roman" w:eastAsia="MS Mincho" w:hAnsi="Times New Roman"/>
                <w:b w:val="0"/>
                <w:bCs w:val="0"/>
                <w:kern w:val="0"/>
                <w:sz w:val="24"/>
                <w:szCs w:val="24"/>
                <w:lang w:eastAsia="ar-SA"/>
              </w:rPr>
              <w:t>0</w:t>
            </w:r>
          </w:p>
        </w:tc>
      </w:tr>
      <w:tr w:rsidR="0016490A" w:rsidRPr="0075657A" w:rsidTr="00B00A12">
        <w:tc>
          <w:tcPr>
            <w:tcW w:w="425" w:type="dxa"/>
            <w:tcBorders>
              <w:top w:val="single" w:sz="4" w:space="0" w:color="auto"/>
              <w:left w:val="single" w:sz="4" w:space="0" w:color="auto"/>
              <w:bottom w:val="single" w:sz="4" w:space="0" w:color="auto"/>
              <w:right w:val="single" w:sz="4" w:space="0" w:color="auto"/>
            </w:tcBorders>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1</w:t>
            </w:r>
          </w:p>
        </w:tc>
        <w:tc>
          <w:tcPr>
            <w:tcW w:w="2269" w:type="dxa"/>
            <w:tcBorders>
              <w:top w:val="single" w:sz="4" w:space="0" w:color="auto"/>
              <w:left w:val="single" w:sz="4" w:space="0" w:color="auto"/>
              <w:bottom w:val="single" w:sz="4" w:space="0" w:color="auto"/>
              <w:right w:val="single" w:sz="4" w:space="0" w:color="auto"/>
            </w:tcBorders>
            <w:vAlign w:val="center"/>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Балаганский район</w:t>
            </w:r>
          </w:p>
        </w:tc>
        <w:tc>
          <w:tcPr>
            <w:tcW w:w="1984" w:type="dxa"/>
            <w:tcBorders>
              <w:top w:val="single" w:sz="4" w:space="0" w:color="auto"/>
              <w:left w:val="single" w:sz="4" w:space="0" w:color="auto"/>
              <w:bottom w:val="single" w:sz="4" w:space="0" w:color="auto"/>
              <w:right w:val="single" w:sz="4" w:space="0" w:color="auto"/>
            </w:tcBorders>
            <w:vAlign w:val="bottom"/>
          </w:tcPr>
          <w:p w:rsidR="0016490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10,0</w:t>
            </w:r>
          </w:p>
        </w:tc>
        <w:tc>
          <w:tcPr>
            <w:tcW w:w="709" w:type="dxa"/>
            <w:tcBorders>
              <w:top w:val="single" w:sz="4" w:space="0" w:color="auto"/>
              <w:left w:val="single" w:sz="4" w:space="0" w:color="auto"/>
              <w:bottom w:val="single" w:sz="4" w:space="0" w:color="auto"/>
              <w:right w:val="single" w:sz="4" w:space="0" w:color="auto"/>
            </w:tcBorders>
            <w:vAlign w:val="bottom"/>
          </w:tcPr>
          <w:p w:rsidR="0016490A" w:rsidRPr="00AB682A" w:rsidRDefault="0016490A" w:rsidP="00DE2395">
            <w:pPr>
              <w:pStyle w:val="afd"/>
              <w:rPr>
                <w:rFonts w:ascii="Times New Roman" w:eastAsia="MS Mincho" w:hAnsi="Times New Roman"/>
                <w:b w:val="0"/>
                <w:bCs w:val="0"/>
                <w:kern w:val="0"/>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bottom"/>
          </w:tcPr>
          <w:p w:rsidR="0016490A" w:rsidRPr="00AB682A" w:rsidRDefault="00AB682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7,5</w:t>
            </w:r>
          </w:p>
        </w:tc>
        <w:tc>
          <w:tcPr>
            <w:tcW w:w="709" w:type="dxa"/>
            <w:tcBorders>
              <w:top w:val="single" w:sz="4" w:space="0" w:color="auto"/>
              <w:left w:val="single" w:sz="4" w:space="0" w:color="auto"/>
              <w:bottom w:val="single" w:sz="4" w:space="0" w:color="auto"/>
              <w:right w:val="single" w:sz="4" w:space="0" w:color="auto"/>
            </w:tcBorders>
            <w:vAlign w:val="bottom"/>
          </w:tcPr>
          <w:p w:rsidR="0016490A" w:rsidRPr="00AB682A" w:rsidRDefault="0016490A" w:rsidP="00DE2395">
            <w:pPr>
              <w:pStyle w:val="afd"/>
              <w:rPr>
                <w:rFonts w:ascii="Times New Roman" w:eastAsia="MS Mincho" w:hAnsi="Times New Roman"/>
                <w:b w:val="0"/>
                <w:bCs w:val="0"/>
                <w:kern w:val="0"/>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bottom"/>
          </w:tcPr>
          <w:p w:rsidR="0016490A" w:rsidRPr="00AB682A" w:rsidRDefault="0016490A" w:rsidP="00DE2395">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0</w:t>
            </w:r>
          </w:p>
        </w:tc>
      </w:tr>
    </w:tbl>
    <w:p w:rsidR="0016490A" w:rsidRPr="0075657A" w:rsidRDefault="0016490A" w:rsidP="0016490A">
      <w:pPr>
        <w:pStyle w:val="bodytext0"/>
        <w:rPr>
          <w:color w:val="FF0000"/>
          <w:highlight w:val="yellow"/>
        </w:rPr>
      </w:pPr>
    </w:p>
    <w:p w:rsidR="0016490A" w:rsidRPr="00AB682A" w:rsidRDefault="0016490A" w:rsidP="00B00A12">
      <w:pPr>
        <w:pStyle w:val="bodytext0"/>
        <w:jc w:val="right"/>
      </w:pPr>
      <w:r w:rsidRPr="00AB682A">
        <w:lastRenderedPageBreak/>
        <w:t>Таблица 1</w:t>
      </w:r>
      <w:r w:rsidR="00B00A12" w:rsidRPr="00AB682A">
        <w:t>4</w:t>
      </w:r>
    </w:p>
    <w:p w:rsidR="0016490A" w:rsidRPr="00EE2EFA" w:rsidRDefault="0016490A" w:rsidP="00AB682A">
      <w:pPr>
        <w:pStyle w:val="bodytext0"/>
        <w:jc w:val="center"/>
        <w:rPr>
          <w:b/>
        </w:rPr>
      </w:pPr>
      <w:r w:rsidRPr="00EE2EFA">
        <w:rPr>
          <w:b/>
        </w:rPr>
        <w:t>Качество питьевой воды  систем нецентрализованного водоснабжения   по показателям эпидемической безопасности по данным социально-гигиенического мониторинга в 202</w:t>
      </w:r>
      <w:r w:rsidR="00AB682A" w:rsidRPr="00EE2EFA">
        <w:rPr>
          <w:b/>
        </w:rPr>
        <w:t>3</w:t>
      </w:r>
      <w:r w:rsidRPr="00EE2EFA">
        <w:rPr>
          <w:b/>
        </w:rPr>
        <w:t xml:space="preserve"> год</w:t>
      </w:r>
      <w:r w:rsidR="00AB682A" w:rsidRPr="00EE2EFA">
        <w:rPr>
          <w:b/>
        </w:rPr>
        <w:t>у.</w:t>
      </w:r>
    </w:p>
    <w:tbl>
      <w:tblPr>
        <w:tblW w:w="5092" w:type="pct"/>
        <w:tblLayout w:type="fixed"/>
        <w:tblLook w:val="04A0" w:firstRow="1" w:lastRow="0" w:firstColumn="1" w:lastColumn="0" w:noHBand="0" w:noVBand="1"/>
      </w:tblPr>
      <w:tblGrid>
        <w:gridCol w:w="4119"/>
        <w:gridCol w:w="5399"/>
      </w:tblGrid>
      <w:tr w:rsidR="0016490A" w:rsidRPr="0075657A" w:rsidTr="007D3BFC">
        <w:trPr>
          <w:trHeight w:val="108"/>
        </w:trPr>
        <w:tc>
          <w:tcPr>
            <w:tcW w:w="2164" w:type="pct"/>
            <w:tcBorders>
              <w:top w:val="single" w:sz="4" w:space="0" w:color="auto"/>
              <w:left w:val="single" w:sz="4" w:space="0" w:color="auto"/>
              <w:bottom w:val="single" w:sz="4" w:space="0" w:color="auto"/>
              <w:right w:val="single" w:sz="4" w:space="0" w:color="auto"/>
            </w:tcBorders>
            <w:vAlign w:val="center"/>
          </w:tcPr>
          <w:p w:rsidR="0016490A" w:rsidRPr="00AB682A" w:rsidRDefault="0016490A" w:rsidP="00B00A12">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Наименование показателя</w:t>
            </w:r>
          </w:p>
        </w:tc>
        <w:tc>
          <w:tcPr>
            <w:tcW w:w="2836" w:type="pct"/>
            <w:tcBorders>
              <w:top w:val="single" w:sz="4" w:space="0" w:color="auto"/>
              <w:left w:val="nil"/>
              <w:bottom w:val="single" w:sz="4" w:space="0" w:color="auto"/>
              <w:right w:val="single" w:sz="4" w:space="0" w:color="auto"/>
            </w:tcBorders>
            <w:noWrap/>
            <w:vAlign w:val="center"/>
          </w:tcPr>
          <w:p w:rsidR="0016490A" w:rsidRPr="00AB682A" w:rsidRDefault="0016490A" w:rsidP="00B00A12">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Наименование территории</w:t>
            </w:r>
          </w:p>
        </w:tc>
      </w:tr>
      <w:tr w:rsidR="0016490A" w:rsidRPr="0075657A" w:rsidTr="00B00A12">
        <w:trPr>
          <w:trHeight w:val="767"/>
        </w:trPr>
        <w:tc>
          <w:tcPr>
            <w:tcW w:w="2164" w:type="pct"/>
            <w:tcBorders>
              <w:top w:val="single" w:sz="4" w:space="0" w:color="auto"/>
              <w:left w:val="single" w:sz="4" w:space="0" w:color="auto"/>
              <w:bottom w:val="single" w:sz="4" w:space="0" w:color="auto"/>
              <w:right w:val="single" w:sz="4" w:space="0" w:color="auto"/>
            </w:tcBorders>
          </w:tcPr>
          <w:p w:rsidR="0016490A" w:rsidRPr="00AB682A" w:rsidRDefault="0016490A" w:rsidP="00B00A12">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 xml:space="preserve">Количество </w:t>
            </w:r>
            <w:r w:rsidR="00B00A12" w:rsidRPr="00AB682A">
              <w:rPr>
                <w:rFonts w:ascii="Times New Roman" w:eastAsia="MS Mincho" w:hAnsi="Times New Roman"/>
                <w:b w:val="0"/>
                <w:bCs w:val="0"/>
                <w:kern w:val="0"/>
                <w:sz w:val="24"/>
                <w:szCs w:val="24"/>
                <w:lang w:eastAsia="ar-SA"/>
              </w:rPr>
              <w:t>обобщенных</w:t>
            </w:r>
            <w:r w:rsidRPr="00AB682A">
              <w:rPr>
                <w:rFonts w:ascii="Times New Roman" w:eastAsia="MS Mincho" w:hAnsi="Times New Roman"/>
                <w:b w:val="0"/>
                <w:bCs w:val="0"/>
                <w:kern w:val="0"/>
                <w:sz w:val="24"/>
                <w:szCs w:val="24"/>
                <w:lang w:eastAsia="ar-SA"/>
              </w:rPr>
              <w:t>колиформных бактерий (ОКБ)</w:t>
            </w:r>
          </w:p>
        </w:tc>
        <w:tc>
          <w:tcPr>
            <w:tcW w:w="2836" w:type="pct"/>
            <w:tcBorders>
              <w:top w:val="single" w:sz="4" w:space="0" w:color="auto"/>
              <w:left w:val="nil"/>
              <w:bottom w:val="single" w:sz="4" w:space="0" w:color="auto"/>
              <w:right w:val="single" w:sz="4" w:space="0" w:color="auto"/>
            </w:tcBorders>
            <w:shd w:val="clear" w:color="auto" w:fill="auto"/>
          </w:tcPr>
          <w:p w:rsidR="0016490A" w:rsidRPr="00AB682A" w:rsidRDefault="0016490A" w:rsidP="00B00A12">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Неудовлетворительные результаты отсутствовали</w:t>
            </w:r>
          </w:p>
        </w:tc>
      </w:tr>
      <w:tr w:rsidR="0016490A" w:rsidRPr="0075657A" w:rsidTr="00B00A12">
        <w:trPr>
          <w:trHeight w:val="539"/>
        </w:trPr>
        <w:tc>
          <w:tcPr>
            <w:tcW w:w="2164" w:type="pct"/>
            <w:tcBorders>
              <w:top w:val="single" w:sz="4" w:space="0" w:color="auto"/>
              <w:left w:val="single" w:sz="4" w:space="0" w:color="auto"/>
              <w:bottom w:val="single" w:sz="4" w:space="0" w:color="auto"/>
              <w:right w:val="single" w:sz="4" w:space="0" w:color="auto"/>
            </w:tcBorders>
          </w:tcPr>
          <w:p w:rsidR="0016490A" w:rsidRPr="00AB682A" w:rsidRDefault="00B00A12" w:rsidP="00B00A12">
            <w:pPr>
              <w:pStyle w:val="afd"/>
              <w:rPr>
                <w:rFonts w:ascii="Times New Roman" w:eastAsia="MS Mincho" w:hAnsi="Times New Roman"/>
                <w:b w:val="0"/>
                <w:bCs w:val="0"/>
                <w:kern w:val="0"/>
                <w:sz w:val="24"/>
                <w:szCs w:val="24"/>
                <w:lang w:val="en-US" w:eastAsia="ar-SA"/>
              </w:rPr>
            </w:pPr>
            <w:r w:rsidRPr="00AB682A">
              <w:rPr>
                <w:rFonts w:ascii="Times New Roman" w:eastAsia="MS Mincho" w:hAnsi="Times New Roman"/>
                <w:b w:val="0"/>
                <w:bCs w:val="0"/>
                <w:kern w:val="0"/>
                <w:sz w:val="24"/>
                <w:szCs w:val="24"/>
                <w:lang w:eastAsia="ar-SA"/>
              </w:rPr>
              <w:t>Е.</w:t>
            </w:r>
            <w:r w:rsidRPr="00AB682A">
              <w:rPr>
                <w:rFonts w:ascii="Times New Roman" w:eastAsia="MS Mincho" w:hAnsi="Times New Roman"/>
                <w:b w:val="0"/>
                <w:bCs w:val="0"/>
                <w:kern w:val="0"/>
                <w:sz w:val="24"/>
                <w:szCs w:val="24"/>
                <w:lang w:val="en-US" w:eastAsia="ar-SA"/>
              </w:rPr>
              <w:t>coli</w:t>
            </w:r>
          </w:p>
        </w:tc>
        <w:tc>
          <w:tcPr>
            <w:tcW w:w="2836" w:type="pct"/>
            <w:tcBorders>
              <w:top w:val="single" w:sz="4" w:space="0" w:color="auto"/>
              <w:left w:val="nil"/>
              <w:bottom w:val="single" w:sz="4" w:space="0" w:color="auto"/>
              <w:right w:val="single" w:sz="4" w:space="0" w:color="auto"/>
            </w:tcBorders>
          </w:tcPr>
          <w:p w:rsidR="0016490A" w:rsidRPr="00AB682A" w:rsidRDefault="0016490A" w:rsidP="00B00A12">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Неудовлетворительные результаты отсутствовали</w:t>
            </w:r>
          </w:p>
        </w:tc>
      </w:tr>
      <w:tr w:rsidR="0016490A" w:rsidRPr="0075657A" w:rsidTr="00B00A12">
        <w:trPr>
          <w:trHeight w:val="183"/>
        </w:trPr>
        <w:tc>
          <w:tcPr>
            <w:tcW w:w="2164" w:type="pct"/>
            <w:tcBorders>
              <w:top w:val="single" w:sz="4" w:space="0" w:color="auto"/>
              <w:left w:val="single" w:sz="4" w:space="0" w:color="auto"/>
              <w:bottom w:val="single" w:sz="4" w:space="0" w:color="auto"/>
              <w:right w:val="single" w:sz="4" w:space="0" w:color="auto"/>
            </w:tcBorders>
          </w:tcPr>
          <w:p w:rsidR="0016490A" w:rsidRPr="00AB682A" w:rsidRDefault="0016490A" w:rsidP="00B00A12">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Общее микробное число (ОМЧ)</w:t>
            </w:r>
          </w:p>
        </w:tc>
        <w:tc>
          <w:tcPr>
            <w:tcW w:w="2836" w:type="pct"/>
            <w:tcBorders>
              <w:top w:val="single" w:sz="4" w:space="0" w:color="auto"/>
              <w:left w:val="nil"/>
              <w:bottom w:val="single" w:sz="4" w:space="0" w:color="auto"/>
              <w:right w:val="single" w:sz="4" w:space="0" w:color="auto"/>
            </w:tcBorders>
          </w:tcPr>
          <w:p w:rsidR="0016490A" w:rsidRPr="00AB682A" w:rsidRDefault="0016490A" w:rsidP="00B00A12">
            <w:pPr>
              <w:pStyle w:val="afd"/>
              <w:rPr>
                <w:rFonts w:ascii="Times New Roman" w:eastAsia="MS Mincho" w:hAnsi="Times New Roman"/>
                <w:b w:val="0"/>
                <w:bCs w:val="0"/>
                <w:kern w:val="0"/>
                <w:sz w:val="24"/>
                <w:szCs w:val="24"/>
                <w:lang w:eastAsia="ar-SA"/>
              </w:rPr>
            </w:pPr>
            <w:r w:rsidRPr="00AB682A">
              <w:rPr>
                <w:rFonts w:ascii="Times New Roman" w:eastAsia="MS Mincho" w:hAnsi="Times New Roman"/>
                <w:b w:val="0"/>
                <w:bCs w:val="0"/>
                <w:kern w:val="0"/>
                <w:sz w:val="24"/>
                <w:szCs w:val="24"/>
                <w:lang w:eastAsia="ar-SA"/>
              </w:rPr>
              <w:t>Неудовлетворительные результаты отсутствовали</w:t>
            </w:r>
          </w:p>
        </w:tc>
      </w:tr>
    </w:tbl>
    <w:p w:rsidR="0016490A" w:rsidRDefault="0016490A" w:rsidP="0016490A">
      <w:pPr>
        <w:pStyle w:val="bodytext0"/>
        <w:rPr>
          <w:color w:val="FF0000"/>
        </w:rPr>
      </w:pPr>
    </w:p>
    <w:p w:rsidR="00EE373E" w:rsidRPr="006058C2" w:rsidRDefault="00EE373E" w:rsidP="00EE373E">
      <w:pPr>
        <w:shd w:val="clear" w:color="auto" w:fill="FFFFFF"/>
        <w:spacing w:line="240" w:lineRule="auto"/>
        <w:ind w:firstLine="709"/>
        <w:rPr>
          <w:sz w:val="24"/>
          <w:szCs w:val="24"/>
          <w:lang w:eastAsia="en-US"/>
        </w:rPr>
      </w:pPr>
      <w:r w:rsidRPr="006058C2">
        <w:rPr>
          <w:sz w:val="24"/>
          <w:szCs w:val="24"/>
          <w:lang w:eastAsia="en-US"/>
        </w:rPr>
        <w:t>Перечень муниципальных образований, на территории которых регистрируется превышение среднемноголетних областных показателей заболеваемости населения, представлен в таблице</w:t>
      </w:r>
    </w:p>
    <w:p w:rsidR="00EE373E" w:rsidRPr="00F93B75" w:rsidRDefault="00EE373E" w:rsidP="00EE373E">
      <w:pPr>
        <w:shd w:val="clear" w:color="auto" w:fill="FFFFFF"/>
        <w:spacing w:line="240" w:lineRule="auto"/>
        <w:ind w:firstLine="709"/>
        <w:rPr>
          <w:szCs w:val="22"/>
          <w:lang w:eastAsia="en-US"/>
        </w:rPr>
      </w:pPr>
    </w:p>
    <w:p w:rsidR="00EE373E" w:rsidRPr="00F93B75" w:rsidRDefault="00EE373E" w:rsidP="00EE373E">
      <w:pPr>
        <w:widowControl/>
        <w:shd w:val="clear" w:color="auto" w:fill="FFFFFF"/>
        <w:autoSpaceDE w:val="0"/>
        <w:autoSpaceDN w:val="0"/>
        <w:adjustRightInd w:val="0"/>
        <w:snapToGrid/>
        <w:spacing w:after="200" w:line="240" w:lineRule="auto"/>
        <w:ind w:firstLine="709"/>
        <w:contextualSpacing/>
        <w:jc w:val="center"/>
        <w:rPr>
          <w:rFonts w:eastAsia="Calibri"/>
          <w:b/>
          <w:szCs w:val="22"/>
          <w:lang w:eastAsia="en-US"/>
        </w:rPr>
      </w:pPr>
      <w:r w:rsidRPr="00F93B75">
        <w:rPr>
          <w:rFonts w:eastAsia="Calibri"/>
          <w:b/>
          <w:szCs w:val="22"/>
          <w:lang w:eastAsia="en-US"/>
        </w:rPr>
        <w:t>Перечень муниципальн</w:t>
      </w:r>
      <w:r>
        <w:rPr>
          <w:rFonts w:eastAsia="Calibri"/>
          <w:b/>
          <w:szCs w:val="22"/>
          <w:lang w:eastAsia="en-US"/>
        </w:rPr>
        <w:t>ых образованийна территории Заларинский, Балаганский и Нукутский районы</w:t>
      </w:r>
      <w:r w:rsidRPr="00F93B75">
        <w:rPr>
          <w:rFonts w:eastAsia="Calibri"/>
          <w:b/>
          <w:szCs w:val="22"/>
          <w:lang w:eastAsia="en-US"/>
        </w:rPr>
        <w:t xml:space="preserve"> с повышенным  риском развития заболеваемости населения, связанной с потенциальным влиянием,</w:t>
      </w:r>
    </w:p>
    <w:p w:rsidR="00EE373E" w:rsidRPr="00F93B75" w:rsidRDefault="00EE373E" w:rsidP="00EE373E">
      <w:pPr>
        <w:widowControl/>
        <w:shd w:val="clear" w:color="auto" w:fill="FFFFFF"/>
        <w:autoSpaceDE w:val="0"/>
        <w:autoSpaceDN w:val="0"/>
        <w:adjustRightInd w:val="0"/>
        <w:snapToGrid/>
        <w:spacing w:after="200" w:line="240" w:lineRule="auto"/>
        <w:ind w:firstLine="709"/>
        <w:contextualSpacing/>
        <w:jc w:val="center"/>
        <w:rPr>
          <w:rFonts w:eastAsia="Calibri"/>
          <w:b/>
          <w:szCs w:val="22"/>
          <w:lang w:eastAsia="en-US"/>
        </w:rPr>
      </w:pPr>
      <w:r w:rsidRPr="00F93B75">
        <w:rPr>
          <w:rFonts w:eastAsia="Calibri"/>
          <w:b/>
          <w:szCs w:val="22"/>
          <w:lang w:eastAsia="en-US"/>
        </w:rPr>
        <w:t xml:space="preserve"> в т.ч. питьевой воды, в среднем за период 2019-2023 гг. </w:t>
      </w:r>
    </w:p>
    <w:p w:rsidR="00EE373E" w:rsidRPr="00F93B75" w:rsidRDefault="00EE373E" w:rsidP="00EE373E">
      <w:pPr>
        <w:widowControl/>
        <w:shd w:val="clear" w:color="auto" w:fill="FFFFFF"/>
        <w:autoSpaceDE w:val="0"/>
        <w:autoSpaceDN w:val="0"/>
        <w:adjustRightInd w:val="0"/>
        <w:snapToGrid/>
        <w:spacing w:after="200" w:line="240" w:lineRule="auto"/>
        <w:ind w:firstLine="0"/>
        <w:contextualSpacing/>
        <w:jc w:val="center"/>
        <w:rPr>
          <w:rFonts w:eastAsia="Calibri"/>
          <w:b/>
          <w:szCs w:val="22"/>
          <w:lang w:eastAsia="en-US"/>
        </w:rPr>
      </w:pPr>
      <w:r w:rsidRPr="00F93B75">
        <w:rPr>
          <w:rFonts w:eastAsia="Calibri"/>
          <w:b/>
          <w:szCs w:val="22"/>
          <w:lang w:eastAsia="en-US"/>
        </w:rPr>
        <w:t>(кратность превышения областного среднемноголетнего уровня первичной заболеваемости)</w:t>
      </w:r>
    </w:p>
    <w:p w:rsidR="00EE373E" w:rsidRPr="00F93B75" w:rsidRDefault="00EE373E" w:rsidP="00EE373E">
      <w:pPr>
        <w:widowControl/>
        <w:shd w:val="clear" w:color="auto" w:fill="FFFFFF"/>
        <w:autoSpaceDE w:val="0"/>
        <w:autoSpaceDN w:val="0"/>
        <w:adjustRightInd w:val="0"/>
        <w:snapToGrid/>
        <w:spacing w:after="200" w:line="240" w:lineRule="auto"/>
        <w:ind w:firstLine="709"/>
        <w:contextualSpacing/>
        <w:jc w:val="center"/>
        <w:rPr>
          <w:rFonts w:eastAsia="Calibri"/>
          <w:b/>
          <w:color w:val="FF0000"/>
          <w:szCs w:val="22"/>
          <w:lang w:eastAsia="en-US"/>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2873"/>
        <w:gridCol w:w="2499"/>
        <w:gridCol w:w="2604"/>
      </w:tblGrid>
      <w:tr w:rsidR="00EE373E" w:rsidRPr="00F93B75" w:rsidTr="00F600FA">
        <w:trPr>
          <w:trHeight w:val="344"/>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40" w:lineRule="auto"/>
              <w:ind w:firstLine="78"/>
              <w:jc w:val="center"/>
              <w:rPr>
                <w:rFonts w:eastAsia="Calibri"/>
                <w:szCs w:val="22"/>
              </w:rPr>
            </w:pPr>
            <w:r w:rsidRPr="00F93B75">
              <w:rPr>
                <w:rFonts w:eastAsia="Calibri"/>
                <w:szCs w:val="22"/>
              </w:rPr>
              <w:t>Заболевания</w:t>
            </w:r>
          </w:p>
        </w:tc>
        <w:tc>
          <w:tcPr>
            <w:tcW w:w="2873"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40" w:lineRule="auto"/>
              <w:jc w:val="center"/>
              <w:rPr>
                <w:rFonts w:eastAsia="Calibri"/>
                <w:szCs w:val="22"/>
              </w:rPr>
            </w:pPr>
            <w:r w:rsidRPr="00F93B75">
              <w:rPr>
                <w:rFonts w:eastAsia="Calibri"/>
                <w:szCs w:val="22"/>
              </w:rPr>
              <w:t>Дети</w:t>
            </w:r>
          </w:p>
        </w:tc>
        <w:tc>
          <w:tcPr>
            <w:tcW w:w="2499"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40" w:lineRule="auto"/>
              <w:jc w:val="center"/>
              <w:rPr>
                <w:rFonts w:eastAsia="Calibri"/>
                <w:szCs w:val="22"/>
              </w:rPr>
            </w:pPr>
            <w:r w:rsidRPr="00F93B75">
              <w:rPr>
                <w:rFonts w:eastAsia="Calibri"/>
                <w:szCs w:val="22"/>
              </w:rPr>
              <w:t>Подростки</w:t>
            </w:r>
          </w:p>
        </w:tc>
        <w:tc>
          <w:tcPr>
            <w:tcW w:w="2604"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40" w:lineRule="auto"/>
              <w:jc w:val="center"/>
              <w:rPr>
                <w:rFonts w:eastAsia="Calibri"/>
                <w:szCs w:val="22"/>
              </w:rPr>
            </w:pPr>
            <w:r w:rsidRPr="00F93B75">
              <w:rPr>
                <w:rFonts w:eastAsia="Calibri"/>
                <w:szCs w:val="22"/>
              </w:rPr>
              <w:t>Взрослые</w:t>
            </w:r>
          </w:p>
        </w:tc>
      </w:tr>
      <w:tr w:rsidR="00EE373E" w:rsidRPr="00F93B75" w:rsidTr="00F600FA">
        <w:trPr>
          <w:trHeight w:val="918"/>
          <w:tblHeader/>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16" w:lineRule="auto"/>
              <w:ind w:firstLine="0"/>
              <w:rPr>
                <w:rFonts w:eastAsia="Calibri"/>
                <w:szCs w:val="22"/>
              </w:rPr>
            </w:pPr>
            <w:r w:rsidRPr="00F93B75">
              <w:rPr>
                <w:rFonts w:eastAsia="Calibri"/>
                <w:szCs w:val="22"/>
              </w:rPr>
              <w:t>Мочекаменная болезнь</w:t>
            </w:r>
          </w:p>
        </w:tc>
        <w:tc>
          <w:tcPr>
            <w:tcW w:w="2873"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16" w:lineRule="auto"/>
              <w:ind w:firstLine="0"/>
              <w:rPr>
                <w:rFonts w:eastAsia="Calibri"/>
                <w:szCs w:val="22"/>
              </w:rPr>
            </w:pPr>
            <w:r w:rsidRPr="00F93B75">
              <w:rPr>
                <w:rFonts w:eastAsia="Calibri"/>
                <w:szCs w:val="22"/>
              </w:rPr>
              <w:t>Заларинский р-н (1,7)</w:t>
            </w:r>
          </w:p>
          <w:p w:rsidR="00EE373E" w:rsidRPr="00F93B75" w:rsidRDefault="00EE373E" w:rsidP="00F600FA">
            <w:pPr>
              <w:shd w:val="clear" w:color="auto" w:fill="FFFFFF"/>
              <w:spacing w:line="216" w:lineRule="auto"/>
              <w:ind w:firstLine="0"/>
              <w:rPr>
                <w:rFonts w:eastAsia="Calibri"/>
                <w:szCs w:val="22"/>
              </w:rPr>
            </w:pPr>
          </w:p>
        </w:tc>
        <w:tc>
          <w:tcPr>
            <w:tcW w:w="2499"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16" w:lineRule="auto"/>
              <w:ind w:firstLine="0"/>
              <w:rPr>
                <w:rFonts w:eastAsia="Calibri"/>
                <w:szCs w:val="22"/>
              </w:rPr>
            </w:pPr>
            <w:r w:rsidRPr="00F93B75">
              <w:rPr>
                <w:rFonts w:eastAsia="Calibri"/>
                <w:szCs w:val="22"/>
              </w:rPr>
              <w:t>Нукутский р-н (3,5)</w:t>
            </w:r>
          </w:p>
        </w:tc>
        <w:tc>
          <w:tcPr>
            <w:tcW w:w="2604"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16" w:lineRule="auto"/>
              <w:ind w:firstLine="0"/>
              <w:rPr>
                <w:rFonts w:eastAsia="Calibri"/>
                <w:szCs w:val="22"/>
              </w:rPr>
            </w:pPr>
            <w:r w:rsidRPr="00F93B75">
              <w:rPr>
                <w:rFonts w:eastAsia="Calibri"/>
                <w:szCs w:val="22"/>
              </w:rPr>
              <w:t>Балаганский р-н (1,6)</w:t>
            </w:r>
          </w:p>
          <w:p w:rsidR="00EE373E" w:rsidRPr="00F93B75" w:rsidRDefault="00EE373E" w:rsidP="00F600FA">
            <w:pPr>
              <w:shd w:val="clear" w:color="auto" w:fill="FFFFFF"/>
              <w:spacing w:line="216" w:lineRule="auto"/>
              <w:ind w:firstLine="0"/>
              <w:rPr>
                <w:rFonts w:eastAsia="Calibri"/>
                <w:szCs w:val="22"/>
              </w:rPr>
            </w:pPr>
          </w:p>
        </w:tc>
      </w:tr>
      <w:tr w:rsidR="00EE373E" w:rsidRPr="00F93B75" w:rsidTr="00F600FA">
        <w:trPr>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16" w:lineRule="auto"/>
              <w:ind w:firstLine="0"/>
              <w:rPr>
                <w:rFonts w:eastAsia="Calibri"/>
                <w:szCs w:val="22"/>
              </w:rPr>
            </w:pPr>
            <w:r w:rsidRPr="00F93B75">
              <w:rPr>
                <w:rFonts w:eastAsia="Calibri"/>
                <w:szCs w:val="22"/>
              </w:rPr>
              <w:t>Болезни крови</w:t>
            </w:r>
          </w:p>
        </w:tc>
        <w:tc>
          <w:tcPr>
            <w:tcW w:w="2873"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pacing w:line="240" w:lineRule="auto"/>
              <w:ind w:firstLine="0"/>
              <w:rPr>
                <w:rFonts w:eastAsia="Calibri"/>
                <w:szCs w:val="22"/>
              </w:rPr>
            </w:pPr>
            <w:r w:rsidRPr="00F93B75">
              <w:rPr>
                <w:rFonts w:eastAsia="Calibri"/>
                <w:szCs w:val="22"/>
              </w:rPr>
              <w:t>Нукутский р-н (2,2)</w:t>
            </w:r>
          </w:p>
        </w:tc>
        <w:tc>
          <w:tcPr>
            <w:tcW w:w="2499"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pacing w:line="240" w:lineRule="auto"/>
              <w:ind w:firstLine="0"/>
              <w:rPr>
                <w:rFonts w:eastAsia="Calibri"/>
                <w:szCs w:val="22"/>
              </w:rPr>
            </w:pPr>
            <w:r>
              <w:rPr>
                <w:rFonts w:eastAsia="Calibri"/>
                <w:szCs w:val="22"/>
              </w:rPr>
              <w:t>Нукутский р-н (</w:t>
            </w:r>
            <w:r w:rsidRPr="00F93B75">
              <w:rPr>
                <w:rFonts w:eastAsia="Calibri"/>
                <w:szCs w:val="22"/>
              </w:rPr>
              <w:t>2,5)</w:t>
            </w:r>
          </w:p>
          <w:p w:rsidR="00EE373E" w:rsidRPr="00F93B75" w:rsidRDefault="00EE373E" w:rsidP="00F600FA">
            <w:pPr>
              <w:spacing w:line="240" w:lineRule="auto"/>
              <w:ind w:firstLine="0"/>
              <w:rPr>
                <w:rFonts w:eastAsia="Calibri"/>
                <w:szCs w:val="22"/>
              </w:rPr>
            </w:pPr>
            <w:r w:rsidRPr="00F93B75">
              <w:rPr>
                <w:rFonts w:eastAsia="Calibri"/>
                <w:szCs w:val="22"/>
              </w:rPr>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pacing w:line="240" w:lineRule="auto"/>
              <w:ind w:firstLine="0"/>
              <w:rPr>
                <w:rFonts w:eastAsia="Calibri"/>
                <w:szCs w:val="22"/>
              </w:rPr>
            </w:pPr>
            <w:r w:rsidRPr="00F93B75">
              <w:rPr>
                <w:rFonts w:eastAsia="Calibri"/>
                <w:szCs w:val="22"/>
              </w:rPr>
              <w:t>Балаганский р-н (2,0)</w:t>
            </w:r>
          </w:p>
          <w:p w:rsidR="00EE373E" w:rsidRPr="00F93B75" w:rsidRDefault="00EE373E" w:rsidP="00F600FA">
            <w:pPr>
              <w:spacing w:line="240" w:lineRule="auto"/>
              <w:ind w:firstLine="0"/>
              <w:rPr>
                <w:rFonts w:eastAsia="Calibri"/>
                <w:szCs w:val="22"/>
              </w:rPr>
            </w:pPr>
            <w:r w:rsidRPr="00F93B75">
              <w:rPr>
                <w:rFonts w:eastAsia="Calibri"/>
                <w:szCs w:val="22"/>
              </w:rPr>
              <w:t>Нукутский р-н (4,2)</w:t>
            </w:r>
          </w:p>
        </w:tc>
      </w:tr>
      <w:tr w:rsidR="00EE373E" w:rsidRPr="00F93B75" w:rsidTr="00F600FA">
        <w:trPr>
          <w:trHeight w:val="613"/>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EE373E" w:rsidRPr="00F93B75" w:rsidRDefault="00EE373E" w:rsidP="00F600FA">
            <w:pPr>
              <w:shd w:val="clear" w:color="auto" w:fill="FFFFFF"/>
              <w:spacing w:line="216" w:lineRule="auto"/>
              <w:ind w:firstLine="0"/>
              <w:rPr>
                <w:rFonts w:eastAsia="Calibri"/>
                <w:szCs w:val="22"/>
              </w:rPr>
            </w:pPr>
            <w:r w:rsidRPr="00F93B75">
              <w:rPr>
                <w:rFonts w:eastAsia="Calibri"/>
                <w:szCs w:val="22"/>
              </w:rPr>
              <w:t>в т.ч. анемии</w:t>
            </w:r>
          </w:p>
        </w:tc>
        <w:tc>
          <w:tcPr>
            <w:tcW w:w="2873" w:type="dxa"/>
            <w:tcBorders>
              <w:top w:val="single" w:sz="4" w:space="0" w:color="000000"/>
              <w:left w:val="single" w:sz="4" w:space="0" w:color="000000"/>
              <w:bottom w:val="single" w:sz="4" w:space="0" w:color="000000"/>
              <w:right w:val="single" w:sz="4" w:space="0" w:color="000000"/>
            </w:tcBorders>
          </w:tcPr>
          <w:p w:rsidR="00EE373E" w:rsidRPr="00F93B75" w:rsidRDefault="00EE373E" w:rsidP="00F600FA">
            <w:pPr>
              <w:spacing w:line="240" w:lineRule="auto"/>
              <w:ind w:firstLine="0"/>
              <w:jc w:val="center"/>
              <w:rPr>
                <w:rFonts w:eastAsia="Calibri"/>
                <w:szCs w:val="22"/>
              </w:rPr>
            </w:pPr>
            <w:r w:rsidRPr="00F93B75">
              <w:rPr>
                <w:rFonts w:eastAsia="Calibri"/>
                <w:szCs w:val="22"/>
              </w:rPr>
              <w:t>Балаганский р-н (1,5)</w:t>
            </w:r>
          </w:p>
          <w:p w:rsidR="00EE373E" w:rsidRPr="00F93B75" w:rsidRDefault="00EE373E" w:rsidP="00F600FA">
            <w:pPr>
              <w:spacing w:line="240" w:lineRule="auto"/>
              <w:ind w:firstLine="0"/>
              <w:jc w:val="center"/>
              <w:rPr>
                <w:rFonts w:eastAsia="Calibri"/>
                <w:szCs w:val="22"/>
              </w:rPr>
            </w:pPr>
          </w:p>
        </w:tc>
        <w:tc>
          <w:tcPr>
            <w:tcW w:w="2499" w:type="dxa"/>
            <w:tcBorders>
              <w:top w:val="single" w:sz="4" w:space="0" w:color="000000"/>
              <w:left w:val="single" w:sz="4" w:space="0" w:color="000000"/>
              <w:bottom w:val="single" w:sz="4" w:space="0" w:color="000000"/>
              <w:right w:val="single" w:sz="4" w:space="0" w:color="000000"/>
            </w:tcBorders>
          </w:tcPr>
          <w:p w:rsidR="00EE373E" w:rsidRPr="00F93B75" w:rsidRDefault="00EE373E" w:rsidP="00F600FA">
            <w:pPr>
              <w:spacing w:line="240" w:lineRule="auto"/>
              <w:ind w:firstLine="0"/>
              <w:jc w:val="center"/>
              <w:rPr>
                <w:rFonts w:eastAsia="Calibri"/>
                <w:szCs w:val="22"/>
              </w:rPr>
            </w:pPr>
          </w:p>
        </w:tc>
        <w:tc>
          <w:tcPr>
            <w:tcW w:w="2604" w:type="dxa"/>
            <w:tcBorders>
              <w:top w:val="single" w:sz="4" w:space="0" w:color="000000"/>
              <w:left w:val="single" w:sz="4" w:space="0" w:color="000000"/>
              <w:bottom w:val="single" w:sz="4" w:space="0" w:color="000000"/>
              <w:right w:val="single" w:sz="4" w:space="0" w:color="000000"/>
            </w:tcBorders>
          </w:tcPr>
          <w:p w:rsidR="00EE373E" w:rsidRPr="00F93B75" w:rsidRDefault="00EE373E" w:rsidP="00F600FA">
            <w:pPr>
              <w:spacing w:line="240" w:lineRule="auto"/>
              <w:ind w:firstLine="0"/>
              <w:jc w:val="center"/>
              <w:rPr>
                <w:rFonts w:eastAsia="Calibri"/>
                <w:szCs w:val="22"/>
              </w:rPr>
            </w:pPr>
            <w:r w:rsidRPr="00F93B75">
              <w:rPr>
                <w:rFonts w:eastAsia="Calibri"/>
                <w:szCs w:val="22"/>
              </w:rPr>
              <w:t>Нукутский р-н (2,7)</w:t>
            </w:r>
          </w:p>
        </w:tc>
      </w:tr>
    </w:tbl>
    <w:p w:rsidR="00EE373E" w:rsidRPr="0075657A" w:rsidRDefault="00EE373E" w:rsidP="0016490A">
      <w:pPr>
        <w:pStyle w:val="bodytext0"/>
        <w:rPr>
          <w:color w:val="FF0000"/>
        </w:rPr>
      </w:pPr>
    </w:p>
    <w:p w:rsidR="0016490A" w:rsidRPr="00AB682A" w:rsidRDefault="0016490A" w:rsidP="0016490A">
      <w:pPr>
        <w:pStyle w:val="bodytext0"/>
      </w:pPr>
      <w:r w:rsidRPr="00AB682A">
        <w:t>По данным социально-гигиенического мониторинга по показателям эпидемической безопасности все пробы</w:t>
      </w:r>
      <w:r w:rsidR="00B00A12" w:rsidRPr="00AB682A">
        <w:t xml:space="preserve"> воды</w:t>
      </w:r>
      <w:r w:rsidRPr="00AB682A">
        <w:t xml:space="preserve"> соответствовали требованиям гигиенических нормативов</w:t>
      </w:r>
      <w:r w:rsidR="00B00A12" w:rsidRPr="00AB682A">
        <w:t>. П</w:t>
      </w:r>
      <w:r w:rsidRPr="00AB682A">
        <w:t xml:space="preserve">о показателям химической безопасности </w:t>
      </w:r>
      <w:r w:rsidR="00AB682A" w:rsidRPr="00AB682A">
        <w:t xml:space="preserve">две </w:t>
      </w:r>
      <w:r w:rsidRPr="00AB682A">
        <w:t>проб</w:t>
      </w:r>
      <w:r w:rsidR="00AB682A" w:rsidRPr="00AB682A">
        <w:t>ы</w:t>
      </w:r>
      <w:r w:rsidRPr="00AB682A">
        <w:t xml:space="preserve"> воды не соответствовала требованиям гигиенических нормативов</w:t>
      </w:r>
      <w:r w:rsidR="00B00A12" w:rsidRPr="00AB682A">
        <w:t xml:space="preserve"> по показателю нитраты, превышение в 1,3 раза</w:t>
      </w:r>
      <w:r w:rsidRPr="00AB682A">
        <w:t>.</w:t>
      </w:r>
    </w:p>
    <w:p w:rsidR="00EE373E" w:rsidRPr="00C64BAA" w:rsidRDefault="0016490A" w:rsidP="00EE373E">
      <w:pPr>
        <w:shd w:val="clear" w:color="auto" w:fill="FFFFFF"/>
        <w:spacing w:line="240" w:lineRule="auto"/>
        <w:ind w:firstLine="709"/>
        <w:rPr>
          <w:sz w:val="24"/>
          <w:szCs w:val="24"/>
          <w:lang w:eastAsia="en-US"/>
        </w:rPr>
      </w:pPr>
      <w:r w:rsidRPr="00AB682A">
        <w:t xml:space="preserve">По данным формы 18 по микробиологическим показателям доля проб воды </w:t>
      </w:r>
      <w:r w:rsidR="00B00A12" w:rsidRPr="00AB682A">
        <w:t>не</w:t>
      </w:r>
      <w:r w:rsidRPr="00AB682A">
        <w:t xml:space="preserve">централизованного водоснабжения, не соответствующих санитарным правилам, в Балаганском районе составила </w:t>
      </w:r>
      <w:r w:rsidR="00AB682A" w:rsidRPr="00AB682A">
        <w:t>7,5</w:t>
      </w:r>
      <w:r w:rsidRPr="00AB682A">
        <w:t xml:space="preserve">%, что является фактором риска развития инфекционных заболеваний у населения, представляет опасность в эпидемическом отношении.Проблемы обеспечения населения доброкачественной питьевой водой зависят от состояния водных объектов, являющихся источниками водоснабжения населения. </w:t>
      </w:r>
      <w:r w:rsidR="00EE373E" w:rsidRPr="00C64BAA">
        <w:rPr>
          <w:sz w:val="24"/>
          <w:szCs w:val="24"/>
          <w:lang w:eastAsia="en-US"/>
        </w:rPr>
        <w:t xml:space="preserve">Употребление воды с повышенной жёсткостью может способстввовать развитию мочекаменной болезни, болезней почек, сердечно-сосудистой системы. Повышенное содержание в питьевой воде нитратов оказывает влияние на состав крови (в большей степени у детей), являясь причиной болезней крови, в т.ч. анемии, метгемоглобинэмии, и приводит к развитию гипоксии органов и тканей. </w:t>
      </w:r>
    </w:p>
    <w:p w:rsidR="00EE373E" w:rsidRPr="00070525" w:rsidRDefault="00EE373E" w:rsidP="00EE373E">
      <w:pPr>
        <w:shd w:val="clear" w:color="auto" w:fill="FFFFFF"/>
        <w:spacing w:line="240" w:lineRule="auto"/>
        <w:ind w:firstLine="709"/>
        <w:rPr>
          <w:sz w:val="24"/>
          <w:szCs w:val="24"/>
        </w:rPr>
      </w:pPr>
      <w:r w:rsidRPr="00070525">
        <w:rPr>
          <w:sz w:val="24"/>
          <w:szCs w:val="24"/>
        </w:rPr>
        <w:t xml:space="preserve">Проблемы обеспечения населения доброкачественной питьевой водой зависят от состояния водных объектов, являющихся источниками водоснабжения населения. </w:t>
      </w:r>
    </w:p>
    <w:p w:rsidR="00EE373E" w:rsidRPr="00070525" w:rsidRDefault="00EE373E" w:rsidP="00EE373E">
      <w:pPr>
        <w:shd w:val="clear" w:color="auto" w:fill="FFFFFF"/>
        <w:tabs>
          <w:tab w:val="left" w:pos="0"/>
        </w:tabs>
        <w:spacing w:line="240" w:lineRule="auto"/>
        <w:ind w:firstLine="709"/>
        <w:rPr>
          <w:sz w:val="24"/>
          <w:szCs w:val="24"/>
        </w:rPr>
      </w:pPr>
      <w:r w:rsidRPr="00070525">
        <w:rPr>
          <w:sz w:val="24"/>
          <w:szCs w:val="24"/>
        </w:rPr>
        <w:lastRenderedPageBreak/>
        <w:t>Основными проблемами по обеспечению питьевой водой населения Иркутской области гарантированного качества продолжают оставаться:</w:t>
      </w:r>
    </w:p>
    <w:p w:rsidR="00EE373E" w:rsidRPr="00070525" w:rsidRDefault="00EE373E" w:rsidP="00903FC7">
      <w:pPr>
        <w:widowControl/>
        <w:numPr>
          <w:ilvl w:val="0"/>
          <w:numId w:val="13"/>
        </w:numPr>
        <w:shd w:val="clear" w:color="auto" w:fill="FFFFFF"/>
        <w:tabs>
          <w:tab w:val="left" w:pos="426"/>
        </w:tabs>
        <w:snapToGrid/>
        <w:spacing w:after="200" w:line="240" w:lineRule="auto"/>
        <w:ind w:left="709" w:hanging="283"/>
        <w:contextualSpacing/>
        <w:jc w:val="left"/>
        <w:rPr>
          <w:sz w:val="24"/>
          <w:szCs w:val="24"/>
        </w:rPr>
      </w:pPr>
      <w:r w:rsidRPr="00070525">
        <w:rPr>
          <w:sz w:val="24"/>
          <w:szCs w:val="24"/>
        </w:rPr>
        <w:t xml:space="preserve">отсутствие или ненадлежащее санитарное состояние зон санитарной охраны источников водоснабжения; </w:t>
      </w:r>
    </w:p>
    <w:p w:rsidR="00EE373E" w:rsidRPr="00070525" w:rsidRDefault="00EE373E" w:rsidP="00903FC7">
      <w:pPr>
        <w:widowControl/>
        <w:numPr>
          <w:ilvl w:val="0"/>
          <w:numId w:val="13"/>
        </w:numPr>
        <w:shd w:val="clear" w:color="auto" w:fill="FFFFFF"/>
        <w:tabs>
          <w:tab w:val="left" w:pos="426"/>
        </w:tabs>
        <w:snapToGrid/>
        <w:spacing w:after="200" w:line="240" w:lineRule="auto"/>
        <w:ind w:left="709" w:hanging="283"/>
        <w:contextualSpacing/>
        <w:jc w:val="left"/>
        <w:rPr>
          <w:sz w:val="24"/>
          <w:szCs w:val="24"/>
        </w:rPr>
      </w:pPr>
      <w:r w:rsidRPr="00070525">
        <w:rPr>
          <w:sz w:val="24"/>
          <w:szCs w:val="24"/>
        </w:rPr>
        <w:t>низкое санитарно-техническое состояния существующих водопроводных сетей и сооружений.</w:t>
      </w:r>
    </w:p>
    <w:p w:rsidR="00EE373E" w:rsidRPr="00070525" w:rsidRDefault="00EE373E" w:rsidP="00903FC7">
      <w:pPr>
        <w:widowControl/>
        <w:numPr>
          <w:ilvl w:val="0"/>
          <w:numId w:val="13"/>
        </w:numPr>
        <w:shd w:val="clear" w:color="auto" w:fill="FFFFFF"/>
        <w:tabs>
          <w:tab w:val="left" w:pos="426"/>
        </w:tabs>
        <w:snapToGrid/>
        <w:spacing w:after="200" w:line="240" w:lineRule="auto"/>
        <w:ind w:left="709" w:hanging="283"/>
        <w:contextualSpacing/>
        <w:jc w:val="left"/>
        <w:rPr>
          <w:sz w:val="24"/>
          <w:szCs w:val="24"/>
        </w:rPr>
      </w:pPr>
      <w:r w:rsidRPr="00070525">
        <w:rPr>
          <w:sz w:val="24"/>
          <w:szCs w:val="24"/>
        </w:rPr>
        <w:t>отсутствие или недостаточная эффективность систем обеззараживания и водоочистки;</w:t>
      </w:r>
    </w:p>
    <w:p w:rsidR="00EE373E" w:rsidRPr="00070525" w:rsidRDefault="00EE373E" w:rsidP="00903FC7">
      <w:pPr>
        <w:widowControl/>
        <w:numPr>
          <w:ilvl w:val="0"/>
          <w:numId w:val="13"/>
        </w:numPr>
        <w:shd w:val="clear" w:color="auto" w:fill="FFFFFF"/>
        <w:tabs>
          <w:tab w:val="left" w:pos="426"/>
        </w:tabs>
        <w:snapToGrid/>
        <w:spacing w:after="200" w:line="240" w:lineRule="auto"/>
        <w:ind w:left="709" w:hanging="283"/>
        <w:contextualSpacing/>
        <w:jc w:val="left"/>
        <w:rPr>
          <w:sz w:val="24"/>
          <w:szCs w:val="24"/>
        </w:rPr>
      </w:pPr>
      <w:r w:rsidRPr="00070525">
        <w:rPr>
          <w:sz w:val="24"/>
          <w:szCs w:val="24"/>
        </w:rPr>
        <w:t>наличие индивидуальной застройки в зонах санитарной охраны поверхностных источников водоснабжения (оз. Байкал, Иркутское водохранилище,  Братское и Усть-Илимское водохранилище).</w:t>
      </w:r>
    </w:p>
    <w:p w:rsidR="00EE373E" w:rsidRPr="00070525" w:rsidRDefault="00EE373E" w:rsidP="00EE373E">
      <w:pPr>
        <w:shd w:val="clear" w:color="auto" w:fill="FFFFFF"/>
        <w:tabs>
          <w:tab w:val="left" w:pos="0"/>
        </w:tabs>
        <w:spacing w:line="240" w:lineRule="auto"/>
        <w:ind w:firstLine="709"/>
        <w:rPr>
          <w:sz w:val="24"/>
          <w:szCs w:val="24"/>
        </w:rPr>
      </w:pPr>
      <w:r w:rsidRPr="00070525">
        <w:rPr>
          <w:sz w:val="24"/>
          <w:szCs w:val="24"/>
        </w:rPr>
        <w:t>Сложившая негативная ситуация, связанная с отведением сточных вод, отсутствием централизованной системы водоотведения и ливневой канализации в населенных пунктах сказывается на качестве воды поверхностных водоемов, используемых для питьевого водоснабжения и в рекреационных целях.</w:t>
      </w:r>
    </w:p>
    <w:p w:rsidR="0016490A" w:rsidRPr="00EE373E" w:rsidRDefault="00EE373E" w:rsidP="00EE373E">
      <w:pPr>
        <w:shd w:val="clear" w:color="auto" w:fill="FFFFFF"/>
        <w:tabs>
          <w:tab w:val="left" w:pos="0"/>
        </w:tabs>
        <w:spacing w:line="240" w:lineRule="auto"/>
        <w:ind w:firstLine="709"/>
        <w:rPr>
          <w:color w:val="FF0000"/>
          <w:sz w:val="24"/>
          <w:szCs w:val="24"/>
        </w:rPr>
      </w:pPr>
      <w:r w:rsidRPr="00070525">
        <w:rPr>
          <w:sz w:val="24"/>
          <w:szCs w:val="24"/>
        </w:rPr>
        <w:t>Источниками интенсивного загрязнения водных объектов продолжают оставаться поверхностные (ливневые и талые) стоки с сельскохозяйственных земель, неочищенные и недостаточно очищенные стоки объектов животноводства, молочной, химической и нефтеперерабатывающей промышленности. Продолжает иметь место сброс (организованный и неорганизованный) неочищенных дождевых и талых вод практически во</w:t>
      </w:r>
      <w:r>
        <w:rPr>
          <w:sz w:val="24"/>
          <w:szCs w:val="24"/>
        </w:rPr>
        <w:t xml:space="preserve"> всех населенных пунктах.</w:t>
      </w:r>
    </w:p>
    <w:p w:rsidR="0016490A" w:rsidRPr="0075657A" w:rsidRDefault="0016490A" w:rsidP="0016490A">
      <w:pPr>
        <w:pStyle w:val="bodytext0"/>
        <w:rPr>
          <w:color w:val="FF0000"/>
          <w:highlight w:val="yellow"/>
        </w:rPr>
      </w:pPr>
    </w:p>
    <w:p w:rsidR="0016490A" w:rsidRPr="00AB682A" w:rsidRDefault="0016490A" w:rsidP="0016490A">
      <w:pPr>
        <w:pStyle w:val="bodytext0"/>
        <w:rPr>
          <w:b/>
          <w:i/>
        </w:rPr>
      </w:pPr>
      <w:bookmarkStart w:id="30" w:name="_Toc33530468"/>
      <w:bookmarkStart w:id="31" w:name="_Toc33543079"/>
      <w:bookmarkStart w:id="32" w:name="_Toc33543336"/>
      <w:bookmarkStart w:id="33" w:name="_Toc33543384"/>
      <w:bookmarkStart w:id="34" w:name="_Toc65151999"/>
      <w:r w:rsidRPr="00AB682A">
        <w:rPr>
          <w:b/>
          <w:i/>
        </w:rPr>
        <w:t>Качество воды водных объектов, используемых для рекреационных целей</w:t>
      </w:r>
      <w:bookmarkEnd w:id="30"/>
      <w:bookmarkEnd w:id="31"/>
      <w:bookmarkEnd w:id="32"/>
      <w:bookmarkEnd w:id="33"/>
      <w:bookmarkEnd w:id="34"/>
    </w:p>
    <w:p w:rsidR="0016490A" w:rsidRPr="0075657A" w:rsidRDefault="0016490A" w:rsidP="0016490A">
      <w:pPr>
        <w:pStyle w:val="bodytext0"/>
        <w:rPr>
          <w:i/>
          <w:color w:val="FF0000"/>
        </w:rPr>
      </w:pPr>
    </w:p>
    <w:p w:rsidR="0016490A" w:rsidRPr="00AB682A" w:rsidRDefault="0016490A" w:rsidP="0016490A">
      <w:pPr>
        <w:pStyle w:val="bodytext0"/>
        <w:rPr>
          <w:lang w:eastAsia="en-US"/>
        </w:rPr>
      </w:pPr>
      <w:r w:rsidRPr="00AB682A">
        <w:t>Качество воды водоемов  2-й категории в 202</w:t>
      </w:r>
      <w:r w:rsidR="00AB682A" w:rsidRPr="00AB682A">
        <w:t>3</w:t>
      </w:r>
      <w:r w:rsidRPr="00AB682A">
        <w:t xml:space="preserve"> году</w:t>
      </w:r>
    </w:p>
    <w:p w:rsidR="0016490A" w:rsidRPr="00AB682A" w:rsidRDefault="0016490A" w:rsidP="0016490A">
      <w:pPr>
        <w:pStyle w:val="bodytext0"/>
      </w:pPr>
    </w:p>
    <w:p w:rsidR="0016490A" w:rsidRPr="00AB682A" w:rsidRDefault="0016490A" w:rsidP="0016490A">
      <w:pPr>
        <w:pStyle w:val="bodytext0"/>
        <w:rPr>
          <w:lang w:eastAsia="en-US"/>
        </w:rPr>
      </w:pPr>
      <w:r w:rsidRPr="00AB682A">
        <w:rPr>
          <w:lang w:eastAsia="en-US"/>
        </w:rPr>
        <w:t>Мониторинг качества воды в местах водных рекреаций в черте населенных пунктов в 202</w:t>
      </w:r>
      <w:r w:rsidR="00AB682A" w:rsidRPr="00AB682A">
        <w:rPr>
          <w:lang w:eastAsia="en-US"/>
        </w:rPr>
        <w:t>3</w:t>
      </w:r>
      <w:r w:rsidRPr="00AB682A">
        <w:rPr>
          <w:lang w:eastAsia="en-US"/>
        </w:rPr>
        <w:t xml:space="preserve"> году осуществлялся в 1 мониторинговой точке (</w:t>
      </w:r>
      <w:r w:rsidRPr="00AB682A">
        <w:rPr>
          <w:rFonts w:eastAsia="Calibri"/>
          <w:lang w:eastAsia="en-US"/>
        </w:rPr>
        <w:t>Братское</w:t>
      </w:r>
      <w:r w:rsidRPr="00AB682A">
        <w:rPr>
          <w:lang w:eastAsia="en-US"/>
        </w:rPr>
        <w:t xml:space="preserve"> водохранилище).</w:t>
      </w:r>
    </w:p>
    <w:p w:rsidR="0016490A" w:rsidRPr="00AB682A" w:rsidRDefault="0016490A" w:rsidP="0016490A">
      <w:pPr>
        <w:pStyle w:val="bodytext0"/>
        <w:rPr>
          <w:lang w:eastAsia="en-US"/>
        </w:rPr>
      </w:pPr>
      <w:r w:rsidRPr="00AB682A">
        <w:rPr>
          <w:lang w:eastAsia="en-US"/>
        </w:rPr>
        <w:t>За период с  мая по сентябрь 202</w:t>
      </w:r>
      <w:r w:rsidR="00AB682A" w:rsidRPr="00AB682A">
        <w:rPr>
          <w:lang w:eastAsia="en-US"/>
        </w:rPr>
        <w:t>3</w:t>
      </w:r>
      <w:r w:rsidRPr="00AB682A">
        <w:rPr>
          <w:lang w:eastAsia="en-US"/>
        </w:rPr>
        <w:t xml:space="preserve"> года в водоеме 2 категории Балаганского района на содержание химических веществ было исследовано 6 проб, на</w:t>
      </w:r>
      <w:r w:rsidR="00B00A12" w:rsidRPr="00AB682A">
        <w:rPr>
          <w:lang w:eastAsia="en-US"/>
        </w:rPr>
        <w:t xml:space="preserve"> такие показатели, как  нитраты. </w:t>
      </w:r>
      <w:r w:rsidRPr="00AB682A">
        <w:rPr>
          <w:lang w:eastAsia="en-US"/>
        </w:rPr>
        <w:t>Удельный вес проб несоответствующих гигиеническим нормативам составил 0% (в 202</w:t>
      </w:r>
      <w:r w:rsidR="00AB682A" w:rsidRPr="00AB682A">
        <w:rPr>
          <w:lang w:eastAsia="en-US"/>
        </w:rPr>
        <w:t>2</w:t>
      </w:r>
      <w:r w:rsidRPr="00AB682A">
        <w:rPr>
          <w:lang w:eastAsia="en-US"/>
        </w:rPr>
        <w:t xml:space="preserve">г. – 0%).  </w:t>
      </w:r>
    </w:p>
    <w:p w:rsidR="0016490A" w:rsidRPr="00AB682A" w:rsidRDefault="0016490A" w:rsidP="0016490A">
      <w:pPr>
        <w:pStyle w:val="bodytext0"/>
        <w:rPr>
          <w:lang w:eastAsia="en-US"/>
        </w:rPr>
      </w:pPr>
      <w:r w:rsidRPr="00AB682A">
        <w:rPr>
          <w:lang w:eastAsia="en-US"/>
        </w:rPr>
        <w:t xml:space="preserve">По микробиологическим показателям исследовано 6 проб воды, на такие показатели как </w:t>
      </w:r>
      <w:r w:rsidR="00BF36D7" w:rsidRPr="00AB682A">
        <w:rPr>
          <w:lang w:eastAsia="en-US"/>
        </w:rPr>
        <w:t>энтерококки</w:t>
      </w:r>
      <w:r w:rsidRPr="00AB682A">
        <w:rPr>
          <w:lang w:eastAsia="en-US"/>
        </w:rPr>
        <w:t xml:space="preserve">, ОКБ, </w:t>
      </w:r>
      <w:r w:rsidR="00BF36D7" w:rsidRPr="00AB682A">
        <w:rPr>
          <w:lang w:eastAsia="en-US"/>
        </w:rPr>
        <w:t>колифаги, Е.</w:t>
      </w:r>
      <w:r w:rsidR="00BF36D7" w:rsidRPr="00AB682A">
        <w:rPr>
          <w:lang w:val="en-US" w:eastAsia="en-US"/>
        </w:rPr>
        <w:t>coli</w:t>
      </w:r>
      <w:r w:rsidRPr="00AB682A">
        <w:rPr>
          <w:lang w:eastAsia="en-US"/>
        </w:rPr>
        <w:t xml:space="preserve">. Из числа исследованных проб </w:t>
      </w:r>
      <w:r w:rsidR="00AB682A" w:rsidRPr="00AB682A">
        <w:rPr>
          <w:lang w:eastAsia="en-US"/>
        </w:rPr>
        <w:t xml:space="preserve">все пробы </w:t>
      </w:r>
      <w:r w:rsidRPr="00AB682A">
        <w:rPr>
          <w:lang w:eastAsia="en-US"/>
        </w:rPr>
        <w:t>соответствовали требованиям гигиенических нормативов</w:t>
      </w:r>
      <w:r w:rsidR="00AB682A">
        <w:rPr>
          <w:lang w:eastAsia="en-US"/>
        </w:rPr>
        <w:t xml:space="preserve"> - </w:t>
      </w:r>
      <w:r w:rsidR="00BF36D7" w:rsidRPr="00AB682A">
        <w:rPr>
          <w:lang w:eastAsia="en-US"/>
        </w:rPr>
        <w:t>0,0%</w:t>
      </w:r>
      <w:r w:rsidRPr="00AB682A">
        <w:rPr>
          <w:lang w:eastAsia="en-US"/>
        </w:rPr>
        <w:t xml:space="preserve"> (</w:t>
      </w:r>
      <w:r w:rsidR="00AB682A" w:rsidRPr="00AB682A">
        <w:rPr>
          <w:lang w:eastAsia="en-US"/>
        </w:rPr>
        <w:t xml:space="preserve">2022г - </w:t>
      </w:r>
      <w:r w:rsidR="00BF36D7" w:rsidRPr="00AB682A">
        <w:rPr>
          <w:lang w:eastAsia="en-US"/>
        </w:rPr>
        <w:t>0,0</w:t>
      </w:r>
      <w:r w:rsidRPr="00AB682A">
        <w:rPr>
          <w:lang w:eastAsia="en-US"/>
        </w:rPr>
        <w:t xml:space="preserve">%).    </w:t>
      </w:r>
    </w:p>
    <w:p w:rsidR="00BF36D7" w:rsidRPr="0075657A" w:rsidRDefault="00BF36D7" w:rsidP="00BF36D7">
      <w:pPr>
        <w:pStyle w:val="bodytext0"/>
        <w:jc w:val="right"/>
        <w:rPr>
          <w:color w:val="FF0000"/>
        </w:rPr>
      </w:pPr>
    </w:p>
    <w:p w:rsidR="0016490A" w:rsidRPr="00AB682A" w:rsidRDefault="0016490A" w:rsidP="00BF36D7">
      <w:pPr>
        <w:pStyle w:val="bodytext0"/>
        <w:jc w:val="right"/>
      </w:pPr>
      <w:r w:rsidRPr="00AB682A">
        <w:t>Таблица 1</w:t>
      </w:r>
      <w:r w:rsidR="00BF36D7" w:rsidRPr="00AB682A">
        <w:t>5</w:t>
      </w:r>
    </w:p>
    <w:p w:rsidR="0016490A" w:rsidRPr="00AB682A" w:rsidRDefault="0016490A" w:rsidP="00BF36D7">
      <w:pPr>
        <w:pStyle w:val="bodytext0"/>
        <w:jc w:val="center"/>
      </w:pPr>
      <w:r w:rsidRPr="00AB682A">
        <w:t>Перечень территорий Балаганского района с превышением гигиенических нормативов по бактериологическим показателям в воде водоемов 2-й категории в 202</w:t>
      </w:r>
      <w:r w:rsidR="00AB682A" w:rsidRPr="00AB682A">
        <w:t>3</w:t>
      </w:r>
      <w:r w:rsidRPr="00AB682A">
        <w:t xml:space="preserve"> году</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969"/>
        <w:gridCol w:w="1843"/>
        <w:gridCol w:w="1559"/>
      </w:tblGrid>
      <w:tr w:rsidR="0016490A" w:rsidRPr="00AB682A" w:rsidTr="00BF36D7">
        <w:tc>
          <w:tcPr>
            <w:tcW w:w="2269" w:type="dxa"/>
            <w:shd w:val="clear" w:color="auto" w:fill="auto"/>
          </w:tcPr>
          <w:p w:rsidR="0016490A" w:rsidRPr="00AB682A" w:rsidRDefault="0016490A" w:rsidP="00BF36D7">
            <w:pPr>
              <w:pStyle w:val="1"/>
              <w:rPr>
                <w:rFonts w:eastAsia="Calibri"/>
                <w:sz w:val="24"/>
                <w:szCs w:val="24"/>
              </w:rPr>
            </w:pPr>
            <w:r w:rsidRPr="00AB682A">
              <w:rPr>
                <w:rFonts w:eastAsia="Calibri"/>
                <w:sz w:val="24"/>
                <w:szCs w:val="24"/>
              </w:rPr>
              <w:t>Территория</w:t>
            </w:r>
          </w:p>
        </w:tc>
        <w:tc>
          <w:tcPr>
            <w:tcW w:w="3969" w:type="dxa"/>
            <w:shd w:val="clear" w:color="auto" w:fill="auto"/>
          </w:tcPr>
          <w:p w:rsidR="0016490A" w:rsidRPr="00AB682A" w:rsidRDefault="0016490A" w:rsidP="00BF36D7">
            <w:pPr>
              <w:pStyle w:val="1"/>
              <w:rPr>
                <w:rFonts w:eastAsia="Calibri"/>
                <w:sz w:val="24"/>
                <w:szCs w:val="24"/>
              </w:rPr>
            </w:pPr>
            <w:r w:rsidRPr="00AB682A">
              <w:rPr>
                <w:rFonts w:eastAsia="Calibri"/>
                <w:sz w:val="24"/>
                <w:szCs w:val="24"/>
              </w:rPr>
              <w:t>водный объект</w:t>
            </w:r>
          </w:p>
        </w:tc>
        <w:tc>
          <w:tcPr>
            <w:tcW w:w="1843" w:type="dxa"/>
            <w:shd w:val="clear" w:color="auto" w:fill="auto"/>
          </w:tcPr>
          <w:p w:rsidR="0016490A" w:rsidRPr="00AB682A" w:rsidRDefault="0016490A" w:rsidP="00BF36D7">
            <w:pPr>
              <w:pStyle w:val="1"/>
              <w:rPr>
                <w:rFonts w:eastAsia="Calibri"/>
                <w:sz w:val="24"/>
                <w:szCs w:val="24"/>
              </w:rPr>
            </w:pPr>
            <w:r w:rsidRPr="00AB682A">
              <w:rPr>
                <w:rFonts w:eastAsia="Calibri"/>
                <w:sz w:val="24"/>
                <w:szCs w:val="24"/>
              </w:rPr>
              <w:t>показатель</w:t>
            </w:r>
          </w:p>
        </w:tc>
        <w:tc>
          <w:tcPr>
            <w:tcW w:w="1559" w:type="dxa"/>
            <w:shd w:val="clear" w:color="auto" w:fill="auto"/>
          </w:tcPr>
          <w:p w:rsidR="0016490A" w:rsidRPr="00AB682A" w:rsidRDefault="0016490A" w:rsidP="00BF36D7">
            <w:pPr>
              <w:pStyle w:val="1"/>
              <w:rPr>
                <w:rFonts w:eastAsia="Calibri"/>
                <w:sz w:val="24"/>
                <w:szCs w:val="24"/>
              </w:rPr>
            </w:pPr>
            <w:r w:rsidRPr="00AB682A">
              <w:rPr>
                <w:rFonts w:eastAsia="Calibri"/>
                <w:sz w:val="24"/>
                <w:szCs w:val="24"/>
              </w:rPr>
              <w:t>удельный вес н/ст %</w:t>
            </w:r>
          </w:p>
        </w:tc>
      </w:tr>
      <w:tr w:rsidR="0016490A" w:rsidRPr="00AB682A" w:rsidTr="00BF36D7">
        <w:trPr>
          <w:trHeight w:val="473"/>
        </w:trPr>
        <w:tc>
          <w:tcPr>
            <w:tcW w:w="2269" w:type="dxa"/>
            <w:shd w:val="clear" w:color="auto" w:fill="auto"/>
            <w:vAlign w:val="center"/>
          </w:tcPr>
          <w:p w:rsidR="0016490A" w:rsidRPr="00AB682A" w:rsidRDefault="0016490A" w:rsidP="00BF36D7">
            <w:pPr>
              <w:pStyle w:val="1"/>
              <w:rPr>
                <w:rFonts w:eastAsia="Calibri"/>
                <w:sz w:val="24"/>
                <w:szCs w:val="24"/>
              </w:rPr>
            </w:pPr>
            <w:r w:rsidRPr="00AB682A">
              <w:rPr>
                <w:rFonts w:eastAsia="Calibri"/>
                <w:sz w:val="24"/>
                <w:szCs w:val="24"/>
              </w:rPr>
              <w:t>Балаганский район</w:t>
            </w:r>
          </w:p>
        </w:tc>
        <w:tc>
          <w:tcPr>
            <w:tcW w:w="3969" w:type="dxa"/>
            <w:shd w:val="clear" w:color="auto" w:fill="auto"/>
            <w:vAlign w:val="center"/>
          </w:tcPr>
          <w:p w:rsidR="0016490A" w:rsidRPr="00AB682A" w:rsidRDefault="0016490A" w:rsidP="00BF36D7">
            <w:pPr>
              <w:pStyle w:val="1"/>
              <w:rPr>
                <w:rFonts w:eastAsia="Calibri"/>
                <w:sz w:val="24"/>
                <w:szCs w:val="24"/>
              </w:rPr>
            </w:pPr>
            <w:r w:rsidRPr="00AB682A">
              <w:rPr>
                <w:rFonts w:eastAsia="Calibri"/>
                <w:sz w:val="24"/>
                <w:szCs w:val="24"/>
              </w:rPr>
              <w:t>Братское водохранилище, п. Балаганск</w:t>
            </w:r>
          </w:p>
        </w:tc>
        <w:tc>
          <w:tcPr>
            <w:tcW w:w="1843" w:type="dxa"/>
            <w:shd w:val="clear" w:color="auto" w:fill="auto"/>
            <w:vAlign w:val="center"/>
          </w:tcPr>
          <w:p w:rsidR="0016490A" w:rsidRPr="00AB682A" w:rsidRDefault="0016490A" w:rsidP="00BF36D7">
            <w:pPr>
              <w:pStyle w:val="1"/>
              <w:rPr>
                <w:rFonts w:eastAsia="Calibri"/>
                <w:sz w:val="24"/>
                <w:szCs w:val="24"/>
              </w:rPr>
            </w:pPr>
          </w:p>
          <w:p w:rsidR="0016490A" w:rsidRPr="00AB682A" w:rsidRDefault="0016490A" w:rsidP="00BF36D7">
            <w:pPr>
              <w:pStyle w:val="1"/>
              <w:rPr>
                <w:rFonts w:eastAsia="Calibri"/>
                <w:sz w:val="24"/>
                <w:szCs w:val="24"/>
              </w:rPr>
            </w:pPr>
          </w:p>
        </w:tc>
        <w:tc>
          <w:tcPr>
            <w:tcW w:w="1559" w:type="dxa"/>
            <w:shd w:val="clear" w:color="auto" w:fill="auto"/>
          </w:tcPr>
          <w:p w:rsidR="0016490A" w:rsidRPr="00AB682A" w:rsidRDefault="0016490A" w:rsidP="00BF36D7">
            <w:pPr>
              <w:pStyle w:val="1"/>
              <w:rPr>
                <w:rFonts w:eastAsia="Calibri"/>
                <w:sz w:val="24"/>
                <w:szCs w:val="24"/>
              </w:rPr>
            </w:pPr>
          </w:p>
          <w:p w:rsidR="0016490A" w:rsidRPr="00AB682A" w:rsidRDefault="00BF36D7" w:rsidP="00BF36D7">
            <w:pPr>
              <w:pStyle w:val="1"/>
              <w:rPr>
                <w:rFonts w:eastAsia="Calibri"/>
                <w:sz w:val="24"/>
                <w:szCs w:val="24"/>
              </w:rPr>
            </w:pPr>
            <w:r w:rsidRPr="00AB682A">
              <w:rPr>
                <w:sz w:val="24"/>
                <w:szCs w:val="24"/>
              </w:rPr>
              <w:t>0,0</w:t>
            </w:r>
          </w:p>
        </w:tc>
      </w:tr>
    </w:tbl>
    <w:p w:rsidR="0016490A" w:rsidRPr="0075657A" w:rsidRDefault="0016490A" w:rsidP="0016490A">
      <w:pPr>
        <w:pStyle w:val="bodytext0"/>
        <w:rPr>
          <w:color w:val="FF0000"/>
          <w:highlight w:val="yellow"/>
        </w:rPr>
      </w:pPr>
    </w:p>
    <w:p w:rsidR="0016490A" w:rsidRPr="00AB682A" w:rsidRDefault="0016490A" w:rsidP="00AB682A">
      <w:r w:rsidRPr="00AB682A">
        <w:t>По паразитологическим показателям (цисты кишечных патогенных простейших</w:t>
      </w:r>
      <w:r w:rsidR="00AB682A" w:rsidRPr="00AB682A">
        <w:t xml:space="preserve"> яйца и личинки гельминтов</w:t>
      </w:r>
      <w:r w:rsidRPr="00AB682A">
        <w:t xml:space="preserve">, </w:t>
      </w:r>
      <w:r w:rsidR="00B207B1" w:rsidRPr="00AB682A">
        <w:t>ооцисты патогенных кишечных</w:t>
      </w:r>
      <w:r w:rsidR="00AB682A" w:rsidRPr="00AB682A">
        <w:t xml:space="preserve"> простейших</w:t>
      </w:r>
      <w:r w:rsidRPr="00AB682A">
        <w:t>) было исследовано 6 проб</w:t>
      </w:r>
      <w:r w:rsidR="00B207B1" w:rsidRPr="00AB682A">
        <w:t>, превышений гигиенических нормативов не зарегистрировано</w:t>
      </w:r>
      <w:r w:rsidRPr="00AB682A">
        <w:t xml:space="preserve">. По вирусологическим показателям  </w:t>
      </w:r>
      <w:r w:rsidRPr="00AB682A">
        <w:lastRenderedPageBreak/>
        <w:t>(энтеровирусы, антигены ротавирусов, антиген гепатита А) вода в течение 202</w:t>
      </w:r>
      <w:r w:rsidR="00AB682A" w:rsidRPr="00AB682A">
        <w:t>3</w:t>
      </w:r>
      <w:r w:rsidRPr="00AB682A">
        <w:t xml:space="preserve"> года не исследовалась.</w:t>
      </w:r>
    </w:p>
    <w:p w:rsidR="0016490A" w:rsidRPr="0075657A" w:rsidRDefault="0016490A" w:rsidP="0016490A">
      <w:pPr>
        <w:pStyle w:val="bodytext0"/>
        <w:rPr>
          <w:color w:val="FF0000"/>
        </w:rPr>
      </w:pPr>
    </w:p>
    <w:p w:rsidR="0016490A" w:rsidRPr="003A75C3" w:rsidRDefault="0016490A" w:rsidP="0016490A">
      <w:pPr>
        <w:pStyle w:val="bodytext0"/>
        <w:rPr>
          <w:b/>
        </w:rPr>
      </w:pPr>
      <w:bookmarkStart w:id="35" w:name="_Toc33543080"/>
      <w:bookmarkStart w:id="36" w:name="_Toc33543337"/>
      <w:bookmarkStart w:id="37" w:name="_Toc33543385"/>
      <w:bookmarkStart w:id="38" w:name="_Toc65152000"/>
      <w:r w:rsidRPr="003A75C3">
        <w:rPr>
          <w:b/>
        </w:rPr>
        <w:t>1.1.3. Состояние почвы населенных мест</w:t>
      </w:r>
      <w:bookmarkEnd w:id="35"/>
      <w:bookmarkEnd w:id="36"/>
      <w:bookmarkEnd w:id="37"/>
      <w:bookmarkEnd w:id="38"/>
      <w:r w:rsidRPr="003A75C3">
        <w:rPr>
          <w:b/>
        </w:rPr>
        <w:tab/>
      </w:r>
    </w:p>
    <w:p w:rsidR="0016490A" w:rsidRPr="003A75C3" w:rsidRDefault="0016490A" w:rsidP="0016490A">
      <w:pPr>
        <w:pStyle w:val="bodytext0"/>
      </w:pPr>
    </w:p>
    <w:p w:rsidR="0016490A" w:rsidRPr="003A75C3" w:rsidRDefault="0016490A" w:rsidP="0016490A">
      <w:pPr>
        <w:pStyle w:val="bodytext0"/>
      </w:pPr>
      <w:r w:rsidRPr="003A75C3">
        <w:t>Почва является объектом окружающей среды, способным кумулировать и трансформировать вредные вещества. Загрязнение почв выбросами промышленных объектов происходит, преимущественно, при осаждении загрязнителей из атмосферного воздуха, меньшее значение имеет миграция загрязнителей из хранилищ и свалок твердых и жидких отходов, распространение с ливневыми водами, размещение отвалов горных пород при добыче их открытым способом. Сельскохозяйственные и лесные угодья загрязняются, в основном, пестицидами. Неправильное использование и хранение последних может приводить к накоплению вредных веществ в концентрациях выше допустимых не только в почве, но и в продуктах питания.</w:t>
      </w:r>
    </w:p>
    <w:p w:rsidR="0016490A" w:rsidRPr="003A75C3" w:rsidRDefault="0016490A" w:rsidP="0016490A">
      <w:pPr>
        <w:pStyle w:val="bodytext0"/>
      </w:pPr>
      <w:r w:rsidRPr="003A75C3">
        <w:t>Мониторинг качества почвы осуществлялся 1 мониторинговой точке расположенной на территории детского дошкольного учреждения.</w:t>
      </w:r>
    </w:p>
    <w:p w:rsidR="0016490A" w:rsidRPr="003A75C3" w:rsidRDefault="0016490A" w:rsidP="0016490A">
      <w:pPr>
        <w:pStyle w:val="bodytext0"/>
      </w:pPr>
      <w:r w:rsidRPr="003A75C3">
        <w:t>В 202</w:t>
      </w:r>
      <w:r w:rsidR="003A75C3" w:rsidRPr="003A75C3">
        <w:t>3</w:t>
      </w:r>
      <w:r w:rsidRPr="003A75C3">
        <w:t xml:space="preserve"> г. филиалом  исследовано 6 проб почвы населенных мест по санитарно-химическим показателям,  в детском дошкольном учреждении.</w:t>
      </w:r>
    </w:p>
    <w:p w:rsidR="0016490A" w:rsidRPr="003A75C3" w:rsidRDefault="0016490A" w:rsidP="0016490A">
      <w:pPr>
        <w:pStyle w:val="bodytext0"/>
      </w:pPr>
      <w:r w:rsidRPr="003A75C3">
        <w:t>Данные лабораторного контроля за качеством почвы на территории Балаганского района  представлены в таблицах.</w:t>
      </w:r>
    </w:p>
    <w:p w:rsidR="0016490A" w:rsidRPr="003A75C3" w:rsidRDefault="0016490A" w:rsidP="0016490A">
      <w:pPr>
        <w:pStyle w:val="bodytext0"/>
        <w:rPr>
          <w:highlight w:val="yellow"/>
        </w:rPr>
      </w:pPr>
    </w:p>
    <w:p w:rsidR="0016490A" w:rsidRPr="003A75C3" w:rsidRDefault="0016490A" w:rsidP="00B207B1">
      <w:pPr>
        <w:pStyle w:val="bodytext0"/>
        <w:jc w:val="right"/>
      </w:pPr>
      <w:r w:rsidRPr="003A75C3">
        <w:t>Таблица 1</w:t>
      </w:r>
      <w:r w:rsidR="00B207B1" w:rsidRPr="003A75C3">
        <w:t>6</w:t>
      </w:r>
    </w:p>
    <w:p w:rsidR="00B207B1" w:rsidRPr="003A75C3" w:rsidRDefault="00B207B1" w:rsidP="0016490A">
      <w:pPr>
        <w:pStyle w:val="bodytext0"/>
      </w:pPr>
    </w:p>
    <w:p w:rsidR="0016490A" w:rsidRPr="003A75C3" w:rsidRDefault="0016490A" w:rsidP="0016490A">
      <w:pPr>
        <w:pStyle w:val="bodytext0"/>
      </w:pPr>
      <w:r w:rsidRPr="003A75C3">
        <w:t>Доля проб почвы, не соответствующих гигиеническим нормативам по санитарно-химическим показателям в 201</w:t>
      </w:r>
      <w:r w:rsidR="003A75C3" w:rsidRPr="003A75C3">
        <w:t>8</w:t>
      </w:r>
      <w:r w:rsidRPr="003A75C3">
        <w:t>-202</w:t>
      </w:r>
      <w:r w:rsidR="003A75C3" w:rsidRPr="003A75C3">
        <w:t>3</w:t>
      </w:r>
      <w:r w:rsidRPr="003A75C3">
        <w:t xml:space="preserve"> гг. по Балаганскому району</w:t>
      </w:r>
    </w:p>
    <w:p w:rsidR="0016490A" w:rsidRPr="003A75C3" w:rsidRDefault="0016490A" w:rsidP="0016490A">
      <w:pPr>
        <w:pStyle w:val="bodytext0"/>
      </w:pPr>
    </w:p>
    <w:p w:rsidR="0016490A" w:rsidRPr="003A75C3" w:rsidRDefault="0016490A" w:rsidP="0016490A">
      <w:pPr>
        <w:pStyle w:val="bodytext0"/>
      </w:pPr>
    </w:p>
    <w:tbl>
      <w:tblPr>
        <w:tblpPr w:leftFromText="180" w:rightFromText="180" w:bottomFromText="200" w:vertAnchor="text" w:horzAnchor="margin" w:tblpXSpec="center" w:tblpY="6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1134"/>
        <w:gridCol w:w="1134"/>
        <w:gridCol w:w="1134"/>
        <w:gridCol w:w="1134"/>
        <w:gridCol w:w="1134"/>
      </w:tblGrid>
      <w:tr w:rsidR="003A75C3" w:rsidRPr="003A75C3" w:rsidTr="007D3BFC">
        <w:trPr>
          <w:cantSplit/>
        </w:trPr>
        <w:tc>
          <w:tcPr>
            <w:tcW w:w="3085" w:type="dxa"/>
            <w:tcBorders>
              <w:top w:val="single" w:sz="4" w:space="0" w:color="auto"/>
              <w:left w:val="single" w:sz="4" w:space="0" w:color="auto"/>
              <w:bottom w:val="single" w:sz="4" w:space="0" w:color="auto"/>
              <w:right w:val="single" w:sz="4" w:space="0" w:color="auto"/>
            </w:tcBorders>
            <w:vAlign w:val="center"/>
          </w:tcPr>
          <w:p w:rsidR="003A75C3" w:rsidRPr="003A75C3" w:rsidRDefault="003A75C3" w:rsidP="003A75C3">
            <w:pPr>
              <w:pStyle w:val="1"/>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2018г</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2019г</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2020г</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2021г</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2022г</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2023г</w:t>
            </w:r>
          </w:p>
        </w:tc>
      </w:tr>
      <w:tr w:rsidR="003A75C3" w:rsidRPr="003A75C3" w:rsidTr="00115515">
        <w:tc>
          <w:tcPr>
            <w:tcW w:w="3085"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Количество исследованных  проб всего</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6</w:t>
            </w:r>
          </w:p>
        </w:tc>
      </w:tr>
      <w:tr w:rsidR="003A75C3" w:rsidRPr="003A75C3" w:rsidTr="003A75C3">
        <w:tc>
          <w:tcPr>
            <w:tcW w:w="3085"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Из них не отвечают гигиеническим нормативам</w:t>
            </w:r>
          </w:p>
        </w:tc>
        <w:tc>
          <w:tcPr>
            <w:tcW w:w="1134" w:type="dxa"/>
            <w:tcBorders>
              <w:top w:val="single" w:sz="4" w:space="0" w:color="auto"/>
              <w:left w:val="single" w:sz="4" w:space="0" w:color="auto"/>
              <w:bottom w:val="single" w:sz="4" w:space="0" w:color="auto"/>
              <w:right w:val="single" w:sz="4" w:space="0" w:color="auto"/>
            </w:tcBorders>
            <w:vAlign w:val="center"/>
          </w:tcPr>
          <w:p w:rsidR="003A75C3" w:rsidRPr="003A75C3" w:rsidRDefault="003A75C3" w:rsidP="003A75C3">
            <w:pPr>
              <w:pStyle w:val="1"/>
              <w:rPr>
                <w:sz w:val="24"/>
                <w:szCs w:val="24"/>
              </w:rPr>
            </w:pPr>
            <w:r w:rsidRPr="003A75C3">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A75C3" w:rsidRPr="003A75C3" w:rsidRDefault="003A75C3" w:rsidP="003A75C3">
            <w:pPr>
              <w:pStyle w:val="1"/>
              <w:rPr>
                <w:sz w:val="24"/>
                <w:szCs w:val="24"/>
              </w:rPr>
            </w:pPr>
            <w:r w:rsidRPr="003A75C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0</w:t>
            </w:r>
          </w:p>
        </w:tc>
      </w:tr>
      <w:tr w:rsidR="003A75C3" w:rsidRPr="003A75C3" w:rsidTr="003A75C3">
        <w:tc>
          <w:tcPr>
            <w:tcW w:w="3085"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pacing w:val="-10"/>
                <w:sz w:val="24"/>
                <w:szCs w:val="24"/>
              </w:rPr>
              <w:t>Доля проб почвы, не соответствующей гигиеническим нормативам  (%)</w:t>
            </w:r>
          </w:p>
        </w:tc>
        <w:tc>
          <w:tcPr>
            <w:tcW w:w="1134" w:type="dxa"/>
            <w:tcBorders>
              <w:top w:val="single" w:sz="4" w:space="0" w:color="auto"/>
              <w:left w:val="single" w:sz="4" w:space="0" w:color="auto"/>
              <w:bottom w:val="single" w:sz="4" w:space="0" w:color="auto"/>
              <w:right w:val="single" w:sz="4" w:space="0" w:color="auto"/>
            </w:tcBorders>
            <w:vAlign w:val="center"/>
          </w:tcPr>
          <w:p w:rsidR="003A75C3" w:rsidRPr="003A75C3" w:rsidRDefault="003A75C3" w:rsidP="003A75C3">
            <w:pPr>
              <w:pStyle w:val="1"/>
              <w:rPr>
                <w:sz w:val="24"/>
                <w:szCs w:val="24"/>
              </w:rPr>
            </w:pPr>
            <w:r w:rsidRPr="003A75C3">
              <w:rPr>
                <w:sz w:val="24"/>
                <w:szCs w:val="24"/>
              </w:rPr>
              <w:t>0</w:t>
            </w:r>
          </w:p>
          <w:p w:rsidR="003A75C3" w:rsidRPr="003A75C3" w:rsidRDefault="003A75C3" w:rsidP="003A75C3"/>
        </w:tc>
        <w:tc>
          <w:tcPr>
            <w:tcW w:w="1134" w:type="dxa"/>
            <w:tcBorders>
              <w:top w:val="single" w:sz="4" w:space="0" w:color="auto"/>
              <w:left w:val="single" w:sz="4" w:space="0" w:color="auto"/>
              <w:bottom w:val="single" w:sz="4" w:space="0" w:color="auto"/>
              <w:right w:val="single" w:sz="4" w:space="0" w:color="auto"/>
            </w:tcBorders>
            <w:vAlign w:val="center"/>
          </w:tcPr>
          <w:p w:rsidR="003A75C3" w:rsidRPr="003A75C3" w:rsidRDefault="003A75C3" w:rsidP="003A75C3">
            <w:pPr>
              <w:pStyle w:val="1"/>
              <w:rPr>
                <w:sz w:val="24"/>
                <w:szCs w:val="24"/>
              </w:rPr>
            </w:pPr>
            <w:r w:rsidRPr="003A75C3">
              <w:rPr>
                <w:sz w:val="24"/>
                <w:szCs w:val="24"/>
              </w:rPr>
              <w:t>0</w:t>
            </w:r>
          </w:p>
          <w:p w:rsidR="003A75C3" w:rsidRPr="003A75C3" w:rsidRDefault="003A75C3" w:rsidP="003A75C3"/>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1"/>
              <w:rPr>
                <w:sz w:val="24"/>
                <w:szCs w:val="24"/>
              </w:rPr>
            </w:pPr>
            <w:r w:rsidRPr="003A75C3">
              <w:rPr>
                <w:sz w:val="24"/>
                <w:szCs w:val="24"/>
              </w:rPr>
              <w:t>0</w:t>
            </w:r>
          </w:p>
        </w:tc>
      </w:tr>
    </w:tbl>
    <w:p w:rsidR="0016490A" w:rsidRPr="003A75C3" w:rsidRDefault="0016490A" w:rsidP="00B207B1">
      <w:pPr>
        <w:pStyle w:val="bodytext0"/>
        <w:jc w:val="left"/>
      </w:pPr>
      <w:r w:rsidRPr="003A75C3">
        <w:t>В 202</w:t>
      </w:r>
      <w:r w:rsidR="003A75C3" w:rsidRPr="003A75C3">
        <w:t>3</w:t>
      </w:r>
      <w:r w:rsidRPr="003A75C3">
        <w:t>г. все пробы почвы  соответствовали гигиеническим нормативам по санитарно-химическим, бактериологическим и паразитологическим</w:t>
      </w:r>
      <w:r w:rsidR="00B207B1" w:rsidRPr="003A75C3">
        <w:t>показателям</w:t>
      </w:r>
      <w:r w:rsidRPr="003A75C3">
        <w:t>.</w:t>
      </w:r>
    </w:p>
    <w:p w:rsidR="00B207B1" w:rsidRPr="003A75C3" w:rsidRDefault="00B207B1" w:rsidP="0016490A">
      <w:pPr>
        <w:pStyle w:val="bodytext0"/>
      </w:pPr>
    </w:p>
    <w:p w:rsidR="00B207B1" w:rsidRPr="0075657A" w:rsidRDefault="00B207B1" w:rsidP="0016490A">
      <w:pPr>
        <w:pStyle w:val="bodytext0"/>
        <w:rPr>
          <w:color w:val="FF0000"/>
        </w:rPr>
      </w:pPr>
    </w:p>
    <w:p w:rsidR="0016490A" w:rsidRPr="003A75C3" w:rsidRDefault="0016490A" w:rsidP="00B207B1">
      <w:pPr>
        <w:pStyle w:val="bodytext0"/>
        <w:jc w:val="right"/>
      </w:pPr>
      <w:r w:rsidRPr="003A75C3">
        <w:t>Таблица 1</w:t>
      </w:r>
      <w:r w:rsidR="00B207B1" w:rsidRPr="003A75C3">
        <w:t>7</w:t>
      </w:r>
    </w:p>
    <w:p w:rsidR="0016490A" w:rsidRPr="003A75C3" w:rsidRDefault="0016490A" w:rsidP="003A75C3">
      <w:pPr>
        <w:pStyle w:val="bodytext0"/>
        <w:jc w:val="center"/>
      </w:pPr>
      <w:r w:rsidRPr="003A75C3">
        <w:t>Ранжирование муниципальных образований Иркутской области</w:t>
      </w:r>
    </w:p>
    <w:p w:rsidR="0016490A" w:rsidRPr="003A75C3" w:rsidRDefault="0016490A" w:rsidP="003A75C3">
      <w:pPr>
        <w:pStyle w:val="bodytext0"/>
        <w:jc w:val="center"/>
      </w:pPr>
      <w:r w:rsidRPr="003A75C3">
        <w:t>по  качеству почвы за 202</w:t>
      </w:r>
      <w:r w:rsidR="003A75C3" w:rsidRPr="003A75C3">
        <w:t>3</w:t>
      </w:r>
      <w:r w:rsidRPr="003A75C3">
        <w:t xml:space="preserve"> год</w:t>
      </w:r>
    </w:p>
    <w:p w:rsidR="0016490A" w:rsidRPr="003A75C3" w:rsidRDefault="0016490A" w:rsidP="003A75C3">
      <w:pPr>
        <w:pStyle w:val="bodytext0"/>
        <w:jc w:val="center"/>
      </w:pPr>
    </w:p>
    <w:tbl>
      <w:tblPr>
        <w:tblW w:w="100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709"/>
        <w:gridCol w:w="1559"/>
        <w:gridCol w:w="1107"/>
        <w:gridCol w:w="1273"/>
        <w:gridCol w:w="1273"/>
      </w:tblGrid>
      <w:tr w:rsidR="0016490A" w:rsidRPr="0075657A" w:rsidTr="00B207B1">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r w:rsidRPr="00FB16B2">
              <w:rPr>
                <w:sz w:val="24"/>
                <w:szCs w:val="24"/>
              </w:rPr>
              <w:lastRenderedPageBreak/>
              <w:t>Территории</w:t>
            </w:r>
          </w:p>
        </w:tc>
        <w:tc>
          <w:tcPr>
            <w:tcW w:w="1701"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r w:rsidRPr="00FB16B2">
              <w:rPr>
                <w:sz w:val="24"/>
                <w:szCs w:val="24"/>
              </w:rPr>
              <w:t>Уд. вес н/ст по санитарно-химическим показателям</w:t>
            </w:r>
          </w:p>
        </w:tc>
        <w:tc>
          <w:tcPr>
            <w:tcW w:w="709"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r w:rsidRPr="00FB16B2">
              <w:rPr>
                <w:sz w:val="24"/>
                <w:szCs w:val="24"/>
              </w:rPr>
              <w:t>ранг</w:t>
            </w:r>
          </w:p>
        </w:tc>
        <w:tc>
          <w:tcPr>
            <w:tcW w:w="1559"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r w:rsidRPr="00FB16B2">
              <w:rPr>
                <w:sz w:val="24"/>
                <w:szCs w:val="24"/>
              </w:rPr>
              <w:t>Уд. вес н/ст по микробиологическим показателям</w:t>
            </w:r>
          </w:p>
        </w:tc>
        <w:tc>
          <w:tcPr>
            <w:tcW w:w="1107"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r w:rsidRPr="00FB16B2">
              <w:rPr>
                <w:sz w:val="24"/>
                <w:szCs w:val="24"/>
              </w:rPr>
              <w:t>ранг</w:t>
            </w:r>
          </w:p>
        </w:tc>
        <w:tc>
          <w:tcPr>
            <w:tcW w:w="1273"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r w:rsidRPr="00FB16B2">
              <w:rPr>
                <w:sz w:val="24"/>
                <w:szCs w:val="24"/>
              </w:rPr>
              <w:t>Уд. вес н/ст по паразитологическим показателям</w:t>
            </w:r>
          </w:p>
        </w:tc>
        <w:tc>
          <w:tcPr>
            <w:tcW w:w="1273"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r w:rsidRPr="00FB16B2">
              <w:rPr>
                <w:sz w:val="24"/>
                <w:szCs w:val="24"/>
              </w:rPr>
              <w:t>ранг</w:t>
            </w:r>
          </w:p>
        </w:tc>
      </w:tr>
      <w:tr w:rsidR="0016490A" w:rsidRPr="0075657A" w:rsidTr="00B207B1">
        <w:trPr>
          <w:trHeight w:val="20"/>
        </w:trPr>
        <w:tc>
          <w:tcPr>
            <w:tcW w:w="2410" w:type="dxa"/>
            <w:tcBorders>
              <w:top w:val="single" w:sz="4" w:space="0" w:color="auto"/>
              <w:left w:val="single" w:sz="4" w:space="0" w:color="auto"/>
              <w:bottom w:val="single" w:sz="4" w:space="0" w:color="auto"/>
              <w:right w:val="single" w:sz="4" w:space="0" w:color="auto"/>
            </w:tcBorders>
          </w:tcPr>
          <w:p w:rsidR="0016490A" w:rsidRPr="00FB16B2" w:rsidRDefault="0016490A" w:rsidP="00B207B1">
            <w:pPr>
              <w:pStyle w:val="1"/>
              <w:rPr>
                <w:sz w:val="24"/>
                <w:szCs w:val="24"/>
              </w:rPr>
            </w:pPr>
            <w:r w:rsidRPr="00FB16B2">
              <w:rPr>
                <w:sz w:val="24"/>
                <w:szCs w:val="24"/>
              </w:rPr>
              <w:t>г. Иркутск</w:t>
            </w:r>
          </w:p>
        </w:tc>
        <w:tc>
          <w:tcPr>
            <w:tcW w:w="1701"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r w:rsidRPr="00FB16B2">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490A" w:rsidRPr="00FB16B2" w:rsidRDefault="00FB16B2" w:rsidP="00B207B1">
            <w:pPr>
              <w:pStyle w:val="1"/>
              <w:rPr>
                <w:sz w:val="24"/>
                <w:szCs w:val="24"/>
              </w:rPr>
            </w:pPr>
            <w:r w:rsidRPr="00FB16B2">
              <w:rPr>
                <w:sz w:val="24"/>
                <w:szCs w:val="24"/>
              </w:rPr>
              <w:t>4,2</w:t>
            </w:r>
          </w:p>
        </w:tc>
        <w:tc>
          <w:tcPr>
            <w:tcW w:w="1107" w:type="dxa"/>
            <w:tcBorders>
              <w:top w:val="single" w:sz="4" w:space="0" w:color="auto"/>
              <w:left w:val="single" w:sz="4" w:space="0" w:color="auto"/>
              <w:bottom w:val="single" w:sz="4" w:space="0" w:color="auto"/>
              <w:right w:val="single" w:sz="4" w:space="0" w:color="auto"/>
            </w:tcBorders>
            <w:vAlign w:val="center"/>
          </w:tcPr>
          <w:p w:rsidR="0016490A" w:rsidRPr="00FB16B2" w:rsidRDefault="00FB16B2" w:rsidP="00B207B1">
            <w:pPr>
              <w:pStyle w:val="1"/>
              <w:rPr>
                <w:sz w:val="24"/>
                <w:szCs w:val="24"/>
              </w:rPr>
            </w:pPr>
            <w:r w:rsidRPr="00FB16B2">
              <w:rPr>
                <w:sz w:val="24"/>
                <w:szCs w:val="24"/>
              </w:rPr>
              <w:t>16</w:t>
            </w:r>
          </w:p>
        </w:tc>
        <w:tc>
          <w:tcPr>
            <w:tcW w:w="1273"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r w:rsidRPr="00FB16B2">
              <w:rPr>
                <w:sz w:val="24"/>
                <w:szCs w:val="24"/>
              </w:rPr>
              <w:t>0</w:t>
            </w:r>
          </w:p>
        </w:tc>
        <w:tc>
          <w:tcPr>
            <w:tcW w:w="1273" w:type="dxa"/>
            <w:tcBorders>
              <w:top w:val="single" w:sz="4" w:space="0" w:color="auto"/>
              <w:left w:val="single" w:sz="4" w:space="0" w:color="auto"/>
              <w:bottom w:val="single" w:sz="4" w:space="0" w:color="auto"/>
              <w:right w:val="single" w:sz="4" w:space="0" w:color="auto"/>
            </w:tcBorders>
            <w:vAlign w:val="center"/>
          </w:tcPr>
          <w:p w:rsidR="0016490A" w:rsidRPr="00FB16B2" w:rsidRDefault="0016490A" w:rsidP="00B207B1">
            <w:pPr>
              <w:pStyle w:val="1"/>
              <w:rPr>
                <w:sz w:val="24"/>
                <w:szCs w:val="24"/>
              </w:rPr>
            </w:pPr>
          </w:p>
        </w:tc>
      </w:tr>
      <w:tr w:rsidR="0016490A" w:rsidRPr="0075657A" w:rsidTr="00B207B1">
        <w:trPr>
          <w:trHeight w:val="20"/>
        </w:trPr>
        <w:tc>
          <w:tcPr>
            <w:tcW w:w="2410" w:type="dxa"/>
            <w:tcBorders>
              <w:top w:val="single" w:sz="4" w:space="0" w:color="auto"/>
              <w:left w:val="single" w:sz="4" w:space="0" w:color="auto"/>
              <w:bottom w:val="single" w:sz="4" w:space="0" w:color="auto"/>
              <w:right w:val="single" w:sz="4" w:space="0" w:color="auto"/>
            </w:tcBorders>
          </w:tcPr>
          <w:p w:rsidR="0016490A" w:rsidRPr="003A75C3" w:rsidRDefault="0016490A" w:rsidP="00B207B1">
            <w:pPr>
              <w:pStyle w:val="1"/>
              <w:rPr>
                <w:sz w:val="24"/>
                <w:szCs w:val="24"/>
              </w:rPr>
            </w:pPr>
            <w:r w:rsidRPr="003A75C3">
              <w:rPr>
                <w:sz w:val="24"/>
                <w:szCs w:val="24"/>
              </w:rPr>
              <w:t>Балаганский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16490A" w:rsidRPr="003A75C3" w:rsidRDefault="0016490A" w:rsidP="00B207B1">
            <w:pPr>
              <w:pStyle w:val="1"/>
              <w:rPr>
                <w:sz w:val="24"/>
                <w:szCs w:val="24"/>
              </w:rPr>
            </w:pPr>
            <w:r w:rsidRPr="003A75C3">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16490A" w:rsidRPr="003A75C3" w:rsidRDefault="0016490A" w:rsidP="00B207B1">
            <w:pPr>
              <w:pStyle w:val="1"/>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490A" w:rsidRPr="003A75C3" w:rsidRDefault="0016490A" w:rsidP="00B207B1">
            <w:pPr>
              <w:pStyle w:val="1"/>
              <w:rPr>
                <w:sz w:val="24"/>
                <w:szCs w:val="24"/>
              </w:rPr>
            </w:pPr>
            <w:r w:rsidRPr="003A75C3">
              <w:rPr>
                <w:sz w:val="24"/>
                <w:szCs w:val="24"/>
              </w:rPr>
              <w:t>0</w:t>
            </w:r>
          </w:p>
        </w:tc>
        <w:tc>
          <w:tcPr>
            <w:tcW w:w="1107" w:type="dxa"/>
            <w:tcBorders>
              <w:top w:val="single" w:sz="4" w:space="0" w:color="auto"/>
              <w:left w:val="single" w:sz="4" w:space="0" w:color="auto"/>
              <w:bottom w:val="single" w:sz="4" w:space="0" w:color="auto"/>
              <w:right w:val="single" w:sz="4" w:space="0" w:color="auto"/>
            </w:tcBorders>
            <w:vAlign w:val="center"/>
          </w:tcPr>
          <w:p w:rsidR="0016490A" w:rsidRPr="003A75C3" w:rsidRDefault="0016490A" w:rsidP="00B207B1">
            <w:pPr>
              <w:pStyle w:val="1"/>
              <w:rPr>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16490A" w:rsidRPr="003A75C3" w:rsidRDefault="0016490A" w:rsidP="00B207B1">
            <w:pPr>
              <w:pStyle w:val="1"/>
              <w:rPr>
                <w:sz w:val="24"/>
                <w:szCs w:val="24"/>
              </w:rPr>
            </w:pPr>
            <w:r w:rsidRPr="003A75C3">
              <w:rPr>
                <w:sz w:val="24"/>
                <w:szCs w:val="24"/>
              </w:rPr>
              <w:t>0</w:t>
            </w:r>
          </w:p>
        </w:tc>
        <w:tc>
          <w:tcPr>
            <w:tcW w:w="1273" w:type="dxa"/>
            <w:tcBorders>
              <w:top w:val="single" w:sz="4" w:space="0" w:color="auto"/>
              <w:left w:val="single" w:sz="4" w:space="0" w:color="auto"/>
              <w:bottom w:val="single" w:sz="4" w:space="0" w:color="auto"/>
              <w:right w:val="single" w:sz="4" w:space="0" w:color="auto"/>
            </w:tcBorders>
            <w:vAlign w:val="center"/>
          </w:tcPr>
          <w:p w:rsidR="0016490A" w:rsidRPr="003A75C3" w:rsidRDefault="0016490A" w:rsidP="00B207B1">
            <w:pPr>
              <w:pStyle w:val="1"/>
              <w:rPr>
                <w:sz w:val="24"/>
                <w:szCs w:val="24"/>
              </w:rPr>
            </w:pPr>
          </w:p>
        </w:tc>
      </w:tr>
    </w:tbl>
    <w:p w:rsidR="004877E4" w:rsidRPr="0075657A" w:rsidRDefault="004877E4" w:rsidP="004877E4">
      <w:pPr>
        <w:pStyle w:val="bodytext0"/>
        <w:ind w:firstLine="0"/>
        <w:rPr>
          <w:color w:val="FF0000"/>
        </w:rPr>
      </w:pPr>
    </w:p>
    <w:p w:rsidR="00FB16B2" w:rsidRDefault="00FB16B2" w:rsidP="00FB16B2">
      <w:pPr>
        <w:widowControl/>
        <w:snapToGrid/>
        <w:spacing w:line="240" w:lineRule="auto"/>
        <w:ind w:firstLine="709"/>
        <w:rPr>
          <w:sz w:val="24"/>
          <w:szCs w:val="24"/>
        </w:rPr>
      </w:pPr>
      <w:r w:rsidRPr="00B2514E">
        <w:rPr>
          <w:sz w:val="24"/>
          <w:szCs w:val="24"/>
        </w:rPr>
        <w:t xml:space="preserve">В 2023г. все пробы почвы, исследованные в рамках СГМ по санитарно-химическим, микробиологическим, паразитологическим показателям, соответствовали требованиям  СанПиН. </w:t>
      </w:r>
    </w:p>
    <w:p w:rsidR="00FB16B2" w:rsidRPr="00DD7C33" w:rsidRDefault="00FB16B2" w:rsidP="00FB16B2">
      <w:pPr>
        <w:pStyle w:val="a5"/>
        <w:ind w:firstLine="709"/>
        <w:jc w:val="both"/>
        <w:rPr>
          <w:rFonts w:ascii="Times New Roman" w:hAnsi="Times New Roman"/>
          <w:sz w:val="24"/>
          <w:szCs w:val="24"/>
        </w:rPr>
      </w:pPr>
      <w:r w:rsidRPr="00DD7C33">
        <w:rPr>
          <w:rFonts w:ascii="Times New Roman" w:eastAsia="Calibri" w:hAnsi="Times New Roman"/>
          <w:sz w:val="24"/>
          <w:szCs w:val="24"/>
        </w:rPr>
        <w:t xml:space="preserve">Во исполнение </w:t>
      </w:r>
      <w:r w:rsidRPr="00DD7C33">
        <w:rPr>
          <w:rFonts w:ascii="Times New Roman" w:hAnsi="Times New Roman"/>
          <w:sz w:val="24"/>
          <w:szCs w:val="24"/>
        </w:rPr>
        <w:t>постановлением Правительства РФ № 1039 от 31.08.2018 «Об утверждении правил обустройства мест (площадок) накопления ТКО и ведения их реестра» принятого в целях реализации Федерального закона от 31.12.2017 г № 503-ФЗ «О внесении в Федеральный закон «Об отход</w:t>
      </w:r>
      <w:r>
        <w:rPr>
          <w:rFonts w:ascii="Times New Roman" w:hAnsi="Times New Roman"/>
          <w:sz w:val="24"/>
          <w:szCs w:val="24"/>
        </w:rPr>
        <w:t>ах производства и потребления» территориальным отделом</w:t>
      </w:r>
      <w:r w:rsidRPr="00DD7C33">
        <w:rPr>
          <w:rFonts w:ascii="Times New Roman" w:hAnsi="Times New Roman"/>
          <w:sz w:val="24"/>
          <w:szCs w:val="24"/>
        </w:rPr>
        <w:t xml:space="preserve">, на основании заявлений муниципальных образований в 2023 году продолжалась работа по выдаче заключений о соответствии/несоответствии мест (площадок) накопления твердых коммунальных отходов </w:t>
      </w:r>
      <w:r>
        <w:rPr>
          <w:rFonts w:ascii="Times New Roman" w:hAnsi="Times New Roman"/>
          <w:sz w:val="24"/>
          <w:szCs w:val="24"/>
        </w:rPr>
        <w:t>на территории Заларинского, Балаганского и Нукутского районах</w:t>
      </w:r>
      <w:r w:rsidRPr="00DD7C33">
        <w:rPr>
          <w:rFonts w:ascii="Times New Roman" w:hAnsi="Times New Roman"/>
          <w:sz w:val="24"/>
          <w:szCs w:val="24"/>
        </w:rPr>
        <w:t>.</w:t>
      </w:r>
    </w:p>
    <w:p w:rsidR="00FB16B2" w:rsidRPr="00DD7C33" w:rsidRDefault="00FB16B2" w:rsidP="00FB16B2">
      <w:pPr>
        <w:widowControl/>
        <w:snapToGrid/>
        <w:spacing w:line="240" w:lineRule="auto"/>
        <w:ind w:firstLine="709"/>
        <w:rPr>
          <w:sz w:val="24"/>
          <w:szCs w:val="24"/>
        </w:rPr>
      </w:pPr>
      <w:r w:rsidRPr="00DD7C33">
        <w:rPr>
          <w:rFonts w:eastAsia="Calibri"/>
          <w:sz w:val="24"/>
          <w:szCs w:val="24"/>
          <w:lang w:eastAsia="en-US"/>
        </w:rPr>
        <w:t>Н</w:t>
      </w:r>
      <w:r>
        <w:rPr>
          <w:rFonts w:eastAsia="Calibri"/>
          <w:sz w:val="24"/>
          <w:szCs w:val="24"/>
          <w:lang w:eastAsia="en-US"/>
        </w:rPr>
        <w:t xml:space="preserve">а </w:t>
      </w:r>
      <w:r>
        <w:rPr>
          <w:sz w:val="24"/>
          <w:szCs w:val="24"/>
        </w:rPr>
        <w:t>территории МО «Балаганский район» полигон для размещения ТКО отсутствует</w:t>
      </w:r>
      <w:r>
        <w:rPr>
          <w:rFonts w:eastAsia="Calibri"/>
          <w:sz w:val="24"/>
          <w:szCs w:val="24"/>
          <w:lang w:eastAsia="en-US"/>
        </w:rPr>
        <w:t>.</w:t>
      </w:r>
    </w:p>
    <w:p w:rsidR="00FB16B2" w:rsidRPr="002A6B11" w:rsidRDefault="00FB16B2" w:rsidP="00FB16B2">
      <w:pPr>
        <w:spacing w:line="240" w:lineRule="auto"/>
        <w:ind w:firstLine="709"/>
        <w:rPr>
          <w:sz w:val="24"/>
          <w:szCs w:val="24"/>
        </w:rPr>
      </w:pPr>
      <w:r w:rsidRPr="002A6B11">
        <w:rPr>
          <w:sz w:val="24"/>
          <w:szCs w:val="24"/>
        </w:rPr>
        <w:t>В 2023г. плановые, внеплановые контрольно-надзорные мероприятия на объектах с твердыми коммунальными отходами не проводились (2022 г. – 0).</w:t>
      </w:r>
    </w:p>
    <w:p w:rsidR="00FB16B2" w:rsidRPr="002A6B11" w:rsidRDefault="00FB16B2" w:rsidP="00FB16B2">
      <w:pPr>
        <w:spacing w:line="240" w:lineRule="auto"/>
        <w:ind w:firstLine="709"/>
        <w:rPr>
          <w:sz w:val="24"/>
          <w:szCs w:val="24"/>
        </w:rPr>
      </w:pPr>
      <w:r w:rsidRPr="002A6B11">
        <w:rPr>
          <w:sz w:val="24"/>
          <w:szCs w:val="24"/>
        </w:rPr>
        <w:t>В 2023г. административные расследования в сфере обращения с отходами производства и потребления не проводились (2022 – 0).</w:t>
      </w:r>
    </w:p>
    <w:p w:rsidR="00FB16B2" w:rsidRPr="002A6B11" w:rsidRDefault="00FB16B2" w:rsidP="00FB16B2">
      <w:pPr>
        <w:autoSpaceDE w:val="0"/>
        <w:autoSpaceDN w:val="0"/>
        <w:adjustRightInd w:val="0"/>
        <w:spacing w:line="240" w:lineRule="auto"/>
        <w:ind w:firstLine="709"/>
        <w:rPr>
          <w:sz w:val="24"/>
          <w:szCs w:val="24"/>
        </w:rPr>
      </w:pPr>
      <w:r w:rsidRPr="002A6B11">
        <w:rPr>
          <w:sz w:val="24"/>
          <w:szCs w:val="24"/>
        </w:rPr>
        <w:t>В 2023г. обращений граждан по вопросам деятельности в сфере обращения с твердыми коммунальными отходами не поступало.</w:t>
      </w:r>
    </w:p>
    <w:p w:rsidR="00FB16B2" w:rsidRPr="002A6B11" w:rsidRDefault="00FB16B2" w:rsidP="00FB16B2">
      <w:pPr>
        <w:spacing w:line="240" w:lineRule="auto"/>
        <w:ind w:firstLine="709"/>
        <w:rPr>
          <w:sz w:val="24"/>
          <w:szCs w:val="24"/>
        </w:rPr>
      </w:pPr>
      <w:r w:rsidRPr="002A6B11">
        <w:rPr>
          <w:sz w:val="24"/>
          <w:szCs w:val="24"/>
        </w:rPr>
        <w:t xml:space="preserve">Исковые заявления в суды, материалы в правоохранительные органы в отношении хозяйствующих субъектов на объектах обращения с ТКО не направлялись. </w:t>
      </w:r>
    </w:p>
    <w:p w:rsidR="00FB16B2" w:rsidRPr="002A6B11" w:rsidRDefault="00FB16B2" w:rsidP="00FB16B2">
      <w:pPr>
        <w:spacing w:line="240" w:lineRule="auto"/>
        <w:ind w:firstLine="709"/>
        <w:rPr>
          <w:sz w:val="24"/>
          <w:szCs w:val="24"/>
        </w:rPr>
      </w:pPr>
      <w:r w:rsidRPr="002A6B11">
        <w:rPr>
          <w:sz w:val="24"/>
          <w:szCs w:val="24"/>
        </w:rPr>
        <w:t xml:space="preserve">Основными причинами загрязнения почвы на территории жилой застройки остаются неудовлетворительное состояние канализационных сетей, возникновение несанкционированных свалок, нарушение правил эксплуатации свалок ТКО.  </w:t>
      </w:r>
    </w:p>
    <w:p w:rsidR="00FB16B2" w:rsidRPr="002A6B11" w:rsidRDefault="00FB16B2" w:rsidP="00FB16B2">
      <w:pPr>
        <w:spacing w:line="240" w:lineRule="auto"/>
        <w:ind w:firstLine="709"/>
        <w:rPr>
          <w:sz w:val="24"/>
          <w:szCs w:val="24"/>
        </w:rPr>
      </w:pPr>
      <w:r w:rsidRPr="002A6B11">
        <w:rPr>
          <w:sz w:val="24"/>
          <w:szCs w:val="24"/>
        </w:rPr>
        <w:t>Создание эффективной и безопасной системы управления отходами производства и потребления на территории Заларинского района является на сегодняшний день одной из приоритетных задач.</w:t>
      </w:r>
    </w:p>
    <w:p w:rsidR="00FB16B2" w:rsidRPr="002A6B11" w:rsidRDefault="00FB16B2" w:rsidP="00FB16B2">
      <w:pPr>
        <w:spacing w:line="240" w:lineRule="auto"/>
        <w:ind w:firstLine="709"/>
        <w:rPr>
          <w:sz w:val="24"/>
          <w:szCs w:val="24"/>
        </w:rPr>
      </w:pPr>
      <w:r w:rsidRPr="002A6B11">
        <w:rPr>
          <w:sz w:val="24"/>
          <w:szCs w:val="24"/>
        </w:rPr>
        <w:t>Территориальным отделом в целях снижения негативного воздействия отходов производства и потребления на окружающую среду запланировано:</w:t>
      </w:r>
    </w:p>
    <w:p w:rsidR="00FB16B2" w:rsidRPr="002A6B11" w:rsidRDefault="00FB16B2" w:rsidP="00FB16B2">
      <w:pPr>
        <w:spacing w:line="240" w:lineRule="auto"/>
        <w:ind w:firstLine="709"/>
        <w:rPr>
          <w:sz w:val="24"/>
          <w:szCs w:val="24"/>
        </w:rPr>
      </w:pPr>
      <w:r w:rsidRPr="002A6B11">
        <w:rPr>
          <w:sz w:val="24"/>
          <w:szCs w:val="24"/>
        </w:rPr>
        <w:t>- участие в согласовании органом местного самоуправления мест (площадки) накопления твердых коммунальных отходов посредством подготовки заключения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FB16B2" w:rsidRPr="002A6B11" w:rsidRDefault="00FB16B2" w:rsidP="00FB16B2">
      <w:pPr>
        <w:spacing w:line="240" w:lineRule="auto"/>
        <w:ind w:firstLine="709"/>
        <w:rPr>
          <w:sz w:val="24"/>
          <w:szCs w:val="24"/>
        </w:rPr>
      </w:pPr>
      <w:r w:rsidRPr="002A6B11">
        <w:rPr>
          <w:sz w:val="24"/>
          <w:szCs w:val="24"/>
        </w:rPr>
        <w:t>- продолжение работы по принятию мер, направленных на оформление хозяйствующими субъектами санитарно-эпидемиологических заключений на деятельность по обращению с отходами производства и потребления; осуществление надзора и принятие мер за обеспечением надлежащего санитарного состояния территорий населенных мест.</w:t>
      </w:r>
    </w:p>
    <w:p w:rsidR="00FB16B2" w:rsidRDefault="00FB16B2" w:rsidP="004877E4">
      <w:pPr>
        <w:spacing w:line="240" w:lineRule="auto"/>
        <w:ind w:firstLine="709"/>
        <w:rPr>
          <w:color w:val="FF0000"/>
          <w:sz w:val="24"/>
          <w:szCs w:val="24"/>
        </w:rPr>
      </w:pPr>
    </w:p>
    <w:p w:rsidR="0016490A" w:rsidRPr="003A75C3" w:rsidRDefault="0016490A" w:rsidP="00A71A2C">
      <w:pPr>
        <w:pStyle w:val="bodytext0"/>
        <w:jc w:val="center"/>
        <w:rPr>
          <w:b/>
        </w:rPr>
      </w:pPr>
      <w:r w:rsidRPr="003A75C3">
        <w:rPr>
          <w:b/>
        </w:rPr>
        <w:lastRenderedPageBreak/>
        <w:t>1.1.4. Состояние продовольственного сырья и пищевых продуктов, влияние питания на здоровье населения</w:t>
      </w:r>
      <w:bookmarkEnd w:id="17"/>
      <w:bookmarkEnd w:id="18"/>
      <w:bookmarkEnd w:id="19"/>
      <w:bookmarkEnd w:id="20"/>
      <w:r w:rsidR="00B207B1" w:rsidRPr="003A75C3">
        <w:rPr>
          <w:b/>
        </w:rPr>
        <w:t>.</w:t>
      </w:r>
    </w:p>
    <w:p w:rsidR="0016490A" w:rsidRPr="003A75C3" w:rsidRDefault="0016490A" w:rsidP="0016490A">
      <w:pPr>
        <w:pStyle w:val="bodytext0"/>
      </w:pPr>
    </w:p>
    <w:p w:rsidR="0016490A" w:rsidRPr="003A75C3" w:rsidRDefault="0016490A" w:rsidP="00EB4250">
      <w:pPr>
        <w:pStyle w:val="bodytext0"/>
        <w:jc w:val="center"/>
        <w:rPr>
          <w:u w:val="single"/>
        </w:rPr>
      </w:pPr>
      <w:r w:rsidRPr="003A75C3">
        <w:rPr>
          <w:u w:val="single"/>
        </w:rPr>
        <w:t>Контроль за химической безопасностью.</w:t>
      </w:r>
    </w:p>
    <w:p w:rsidR="00EB4250" w:rsidRPr="0075657A" w:rsidRDefault="00EB4250" w:rsidP="0016490A">
      <w:pPr>
        <w:pStyle w:val="bodytext0"/>
        <w:rPr>
          <w:color w:val="FF0000"/>
        </w:rPr>
      </w:pPr>
    </w:p>
    <w:p w:rsidR="0016490A" w:rsidRPr="003A75C3" w:rsidRDefault="0016490A" w:rsidP="0016490A">
      <w:pPr>
        <w:pStyle w:val="bodytext0"/>
      </w:pPr>
      <w:r w:rsidRPr="003A75C3">
        <w:t>В 202</w:t>
      </w:r>
      <w:r w:rsidR="003A75C3" w:rsidRPr="003A75C3">
        <w:t>3</w:t>
      </w:r>
      <w:r w:rsidRPr="003A75C3">
        <w:t xml:space="preserve"> году филиалом  </w:t>
      </w:r>
      <w:r w:rsidR="00EB4250" w:rsidRPr="003A75C3">
        <w:t xml:space="preserve">ФБУЗ «Центр гигиены и эпидемиологии в Иркутской области» в г. Саянске, </w:t>
      </w:r>
      <w:r w:rsidR="003A75C3" w:rsidRPr="003A75C3">
        <w:t>г</w:t>
      </w:r>
      <w:r w:rsidR="00EB4250" w:rsidRPr="003A75C3">
        <w:t xml:space="preserve">. Зиме, Зиминском, Заларинском, Балаганском и Нукутском районах </w:t>
      </w:r>
      <w:r w:rsidRPr="003A75C3">
        <w:t>по санитарно-хим</w:t>
      </w:r>
      <w:r w:rsidR="00E55E1E" w:rsidRPr="003A75C3">
        <w:t>и</w:t>
      </w:r>
      <w:r w:rsidR="003A75C3" w:rsidRPr="003A75C3">
        <w:t>ческим показателям исследовано 19</w:t>
      </w:r>
      <w:r w:rsidRPr="003A75C3">
        <w:t xml:space="preserve"> проб</w:t>
      </w:r>
      <w:r w:rsidR="003A75C3">
        <w:t xml:space="preserve"> продовольственного сырья и пищевых продуктов</w:t>
      </w:r>
      <w:r w:rsidRPr="003A75C3">
        <w:t>, все пробы отвечали установленным требованиям (</w:t>
      </w:r>
      <w:r w:rsidR="00115515" w:rsidRPr="003A75C3">
        <w:t>в 202</w:t>
      </w:r>
      <w:r w:rsidR="003A75C3" w:rsidRPr="003A75C3">
        <w:t>2</w:t>
      </w:r>
      <w:r w:rsidR="00115515" w:rsidRPr="003A75C3">
        <w:t xml:space="preserve">г. – 0,0%, </w:t>
      </w:r>
      <w:r w:rsidRPr="003A75C3">
        <w:t xml:space="preserve"> 202</w:t>
      </w:r>
      <w:r w:rsidR="003A75C3" w:rsidRPr="003A75C3">
        <w:t>1г. – 0,0 %, 2020</w:t>
      </w:r>
      <w:r w:rsidRPr="003A75C3">
        <w:t xml:space="preserve">г.-0,39%). </w:t>
      </w:r>
    </w:p>
    <w:p w:rsidR="0016490A" w:rsidRPr="0075657A" w:rsidRDefault="0016490A" w:rsidP="0016490A">
      <w:pPr>
        <w:pStyle w:val="bodytext0"/>
        <w:rPr>
          <w:color w:val="FF0000"/>
          <w:highlight w:val="yellow"/>
        </w:rPr>
      </w:pPr>
    </w:p>
    <w:p w:rsidR="0016490A" w:rsidRPr="003A75C3" w:rsidRDefault="0016490A" w:rsidP="00B207B1">
      <w:pPr>
        <w:pStyle w:val="bodytext0"/>
        <w:jc w:val="right"/>
      </w:pPr>
      <w:r w:rsidRPr="003A75C3">
        <w:t>Таблица 1</w:t>
      </w:r>
      <w:r w:rsidR="00B207B1" w:rsidRPr="003A75C3">
        <w:t>8</w:t>
      </w:r>
    </w:p>
    <w:p w:rsidR="0016490A" w:rsidRPr="003A75C3" w:rsidRDefault="0016490A" w:rsidP="003A75C3">
      <w:pPr>
        <w:pStyle w:val="bodytext0"/>
        <w:jc w:val="center"/>
      </w:pPr>
      <w:r w:rsidRPr="003A75C3">
        <w:t>Удельный вес проб, не отвечающих требованиям гигиенических нормативов (%)</w:t>
      </w:r>
      <w:r w:rsidR="002751E3" w:rsidRPr="003A75C3">
        <w:t xml:space="preserve"> по данным ф. 18.</w:t>
      </w:r>
    </w:p>
    <w:p w:rsidR="0016490A" w:rsidRPr="0075657A" w:rsidRDefault="0016490A" w:rsidP="0016490A">
      <w:pPr>
        <w:pStyle w:val="bodytext0"/>
        <w:rPr>
          <w:color w:val="FF0000"/>
        </w:rPr>
      </w:pPr>
      <w:r w:rsidRPr="0075657A">
        <w:rPr>
          <w:color w:val="FF0000"/>
        </w:rPr>
        <w:tab/>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954"/>
        <w:gridCol w:w="835"/>
        <w:gridCol w:w="954"/>
        <w:gridCol w:w="931"/>
        <w:gridCol w:w="1169"/>
        <w:gridCol w:w="1251"/>
      </w:tblGrid>
      <w:tr w:rsidR="003A75C3" w:rsidRPr="0075657A" w:rsidTr="003A75C3">
        <w:trPr>
          <w:trHeight w:val="233"/>
          <w:jc w:val="center"/>
        </w:trPr>
        <w:tc>
          <w:tcPr>
            <w:tcW w:w="3652" w:type="dxa"/>
            <w:tcBorders>
              <w:top w:val="single" w:sz="4" w:space="0" w:color="auto"/>
              <w:left w:val="single" w:sz="4" w:space="0" w:color="auto"/>
              <w:bottom w:val="single" w:sz="4" w:space="0" w:color="auto"/>
              <w:right w:val="single" w:sz="4" w:space="0" w:color="auto"/>
            </w:tcBorders>
          </w:tcPr>
          <w:p w:rsidR="003A75C3" w:rsidRPr="003A75C3" w:rsidRDefault="003A75C3" w:rsidP="00B207B1">
            <w:pPr>
              <w:pStyle w:val="afd"/>
              <w:rPr>
                <w:rFonts w:ascii="Times New Roman" w:eastAsia="MS Mincho" w:hAnsi="Times New Roman"/>
                <w:b w:val="0"/>
                <w:bCs w:val="0"/>
                <w:kern w:val="0"/>
                <w:sz w:val="24"/>
                <w:szCs w:val="24"/>
                <w:lang w:eastAsia="ar-SA"/>
              </w:rPr>
            </w:pPr>
          </w:p>
        </w:tc>
        <w:tc>
          <w:tcPr>
            <w:tcW w:w="95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fd"/>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2019г</w:t>
            </w:r>
          </w:p>
        </w:tc>
        <w:tc>
          <w:tcPr>
            <w:tcW w:w="835"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fd"/>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2020г</w:t>
            </w:r>
          </w:p>
        </w:tc>
        <w:tc>
          <w:tcPr>
            <w:tcW w:w="95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fd"/>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2021г</w:t>
            </w:r>
          </w:p>
        </w:tc>
        <w:tc>
          <w:tcPr>
            <w:tcW w:w="93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fd"/>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2022г</w:t>
            </w:r>
          </w:p>
        </w:tc>
        <w:tc>
          <w:tcPr>
            <w:tcW w:w="116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fd"/>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2023г</w:t>
            </w:r>
          </w:p>
        </w:tc>
        <w:tc>
          <w:tcPr>
            <w:tcW w:w="1251" w:type="dxa"/>
            <w:tcBorders>
              <w:top w:val="single" w:sz="4" w:space="0" w:color="auto"/>
              <w:left w:val="single" w:sz="4" w:space="0" w:color="auto"/>
              <w:bottom w:val="single" w:sz="4" w:space="0" w:color="auto"/>
              <w:right w:val="single" w:sz="4" w:space="0" w:color="auto"/>
            </w:tcBorders>
          </w:tcPr>
          <w:p w:rsidR="003A75C3" w:rsidRPr="00C22B50" w:rsidRDefault="003A75C3" w:rsidP="00B207B1">
            <w:pPr>
              <w:pStyle w:val="afd"/>
              <w:rPr>
                <w:rFonts w:ascii="Times New Roman" w:eastAsia="MS Mincho" w:hAnsi="Times New Roman"/>
                <w:b w:val="0"/>
                <w:bCs w:val="0"/>
                <w:kern w:val="0"/>
                <w:sz w:val="24"/>
                <w:szCs w:val="24"/>
                <w:lang w:eastAsia="ar-SA"/>
              </w:rPr>
            </w:pPr>
            <w:r w:rsidRPr="00C22B50">
              <w:rPr>
                <w:rFonts w:ascii="Times New Roman" w:eastAsia="MS Mincho" w:hAnsi="Times New Roman"/>
                <w:b w:val="0"/>
                <w:bCs w:val="0"/>
                <w:kern w:val="0"/>
                <w:sz w:val="24"/>
                <w:szCs w:val="24"/>
                <w:lang w:eastAsia="ar-SA"/>
              </w:rPr>
              <w:t>РФ 2020г</w:t>
            </w:r>
          </w:p>
        </w:tc>
      </w:tr>
      <w:tr w:rsidR="003A75C3" w:rsidRPr="0075657A" w:rsidTr="00B207B1">
        <w:trPr>
          <w:trHeight w:val="1051"/>
          <w:jc w:val="center"/>
        </w:trPr>
        <w:tc>
          <w:tcPr>
            <w:tcW w:w="3652" w:type="dxa"/>
            <w:tcBorders>
              <w:top w:val="single" w:sz="4" w:space="0" w:color="auto"/>
              <w:left w:val="single" w:sz="4" w:space="0" w:color="auto"/>
              <w:bottom w:val="single" w:sz="4" w:space="0" w:color="auto"/>
              <w:right w:val="single" w:sz="4" w:space="0" w:color="auto"/>
            </w:tcBorders>
          </w:tcPr>
          <w:p w:rsidR="003A75C3" w:rsidRPr="003A75C3" w:rsidRDefault="003A75C3" w:rsidP="00B207B1">
            <w:pPr>
              <w:pStyle w:val="afd"/>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Удельный вес проб, не отвечающих требованиям гигиенических нормативов</w:t>
            </w:r>
          </w:p>
        </w:tc>
        <w:tc>
          <w:tcPr>
            <w:tcW w:w="95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fd"/>
              <w:jc w:val="center"/>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0</w:t>
            </w:r>
          </w:p>
        </w:tc>
        <w:tc>
          <w:tcPr>
            <w:tcW w:w="835"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fd"/>
              <w:jc w:val="center"/>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0</w:t>
            </w:r>
          </w:p>
        </w:tc>
        <w:tc>
          <w:tcPr>
            <w:tcW w:w="954"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fd"/>
              <w:jc w:val="center"/>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0</w:t>
            </w:r>
          </w:p>
        </w:tc>
        <w:tc>
          <w:tcPr>
            <w:tcW w:w="93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fd"/>
              <w:jc w:val="center"/>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0</w:t>
            </w:r>
          </w:p>
        </w:tc>
        <w:tc>
          <w:tcPr>
            <w:tcW w:w="1169" w:type="dxa"/>
            <w:tcBorders>
              <w:top w:val="single" w:sz="4" w:space="0" w:color="auto"/>
              <w:left w:val="single" w:sz="4" w:space="0" w:color="auto"/>
              <w:bottom w:val="single" w:sz="4" w:space="0" w:color="auto"/>
              <w:right w:val="single" w:sz="4" w:space="0" w:color="auto"/>
            </w:tcBorders>
          </w:tcPr>
          <w:p w:rsidR="003A75C3" w:rsidRPr="003A75C3" w:rsidRDefault="003A75C3" w:rsidP="00B207B1">
            <w:pPr>
              <w:pStyle w:val="afd"/>
              <w:jc w:val="center"/>
              <w:rPr>
                <w:rFonts w:ascii="Times New Roman" w:eastAsia="MS Mincho" w:hAnsi="Times New Roman"/>
                <w:b w:val="0"/>
                <w:bCs w:val="0"/>
                <w:kern w:val="0"/>
                <w:sz w:val="24"/>
                <w:szCs w:val="24"/>
                <w:lang w:eastAsia="ar-SA"/>
              </w:rPr>
            </w:pPr>
            <w:r w:rsidRPr="003A75C3">
              <w:rPr>
                <w:rFonts w:ascii="Times New Roman" w:eastAsia="MS Mincho" w:hAnsi="Times New Roman"/>
                <w:b w:val="0"/>
                <w:bCs w:val="0"/>
                <w:kern w:val="0"/>
                <w:sz w:val="24"/>
                <w:szCs w:val="24"/>
                <w:lang w:eastAsia="ar-SA"/>
              </w:rPr>
              <w:t>0</w:t>
            </w:r>
          </w:p>
        </w:tc>
        <w:tc>
          <w:tcPr>
            <w:tcW w:w="1251" w:type="dxa"/>
            <w:tcBorders>
              <w:top w:val="single" w:sz="4" w:space="0" w:color="auto"/>
              <w:left w:val="single" w:sz="4" w:space="0" w:color="auto"/>
              <w:bottom w:val="single" w:sz="4" w:space="0" w:color="auto"/>
              <w:right w:val="single" w:sz="4" w:space="0" w:color="auto"/>
            </w:tcBorders>
          </w:tcPr>
          <w:p w:rsidR="003A75C3" w:rsidRPr="00C22B50" w:rsidRDefault="003A75C3" w:rsidP="00B207B1">
            <w:pPr>
              <w:pStyle w:val="afd"/>
              <w:jc w:val="center"/>
              <w:rPr>
                <w:rFonts w:ascii="Times New Roman" w:eastAsia="MS Mincho" w:hAnsi="Times New Roman"/>
                <w:b w:val="0"/>
                <w:bCs w:val="0"/>
                <w:kern w:val="0"/>
                <w:sz w:val="24"/>
                <w:szCs w:val="24"/>
                <w:lang w:eastAsia="ar-SA"/>
              </w:rPr>
            </w:pPr>
            <w:r w:rsidRPr="00C22B50">
              <w:rPr>
                <w:rFonts w:ascii="Times New Roman" w:eastAsia="MS Mincho" w:hAnsi="Times New Roman"/>
                <w:b w:val="0"/>
                <w:bCs w:val="0"/>
                <w:kern w:val="0"/>
                <w:sz w:val="24"/>
                <w:szCs w:val="24"/>
                <w:lang w:eastAsia="ar-SA"/>
              </w:rPr>
              <w:t>0,4</w:t>
            </w:r>
          </w:p>
        </w:tc>
      </w:tr>
    </w:tbl>
    <w:p w:rsidR="0016490A" w:rsidRPr="003A75C3" w:rsidRDefault="0016490A" w:rsidP="0016490A">
      <w:pPr>
        <w:pStyle w:val="bodytext0"/>
      </w:pPr>
      <w:r w:rsidRPr="003A75C3">
        <w:t>По результатам контроля содержания химических контаминантов в продовольственном сырье и пищевых продуктах, направленного на минимизацию вредного воздействия на  население региона и связанного с ним риска для здоровья в 202</w:t>
      </w:r>
      <w:r w:rsidR="003A75C3" w:rsidRPr="003A75C3">
        <w:t>3</w:t>
      </w:r>
      <w:r w:rsidRPr="003A75C3">
        <w:t>г. удельный вес проб, не отвечающих  требованиям гигиенических нормативов</w:t>
      </w:r>
      <w:r w:rsidR="00E55E1E" w:rsidRPr="003A75C3">
        <w:t>, как и в 202</w:t>
      </w:r>
      <w:r w:rsidR="003A75C3" w:rsidRPr="003A75C3">
        <w:t>2</w:t>
      </w:r>
      <w:r w:rsidR="00E55E1E" w:rsidRPr="003A75C3">
        <w:t xml:space="preserve"> году </w:t>
      </w:r>
      <w:r w:rsidRPr="003A75C3">
        <w:t xml:space="preserve"> составил 0 %</w:t>
      </w:r>
      <w:r w:rsidR="00E55E1E" w:rsidRPr="003A75C3">
        <w:t xml:space="preserve"> (202</w:t>
      </w:r>
      <w:r w:rsidR="003A75C3" w:rsidRPr="003A75C3">
        <w:t>2</w:t>
      </w:r>
      <w:r w:rsidR="00E55E1E" w:rsidRPr="003A75C3">
        <w:t>-0,0%</w:t>
      </w:r>
      <w:r w:rsidRPr="003A75C3">
        <w:t>)</w:t>
      </w:r>
      <w:r w:rsidR="00E55E1E" w:rsidRPr="003A75C3">
        <w:t>.</w:t>
      </w:r>
    </w:p>
    <w:p w:rsidR="00B01211" w:rsidRPr="0075657A" w:rsidRDefault="00B01211" w:rsidP="0016490A">
      <w:pPr>
        <w:pStyle w:val="bodytext0"/>
        <w:rPr>
          <w:color w:val="FF0000"/>
        </w:rPr>
      </w:pPr>
    </w:p>
    <w:p w:rsidR="00B01211" w:rsidRPr="003A75C3" w:rsidRDefault="00B01211" w:rsidP="00B01211">
      <w:pPr>
        <w:pStyle w:val="ae"/>
        <w:jc w:val="center"/>
        <w:rPr>
          <w:b/>
        </w:rPr>
      </w:pPr>
      <w:r w:rsidRPr="003A75C3">
        <w:rPr>
          <w:b/>
        </w:rPr>
        <w:t>Распределение продуктов питания и продовольственного сырья не отвечающих требованиям гигиенических нормативов по основным контаминантам  химической природы  Балаганский район 202</w:t>
      </w:r>
      <w:r w:rsidR="003A75C3" w:rsidRPr="003A75C3">
        <w:rPr>
          <w:b/>
        </w:rPr>
        <w:t>1</w:t>
      </w:r>
      <w:r w:rsidRPr="003A75C3">
        <w:rPr>
          <w:b/>
        </w:rPr>
        <w:t>-202</w:t>
      </w:r>
      <w:r w:rsidR="003A75C3" w:rsidRPr="003A75C3">
        <w:rPr>
          <w:b/>
        </w:rPr>
        <w:t>3</w:t>
      </w:r>
      <w:r w:rsidRPr="003A75C3">
        <w:rPr>
          <w:b/>
        </w:rPr>
        <w:t>гг.</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850"/>
        <w:gridCol w:w="567"/>
        <w:gridCol w:w="1611"/>
        <w:gridCol w:w="720"/>
        <w:gridCol w:w="518"/>
        <w:gridCol w:w="1462"/>
        <w:gridCol w:w="720"/>
        <w:gridCol w:w="540"/>
      </w:tblGrid>
      <w:tr w:rsidR="00B01211" w:rsidRPr="0075657A" w:rsidTr="00115515">
        <w:trPr>
          <w:trHeight w:val="529"/>
        </w:trPr>
        <w:tc>
          <w:tcPr>
            <w:tcW w:w="1702" w:type="dxa"/>
            <w:vMerge w:val="restart"/>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p>
        </w:tc>
        <w:tc>
          <w:tcPr>
            <w:tcW w:w="2976" w:type="dxa"/>
            <w:gridSpan w:val="3"/>
            <w:tcBorders>
              <w:top w:val="single" w:sz="4" w:space="0" w:color="auto"/>
              <w:left w:val="single" w:sz="4" w:space="0" w:color="auto"/>
              <w:bottom w:val="single" w:sz="4" w:space="0" w:color="auto"/>
              <w:right w:val="single" w:sz="4" w:space="0" w:color="auto"/>
            </w:tcBorders>
          </w:tcPr>
          <w:p w:rsidR="00B01211" w:rsidRPr="003A75C3" w:rsidRDefault="00B01211" w:rsidP="003A75C3">
            <w:pPr>
              <w:pStyle w:val="ae"/>
            </w:pPr>
            <w:r w:rsidRPr="003A75C3">
              <w:t>202</w:t>
            </w:r>
            <w:r w:rsidR="003A75C3" w:rsidRPr="003A75C3">
              <w:t>1</w:t>
            </w:r>
            <w:r w:rsidRPr="003A75C3">
              <w:t xml:space="preserve"> год</w:t>
            </w:r>
          </w:p>
        </w:tc>
        <w:tc>
          <w:tcPr>
            <w:tcW w:w="2849" w:type="dxa"/>
            <w:gridSpan w:val="3"/>
            <w:tcBorders>
              <w:top w:val="single" w:sz="4" w:space="0" w:color="auto"/>
              <w:left w:val="single" w:sz="4" w:space="0" w:color="auto"/>
              <w:bottom w:val="single" w:sz="4" w:space="0" w:color="auto"/>
              <w:right w:val="single" w:sz="4" w:space="0" w:color="auto"/>
            </w:tcBorders>
          </w:tcPr>
          <w:p w:rsidR="00B01211" w:rsidRPr="003A75C3" w:rsidRDefault="00B01211" w:rsidP="003A75C3">
            <w:pPr>
              <w:pStyle w:val="ae"/>
            </w:pPr>
            <w:r w:rsidRPr="003A75C3">
              <w:t>202</w:t>
            </w:r>
            <w:r w:rsidR="003A75C3" w:rsidRPr="003A75C3">
              <w:t>2</w:t>
            </w:r>
            <w:r w:rsidRPr="003A75C3">
              <w:t xml:space="preserve"> год</w:t>
            </w:r>
          </w:p>
        </w:tc>
        <w:tc>
          <w:tcPr>
            <w:tcW w:w="2722" w:type="dxa"/>
            <w:gridSpan w:val="3"/>
            <w:tcBorders>
              <w:top w:val="single" w:sz="4" w:space="0" w:color="auto"/>
              <w:left w:val="single" w:sz="4" w:space="0" w:color="auto"/>
              <w:bottom w:val="single" w:sz="4" w:space="0" w:color="auto"/>
              <w:right w:val="single" w:sz="4" w:space="0" w:color="auto"/>
            </w:tcBorders>
          </w:tcPr>
          <w:p w:rsidR="00B01211" w:rsidRPr="003A75C3" w:rsidRDefault="00B01211" w:rsidP="003A75C3">
            <w:pPr>
              <w:pStyle w:val="ae"/>
            </w:pPr>
            <w:r w:rsidRPr="003A75C3">
              <w:t>202</w:t>
            </w:r>
            <w:r w:rsidR="003A75C3" w:rsidRPr="003A75C3">
              <w:t>3</w:t>
            </w:r>
            <w:r w:rsidRPr="003A75C3">
              <w:t xml:space="preserve"> год</w:t>
            </w:r>
          </w:p>
        </w:tc>
      </w:tr>
      <w:tr w:rsidR="00B01211" w:rsidRPr="0075657A" w:rsidTr="00115515">
        <w:tc>
          <w:tcPr>
            <w:tcW w:w="1702" w:type="dxa"/>
            <w:vMerge/>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p>
        </w:tc>
        <w:tc>
          <w:tcPr>
            <w:tcW w:w="1559" w:type="dxa"/>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r w:rsidRPr="003A75C3">
              <w:t>Число исследован-ных проб на данный контаминант</w:t>
            </w:r>
          </w:p>
        </w:tc>
        <w:tc>
          <w:tcPr>
            <w:tcW w:w="850" w:type="dxa"/>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r w:rsidRPr="003A75C3">
              <w:t>Из них н/ст</w:t>
            </w:r>
          </w:p>
        </w:tc>
        <w:tc>
          <w:tcPr>
            <w:tcW w:w="567" w:type="dxa"/>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r w:rsidRPr="003A75C3">
              <w:t>Число исследованн-ых проб на данный контаминант</w:t>
            </w:r>
          </w:p>
        </w:tc>
        <w:tc>
          <w:tcPr>
            <w:tcW w:w="720" w:type="dxa"/>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r w:rsidRPr="003A75C3">
              <w:t>Из них н/ст</w:t>
            </w:r>
          </w:p>
        </w:tc>
        <w:tc>
          <w:tcPr>
            <w:tcW w:w="518" w:type="dxa"/>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r w:rsidRPr="003A75C3">
              <w:t>Число исследован-ных проб на данный контами</w:t>
            </w:r>
            <w:r w:rsidR="00E55E1E" w:rsidRPr="003A75C3">
              <w:t>-</w:t>
            </w:r>
            <w:r w:rsidRPr="003A75C3">
              <w:t>нант</w:t>
            </w:r>
          </w:p>
        </w:tc>
        <w:tc>
          <w:tcPr>
            <w:tcW w:w="720" w:type="dxa"/>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r w:rsidRPr="003A75C3">
              <w:t>Из них н/ст</w:t>
            </w:r>
          </w:p>
        </w:tc>
        <w:tc>
          <w:tcPr>
            <w:tcW w:w="540" w:type="dxa"/>
            <w:tcBorders>
              <w:top w:val="single" w:sz="4" w:space="0" w:color="auto"/>
              <w:left w:val="single" w:sz="4" w:space="0" w:color="auto"/>
              <w:bottom w:val="single" w:sz="4" w:space="0" w:color="auto"/>
              <w:right w:val="single" w:sz="4" w:space="0" w:color="auto"/>
            </w:tcBorders>
          </w:tcPr>
          <w:p w:rsidR="00B01211" w:rsidRPr="003A75C3" w:rsidRDefault="00B01211" w:rsidP="00115515">
            <w:pPr>
              <w:pStyle w:val="ae"/>
            </w:pPr>
            <w:r w:rsidRPr="003A75C3">
              <w:t>%</w:t>
            </w: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Нитраты</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13</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14</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9</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Пестициды</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2</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8</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Бенз(а)пирен</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Нитрозамины</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кадмий</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14</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6</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6</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свинец</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14</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6</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6</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ртуть</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2</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мышьяк</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14</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6</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5</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гистамин</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p>
        </w:tc>
      </w:tr>
      <w:tr w:rsidR="003A75C3" w:rsidRPr="0075657A" w:rsidTr="00115515">
        <w:tc>
          <w:tcPr>
            <w:tcW w:w="170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йод</w:t>
            </w:r>
          </w:p>
        </w:tc>
        <w:tc>
          <w:tcPr>
            <w:tcW w:w="1559"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7</w:t>
            </w:r>
          </w:p>
        </w:tc>
        <w:tc>
          <w:tcPr>
            <w:tcW w:w="85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67"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611"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10</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518" w:type="dxa"/>
            <w:tcBorders>
              <w:top w:val="single" w:sz="4" w:space="0" w:color="auto"/>
              <w:left w:val="single" w:sz="4" w:space="0" w:color="auto"/>
              <w:bottom w:val="single" w:sz="4" w:space="0" w:color="auto"/>
              <w:right w:val="single" w:sz="4" w:space="0" w:color="auto"/>
            </w:tcBorders>
          </w:tcPr>
          <w:p w:rsidR="003A75C3" w:rsidRPr="003A75C3" w:rsidRDefault="003A75C3" w:rsidP="003A75C3">
            <w:pPr>
              <w:pStyle w:val="ae"/>
            </w:pPr>
            <w:r w:rsidRPr="003A75C3">
              <w:t>-</w:t>
            </w:r>
          </w:p>
        </w:tc>
        <w:tc>
          <w:tcPr>
            <w:tcW w:w="1462"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4</w:t>
            </w:r>
          </w:p>
        </w:tc>
        <w:tc>
          <w:tcPr>
            <w:tcW w:w="72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c>
          <w:tcPr>
            <w:tcW w:w="540" w:type="dxa"/>
            <w:tcBorders>
              <w:top w:val="single" w:sz="4" w:space="0" w:color="auto"/>
              <w:left w:val="single" w:sz="4" w:space="0" w:color="auto"/>
              <w:bottom w:val="single" w:sz="4" w:space="0" w:color="auto"/>
              <w:right w:val="single" w:sz="4" w:space="0" w:color="auto"/>
            </w:tcBorders>
          </w:tcPr>
          <w:p w:rsidR="003A75C3" w:rsidRPr="003A75C3" w:rsidRDefault="003A75C3" w:rsidP="00115515">
            <w:pPr>
              <w:pStyle w:val="ae"/>
            </w:pPr>
            <w:r w:rsidRPr="003A75C3">
              <w:t>-</w:t>
            </w:r>
          </w:p>
        </w:tc>
      </w:tr>
    </w:tbl>
    <w:p w:rsidR="00B01211" w:rsidRPr="0075657A" w:rsidRDefault="00B01211" w:rsidP="0016490A">
      <w:pPr>
        <w:pStyle w:val="bodytext0"/>
        <w:rPr>
          <w:color w:val="FF0000"/>
        </w:rPr>
      </w:pPr>
    </w:p>
    <w:p w:rsidR="0016490A" w:rsidRPr="003A75C3" w:rsidRDefault="0016490A" w:rsidP="0016490A">
      <w:pPr>
        <w:pStyle w:val="bodytext0"/>
      </w:pPr>
      <w:r w:rsidRPr="003A75C3">
        <w:t>По физико-химическим показателям, включая показатели идентификац</w:t>
      </w:r>
      <w:r w:rsidR="00E55E1E" w:rsidRPr="003A75C3">
        <w:t xml:space="preserve">ии (фальсификации) исследовано </w:t>
      </w:r>
      <w:r w:rsidR="003A75C3" w:rsidRPr="003A75C3">
        <w:t>6</w:t>
      </w:r>
      <w:r w:rsidRPr="003A75C3">
        <w:t xml:space="preserve">  проб, все пробы соответствовали гигиеническим нормативам</w:t>
      </w:r>
      <w:r w:rsidR="00E55E1E" w:rsidRPr="003A75C3">
        <w:t xml:space="preserve"> – 0,0% (202</w:t>
      </w:r>
      <w:r w:rsidR="003A75C3" w:rsidRPr="003A75C3">
        <w:t>2</w:t>
      </w:r>
      <w:r w:rsidR="00E55E1E" w:rsidRPr="003A75C3">
        <w:t>г. -0,0%)</w:t>
      </w:r>
      <w:r w:rsidRPr="003A75C3">
        <w:t xml:space="preserve">. </w:t>
      </w:r>
    </w:p>
    <w:p w:rsidR="0016490A" w:rsidRPr="003A75C3" w:rsidRDefault="0016490A" w:rsidP="0016490A">
      <w:pPr>
        <w:pStyle w:val="bodytext0"/>
      </w:pPr>
    </w:p>
    <w:p w:rsidR="00E55E1E" w:rsidRPr="0075657A" w:rsidRDefault="00E55E1E" w:rsidP="00E55E1E">
      <w:pPr>
        <w:pStyle w:val="bodytext0"/>
        <w:jc w:val="center"/>
        <w:rPr>
          <w:color w:val="FF0000"/>
        </w:rPr>
      </w:pPr>
    </w:p>
    <w:p w:rsidR="0016490A" w:rsidRPr="00451AF9" w:rsidRDefault="0016490A" w:rsidP="00E55E1E">
      <w:pPr>
        <w:pStyle w:val="bodytext0"/>
        <w:jc w:val="center"/>
        <w:rPr>
          <w:u w:val="single"/>
        </w:rPr>
      </w:pPr>
      <w:r w:rsidRPr="00451AF9">
        <w:rPr>
          <w:u w:val="single"/>
        </w:rPr>
        <w:t>Обеспечение биологической безопасности продуктов питания.</w:t>
      </w:r>
    </w:p>
    <w:p w:rsidR="005A3198" w:rsidRPr="00451AF9" w:rsidRDefault="005A3198" w:rsidP="00E55E1E">
      <w:pPr>
        <w:pStyle w:val="bodytext0"/>
        <w:jc w:val="center"/>
        <w:rPr>
          <w:highlight w:val="yellow"/>
          <w:u w:val="single"/>
        </w:rPr>
      </w:pPr>
    </w:p>
    <w:p w:rsidR="0016490A" w:rsidRPr="00451AF9" w:rsidRDefault="0016490A" w:rsidP="0016490A">
      <w:pPr>
        <w:pStyle w:val="bodytext0"/>
      </w:pPr>
      <w:r w:rsidRPr="00451AF9">
        <w:t xml:space="preserve">Загрязнение продукции условно патогенными и патогенными микроорганизмами на этапах их производства, хранения, транспортирования и реализации является одним из ведущих факторов   возникновения  инфекционных заболеваний и пищевых отравлений. Учитывая это, контроль за качеством и безопасностью пищевых продуктов является главной задачей в деятельности Управления Роспотребнадзора по Иркутской области. </w:t>
      </w:r>
    </w:p>
    <w:p w:rsidR="0016490A" w:rsidRPr="00451AF9" w:rsidRDefault="0016490A" w:rsidP="0016490A">
      <w:pPr>
        <w:pStyle w:val="bodytext0"/>
      </w:pPr>
      <w:r w:rsidRPr="00451AF9">
        <w:t>В 202</w:t>
      </w:r>
      <w:r w:rsidR="00451AF9" w:rsidRPr="00451AF9">
        <w:t>3</w:t>
      </w:r>
      <w:r w:rsidRPr="00451AF9">
        <w:t xml:space="preserve">г. проведено исследование </w:t>
      </w:r>
      <w:r w:rsidR="00451AF9" w:rsidRPr="00451AF9">
        <w:t>210</w:t>
      </w:r>
      <w:r w:rsidRPr="00451AF9">
        <w:t xml:space="preserve"> проб пищевых продуктов и продовольственного сырья по микробиологическим показателям, </w:t>
      </w:r>
      <w:r w:rsidR="00451AF9" w:rsidRPr="00451AF9">
        <w:t xml:space="preserve">все пробы соответствовали требованиям технических регламентов и гигиенических нормативов- 0,0%   </w:t>
      </w:r>
      <w:r w:rsidRPr="00451AF9">
        <w:t>(</w:t>
      </w:r>
      <w:r w:rsidR="00E55E1E" w:rsidRPr="00451AF9">
        <w:t>202</w:t>
      </w:r>
      <w:r w:rsidR="00451AF9" w:rsidRPr="00451AF9">
        <w:t>2</w:t>
      </w:r>
      <w:r w:rsidR="00E55E1E" w:rsidRPr="00451AF9">
        <w:t xml:space="preserve"> год</w:t>
      </w:r>
      <w:r w:rsidR="00451AF9" w:rsidRPr="00451AF9">
        <w:t xml:space="preserve">  4</w:t>
      </w:r>
      <w:r w:rsidR="00E55E1E" w:rsidRPr="00451AF9">
        <w:t xml:space="preserve"> проб</w:t>
      </w:r>
      <w:r w:rsidR="00451AF9" w:rsidRPr="00451AF9">
        <w:t>ы не соответствовали требованиям гигиенических нормативов–2,0</w:t>
      </w:r>
      <w:r w:rsidRPr="00451AF9">
        <w:t xml:space="preserve">%). </w:t>
      </w:r>
    </w:p>
    <w:p w:rsidR="0016490A" w:rsidRPr="0075657A" w:rsidRDefault="0016490A" w:rsidP="0016490A">
      <w:pPr>
        <w:pStyle w:val="bodytext0"/>
        <w:rPr>
          <w:color w:val="FF0000"/>
          <w:highlight w:val="yellow"/>
        </w:rPr>
      </w:pPr>
    </w:p>
    <w:p w:rsidR="0016490A" w:rsidRPr="00451AF9" w:rsidRDefault="0016490A" w:rsidP="00147EFD">
      <w:pPr>
        <w:pStyle w:val="bodytext0"/>
        <w:jc w:val="right"/>
      </w:pPr>
      <w:r w:rsidRPr="00451AF9">
        <w:t>Таблица 1</w:t>
      </w:r>
      <w:r w:rsidR="00147EFD" w:rsidRPr="00451AF9">
        <w:t>9</w:t>
      </w:r>
    </w:p>
    <w:p w:rsidR="00E55E1E" w:rsidRPr="00451AF9" w:rsidRDefault="00E55E1E" w:rsidP="00E55E1E">
      <w:pPr>
        <w:pStyle w:val="bodytext0"/>
        <w:jc w:val="center"/>
      </w:pPr>
    </w:p>
    <w:p w:rsidR="0016490A" w:rsidRPr="00451AF9" w:rsidRDefault="0016490A" w:rsidP="00E55E1E">
      <w:pPr>
        <w:pStyle w:val="bodytext0"/>
        <w:jc w:val="center"/>
      </w:pPr>
      <w:r w:rsidRPr="00451AF9">
        <w:t>Удельный вес продуктов питания и продовольственного сырья, не отвечающих требованиям гигиенических нормативов по микробиологическим показателям</w:t>
      </w:r>
    </w:p>
    <w:p w:rsidR="0016490A" w:rsidRPr="0075657A" w:rsidRDefault="0016490A" w:rsidP="0016490A">
      <w:pPr>
        <w:pStyle w:val="bodytext0"/>
        <w:rPr>
          <w:color w:val="FF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082"/>
        <w:gridCol w:w="923"/>
        <w:gridCol w:w="1002"/>
        <w:gridCol w:w="1243"/>
        <w:gridCol w:w="1262"/>
        <w:gridCol w:w="1413"/>
      </w:tblGrid>
      <w:tr w:rsidR="0016490A" w:rsidRPr="0075657A" w:rsidTr="007D3BFC">
        <w:trPr>
          <w:trHeight w:val="267"/>
        </w:trPr>
        <w:tc>
          <w:tcPr>
            <w:tcW w:w="2646" w:type="dxa"/>
          </w:tcPr>
          <w:p w:rsidR="0016490A" w:rsidRPr="00451AF9" w:rsidRDefault="0016490A" w:rsidP="00147EFD">
            <w:pPr>
              <w:pStyle w:val="1"/>
              <w:rPr>
                <w:sz w:val="24"/>
                <w:szCs w:val="24"/>
              </w:rPr>
            </w:pPr>
            <w:r w:rsidRPr="00451AF9">
              <w:rPr>
                <w:sz w:val="24"/>
                <w:szCs w:val="24"/>
              </w:rPr>
              <w:t>Пищевые продукты</w:t>
            </w:r>
          </w:p>
        </w:tc>
        <w:tc>
          <w:tcPr>
            <w:tcW w:w="4250" w:type="dxa"/>
            <w:gridSpan w:val="4"/>
            <w:tcBorders>
              <w:right w:val="nil"/>
            </w:tcBorders>
          </w:tcPr>
          <w:p w:rsidR="0016490A" w:rsidRPr="00451AF9" w:rsidRDefault="0016490A" w:rsidP="00147EFD">
            <w:pPr>
              <w:pStyle w:val="1"/>
              <w:rPr>
                <w:sz w:val="24"/>
                <w:szCs w:val="24"/>
              </w:rPr>
            </w:pPr>
            <w:r w:rsidRPr="00451AF9">
              <w:rPr>
                <w:sz w:val="24"/>
                <w:szCs w:val="24"/>
              </w:rPr>
              <w:t>годы</w:t>
            </w:r>
          </w:p>
        </w:tc>
        <w:tc>
          <w:tcPr>
            <w:tcW w:w="1262" w:type="dxa"/>
            <w:tcBorders>
              <w:left w:val="nil"/>
              <w:right w:val="single" w:sz="4" w:space="0" w:color="auto"/>
            </w:tcBorders>
          </w:tcPr>
          <w:p w:rsidR="0016490A" w:rsidRPr="00451AF9" w:rsidRDefault="0016490A" w:rsidP="00147EFD">
            <w:pPr>
              <w:pStyle w:val="1"/>
              <w:rPr>
                <w:sz w:val="24"/>
                <w:szCs w:val="24"/>
              </w:rPr>
            </w:pPr>
          </w:p>
        </w:tc>
        <w:tc>
          <w:tcPr>
            <w:tcW w:w="1413" w:type="dxa"/>
            <w:vMerge w:val="restart"/>
            <w:tcBorders>
              <w:left w:val="single" w:sz="4" w:space="0" w:color="auto"/>
            </w:tcBorders>
          </w:tcPr>
          <w:p w:rsidR="0016490A" w:rsidRPr="00C22B50" w:rsidRDefault="0016490A" w:rsidP="00147EFD">
            <w:pPr>
              <w:pStyle w:val="1"/>
              <w:rPr>
                <w:sz w:val="24"/>
                <w:szCs w:val="24"/>
              </w:rPr>
            </w:pPr>
            <w:r w:rsidRPr="00C22B50">
              <w:rPr>
                <w:sz w:val="24"/>
                <w:szCs w:val="24"/>
              </w:rPr>
              <w:t>РФ</w:t>
            </w:r>
          </w:p>
          <w:p w:rsidR="0016490A" w:rsidRPr="00C22B50" w:rsidRDefault="0016490A" w:rsidP="00E55E1E">
            <w:pPr>
              <w:pStyle w:val="1"/>
              <w:rPr>
                <w:sz w:val="24"/>
                <w:szCs w:val="24"/>
              </w:rPr>
            </w:pPr>
            <w:r w:rsidRPr="00C22B50">
              <w:rPr>
                <w:sz w:val="24"/>
                <w:szCs w:val="24"/>
              </w:rPr>
              <w:t xml:space="preserve"> (2020 г.)</w:t>
            </w:r>
          </w:p>
        </w:tc>
      </w:tr>
      <w:tr w:rsidR="00451AF9" w:rsidRPr="0075657A" w:rsidTr="007D3BFC">
        <w:trPr>
          <w:trHeight w:val="104"/>
        </w:trPr>
        <w:tc>
          <w:tcPr>
            <w:tcW w:w="2646" w:type="dxa"/>
          </w:tcPr>
          <w:p w:rsidR="00451AF9" w:rsidRPr="00451AF9" w:rsidRDefault="00451AF9" w:rsidP="00147EFD">
            <w:pPr>
              <w:pStyle w:val="1"/>
              <w:rPr>
                <w:sz w:val="24"/>
                <w:szCs w:val="24"/>
              </w:rPr>
            </w:pPr>
          </w:p>
        </w:tc>
        <w:tc>
          <w:tcPr>
            <w:tcW w:w="1082" w:type="dxa"/>
          </w:tcPr>
          <w:p w:rsidR="00451AF9" w:rsidRPr="00451AF9" w:rsidRDefault="00451AF9" w:rsidP="0069229F">
            <w:pPr>
              <w:pStyle w:val="1"/>
              <w:rPr>
                <w:sz w:val="24"/>
                <w:szCs w:val="24"/>
              </w:rPr>
            </w:pPr>
            <w:r w:rsidRPr="00451AF9">
              <w:rPr>
                <w:sz w:val="24"/>
                <w:szCs w:val="24"/>
              </w:rPr>
              <w:t>2019</w:t>
            </w:r>
          </w:p>
        </w:tc>
        <w:tc>
          <w:tcPr>
            <w:tcW w:w="923" w:type="dxa"/>
          </w:tcPr>
          <w:p w:rsidR="00451AF9" w:rsidRPr="00451AF9" w:rsidRDefault="00451AF9" w:rsidP="0069229F">
            <w:pPr>
              <w:pStyle w:val="1"/>
              <w:rPr>
                <w:sz w:val="24"/>
                <w:szCs w:val="24"/>
              </w:rPr>
            </w:pPr>
            <w:r w:rsidRPr="00451AF9">
              <w:rPr>
                <w:sz w:val="24"/>
                <w:szCs w:val="24"/>
              </w:rPr>
              <w:t>2020</w:t>
            </w:r>
          </w:p>
        </w:tc>
        <w:tc>
          <w:tcPr>
            <w:tcW w:w="1002" w:type="dxa"/>
          </w:tcPr>
          <w:p w:rsidR="00451AF9" w:rsidRPr="00451AF9" w:rsidRDefault="00451AF9" w:rsidP="0069229F">
            <w:pPr>
              <w:pStyle w:val="1"/>
              <w:rPr>
                <w:sz w:val="24"/>
                <w:szCs w:val="24"/>
              </w:rPr>
            </w:pPr>
            <w:r w:rsidRPr="00451AF9">
              <w:rPr>
                <w:sz w:val="24"/>
                <w:szCs w:val="24"/>
              </w:rPr>
              <w:t>2021</w:t>
            </w:r>
          </w:p>
        </w:tc>
        <w:tc>
          <w:tcPr>
            <w:tcW w:w="1243" w:type="dxa"/>
          </w:tcPr>
          <w:p w:rsidR="00451AF9" w:rsidRPr="00451AF9" w:rsidRDefault="00451AF9" w:rsidP="0069229F">
            <w:pPr>
              <w:pStyle w:val="1"/>
              <w:rPr>
                <w:sz w:val="24"/>
                <w:szCs w:val="24"/>
              </w:rPr>
            </w:pPr>
            <w:r w:rsidRPr="00451AF9">
              <w:rPr>
                <w:sz w:val="24"/>
                <w:szCs w:val="24"/>
              </w:rPr>
              <w:t>2022</w:t>
            </w:r>
          </w:p>
        </w:tc>
        <w:tc>
          <w:tcPr>
            <w:tcW w:w="1262" w:type="dxa"/>
          </w:tcPr>
          <w:p w:rsidR="00451AF9" w:rsidRPr="00451AF9" w:rsidRDefault="00451AF9" w:rsidP="00451AF9">
            <w:pPr>
              <w:pStyle w:val="1"/>
              <w:rPr>
                <w:sz w:val="24"/>
                <w:szCs w:val="24"/>
              </w:rPr>
            </w:pPr>
            <w:r w:rsidRPr="00451AF9">
              <w:rPr>
                <w:sz w:val="24"/>
                <w:szCs w:val="24"/>
              </w:rPr>
              <w:t>2023</w:t>
            </w:r>
          </w:p>
        </w:tc>
        <w:tc>
          <w:tcPr>
            <w:tcW w:w="1413" w:type="dxa"/>
            <w:vMerge/>
          </w:tcPr>
          <w:p w:rsidR="00451AF9" w:rsidRPr="00C22B50" w:rsidRDefault="00451AF9" w:rsidP="00147EFD">
            <w:pPr>
              <w:pStyle w:val="1"/>
              <w:rPr>
                <w:sz w:val="24"/>
                <w:szCs w:val="24"/>
              </w:rPr>
            </w:pPr>
          </w:p>
        </w:tc>
      </w:tr>
      <w:tr w:rsidR="00451AF9" w:rsidRPr="0075657A" w:rsidTr="0069229F">
        <w:trPr>
          <w:trHeight w:val="314"/>
        </w:trPr>
        <w:tc>
          <w:tcPr>
            <w:tcW w:w="2646" w:type="dxa"/>
          </w:tcPr>
          <w:p w:rsidR="00451AF9" w:rsidRPr="00451AF9" w:rsidRDefault="00451AF9" w:rsidP="00147EFD">
            <w:pPr>
              <w:pStyle w:val="1"/>
              <w:rPr>
                <w:sz w:val="24"/>
                <w:szCs w:val="24"/>
              </w:rPr>
            </w:pPr>
            <w:r w:rsidRPr="00451AF9">
              <w:rPr>
                <w:sz w:val="24"/>
                <w:szCs w:val="24"/>
              </w:rPr>
              <w:t>Всего</w:t>
            </w:r>
          </w:p>
        </w:tc>
        <w:tc>
          <w:tcPr>
            <w:tcW w:w="1082" w:type="dxa"/>
          </w:tcPr>
          <w:p w:rsidR="00451AF9" w:rsidRPr="00451AF9" w:rsidRDefault="00451AF9" w:rsidP="0069229F">
            <w:pPr>
              <w:pStyle w:val="1"/>
              <w:rPr>
                <w:sz w:val="24"/>
                <w:szCs w:val="24"/>
              </w:rPr>
            </w:pPr>
            <w:r w:rsidRPr="00451AF9">
              <w:rPr>
                <w:sz w:val="24"/>
                <w:szCs w:val="24"/>
              </w:rPr>
              <w:t>1,2</w:t>
            </w:r>
          </w:p>
        </w:tc>
        <w:tc>
          <w:tcPr>
            <w:tcW w:w="923" w:type="dxa"/>
          </w:tcPr>
          <w:p w:rsidR="00451AF9" w:rsidRPr="00451AF9" w:rsidRDefault="00451AF9" w:rsidP="0069229F">
            <w:pPr>
              <w:pStyle w:val="1"/>
              <w:rPr>
                <w:sz w:val="24"/>
                <w:szCs w:val="24"/>
              </w:rPr>
            </w:pPr>
            <w:r w:rsidRPr="00451AF9">
              <w:rPr>
                <w:sz w:val="24"/>
                <w:szCs w:val="24"/>
              </w:rPr>
              <w:t>0</w:t>
            </w:r>
          </w:p>
        </w:tc>
        <w:tc>
          <w:tcPr>
            <w:tcW w:w="1002" w:type="dxa"/>
          </w:tcPr>
          <w:p w:rsidR="00451AF9" w:rsidRPr="00451AF9" w:rsidRDefault="00451AF9" w:rsidP="0069229F">
            <w:pPr>
              <w:pStyle w:val="1"/>
              <w:rPr>
                <w:sz w:val="24"/>
                <w:szCs w:val="24"/>
              </w:rPr>
            </w:pPr>
            <w:r w:rsidRPr="00451AF9">
              <w:rPr>
                <w:sz w:val="24"/>
                <w:szCs w:val="24"/>
              </w:rPr>
              <w:t>4,9</w:t>
            </w:r>
          </w:p>
        </w:tc>
        <w:tc>
          <w:tcPr>
            <w:tcW w:w="1243" w:type="dxa"/>
          </w:tcPr>
          <w:p w:rsidR="00451AF9" w:rsidRPr="00451AF9" w:rsidRDefault="00451AF9" w:rsidP="0069229F">
            <w:pPr>
              <w:pStyle w:val="1"/>
              <w:rPr>
                <w:sz w:val="24"/>
                <w:szCs w:val="24"/>
              </w:rPr>
            </w:pPr>
            <w:r w:rsidRPr="00451AF9">
              <w:rPr>
                <w:sz w:val="24"/>
                <w:szCs w:val="24"/>
              </w:rPr>
              <w:t>2,0</w:t>
            </w:r>
          </w:p>
        </w:tc>
        <w:tc>
          <w:tcPr>
            <w:tcW w:w="1262" w:type="dxa"/>
          </w:tcPr>
          <w:p w:rsidR="00451AF9" w:rsidRPr="00451AF9" w:rsidRDefault="00451AF9" w:rsidP="00147EFD">
            <w:pPr>
              <w:pStyle w:val="1"/>
              <w:rPr>
                <w:sz w:val="24"/>
                <w:szCs w:val="24"/>
              </w:rPr>
            </w:pPr>
            <w:r w:rsidRPr="00451AF9">
              <w:rPr>
                <w:sz w:val="24"/>
                <w:szCs w:val="24"/>
              </w:rPr>
              <w:t>0</w:t>
            </w:r>
          </w:p>
        </w:tc>
        <w:tc>
          <w:tcPr>
            <w:tcW w:w="1413" w:type="dxa"/>
          </w:tcPr>
          <w:p w:rsidR="00451AF9" w:rsidRPr="00C22B50" w:rsidRDefault="00451AF9" w:rsidP="00147EFD">
            <w:pPr>
              <w:pStyle w:val="1"/>
              <w:rPr>
                <w:sz w:val="24"/>
                <w:szCs w:val="24"/>
              </w:rPr>
            </w:pPr>
            <w:r w:rsidRPr="00C22B50">
              <w:rPr>
                <w:sz w:val="24"/>
                <w:szCs w:val="24"/>
              </w:rPr>
              <w:t>3,5</w:t>
            </w:r>
          </w:p>
        </w:tc>
      </w:tr>
      <w:tr w:rsidR="00451AF9" w:rsidRPr="0075657A" w:rsidTr="0069229F">
        <w:trPr>
          <w:trHeight w:val="299"/>
        </w:trPr>
        <w:tc>
          <w:tcPr>
            <w:tcW w:w="2646" w:type="dxa"/>
          </w:tcPr>
          <w:p w:rsidR="00451AF9" w:rsidRPr="00451AF9" w:rsidRDefault="00451AF9" w:rsidP="00147EFD">
            <w:pPr>
              <w:pStyle w:val="1"/>
              <w:rPr>
                <w:sz w:val="24"/>
                <w:szCs w:val="24"/>
              </w:rPr>
            </w:pPr>
            <w:r w:rsidRPr="00451AF9">
              <w:rPr>
                <w:sz w:val="24"/>
                <w:szCs w:val="24"/>
              </w:rPr>
              <w:t>из них импортируемые (%)</w:t>
            </w:r>
          </w:p>
        </w:tc>
        <w:tc>
          <w:tcPr>
            <w:tcW w:w="1082" w:type="dxa"/>
          </w:tcPr>
          <w:p w:rsidR="00451AF9" w:rsidRPr="00451AF9" w:rsidRDefault="00451AF9" w:rsidP="0069229F">
            <w:pPr>
              <w:pStyle w:val="1"/>
              <w:rPr>
                <w:sz w:val="24"/>
                <w:szCs w:val="24"/>
              </w:rPr>
            </w:pPr>
            <w:r w:rsidRPr="00451AF9">
              <w:rPr>
                <w:sz w:val="24"/>
                <w:szCs w:val="24"/>
              </w:rPr>
              <w:t>0</w:t>
            </w:r>
          </w:p>
        </w:tc>
        <w:tc>
          <w:tcPr>
            <w:tcW w:w="923" w:type="dxa"/>
          </w:tcPr>
          <w:p w:rsidR="00451AF9" w:rsidRPr="00451AF9" w:rsidRDefault="00451AF9" w:rsidP="0069229F">
            <w:pPr>
              <w:pStyle w:val="1"/>
              <w:rPr>
                <w:sz w:val="24"/>
                <w:szCs w:val="24"/>
              </w:rPr>
            </w:pPr>
            <w:r w:rsidRPr="00451AF9">
              <w:rPr>
                <w:sz w:val="24"/>
                <w:szCs w:val="24"/>
              </w:rPr>
              <w:t>0</w:t>
            </w:r>
          </w:p>
        </w:tc>
        <w:tc>
          <w:tcPr>
            <w:tcW w:w="1002" w:type="dxa"/>
          </w:tcPr>
          <w:p w:rsidR="00451AF9" w:rsidRPr="00451AF9" w:rsidRDefault="00451AF9" w:rsidP="0069229F">
            <w:pPr>
              <w:pStyle w:val="1"/>
              <w:rPr>
                <w:sz w:val="24"/>
                <w:szCs w:val="24"/>
              </w:rPr>
            </w:pPr>
            <w:r w:rsidRPr="00451AF9">
              <w:rPr>
                <w:sz w:val="24"/>
                <w:szCs w:val="24"/>
              </w:rPr>
              <w:t>0</w:t>
            </w:r>
          </w:p>
        </w:tc>
        <w:tc>
          <w:tcPr>
            <w:tcW w:w="1243" w:type="dxa"/>
          </w:tcPr>
          <w:p w:rsidR="00451AF9" w:rsidRPr="00451AF9" w:rsidRDefault="00451AF9" w:rsidP="0069229F">
            <w:pPr>
              <w:pStyle w:val="1"/>
              <w:rPr>
                <w:sz w:val="24"/>
                <w:szCs w:val="24"/>
              </w:rPr>
            </w:pPr>
            <w:r w:rsidRPr="00451AF9">
              <w:rPr>
                <w:sz w:val="24"/>
                <w:szCs w:val="24"/>
              </w:rPr>
              <w:t>0</w:t>
            </w:r>
          </w:p>
        </w:tc>
        <w:tc>
          <w:tcPr>
            <w:tcW w:w="1262" w:type="dxa"/>
          </w:tcPr>
          <w:p w:rsidR="00451AF9" w:rsidRPr="00451AF9" w:rsidRDefault="00451AF9" w:rsidP="00147EFD">
            <w:pPr>
              <w:pStyle w:val="1"/>
              <w:rPr>
                <w:sz w:val="24"/>
                <w:szCs w:val="24"/>
              </w:rPr>
            </w:pPr>
            <w:r w:rsidRPr="00451AF9">
              <w:rPr>
                <w:sz w:val="24"/>
                <w:szCs w:val="24"/>
              </w:rPr>
              <w:t>0</w:t>
            </w:r>
          </w:p>
        </w:tc>
        <w:tc>
          <w:tcPr>
            <w:tcW w:w="1413" w:type="dxa"/>
            <w:vAlign w:val="center"/>
          </w:tcPr>
          <w:p w:rsidR="00451AF9" w:rsidRPr="0075657A" w:rsidRDefault="00451AF9" w:rsidP="00147EFD">
            <w:pPr>
              <w:pStyle w:val="1"/>
              <w:rPr>
                <w:color w:val="FF0000"/>
                <w:sz w:val="24"/>
                <w:szCs w:val="24"/>
              </w:rPr>
            </w:pPr>
          </w:p>
        </w:tc>
      </w:tr>
    </w:tbl>
    <w:p w:rsidR="0016490A" w:rsidRPr="0075657A" w:rsidRDefault="0016490A" w:rsidP="0016490A">
      <w:pPr>
        <w:pStyle w:val="bodytext0"/>
        <w:rPr>
          <w:color w:val="FF0000"/>
          <w:highlight w:val="yellow"/>
        </w:rPr>
      </w:pPr>
    </w:p>
    <w:p w:rsidR="0016490A" w:rsidRPr="00451AF9" w:rsidRDefault="0016490A" w:rsidP="0016490A">
      <w:pPr>
        <w:pStyle w:val="bodytext0"/>
      </w:pPr>
      <w:r w:rsidRPr="00451AF9">
        <w:t>Ранжирование групп пищевых продуктов по удельному весу проб, не отвечающих требованиям гигиенических нормативов</w:t>
      </w:r>
      <w:r w:rsidR="00451AF9" w:rsidRPr="00451AF9">
        <w:t xml:space="preserve"> в 2022 году</w:t>
      </w:r>
      <w:r w:rsidR="00E55E1E" w:rsidRPr="00451AF9">
        <w:t xml:space="preserve">, </w:t>
      </w:r>
      <w:r w:rsidRPr="00451AF9">
        <w:t>свидетельств</w:t>
      </w:r>
      <w:r w:rsidR="00451AF9" w:rsidRPr="00451AF9">
        <w:t>овал</w:t>
      </w:r>
      <w:r w:rsidRPr="00451AF9">
        <w:t xml:space="preserve"> о высоком уровне микробиологического загрязнения, требующего приоритетного внимания при организации и проведении надзорных мероприятий по </w:t>
      </w:r>
      <w:r w:rsidR="00E55E1E" w:rsidRPr="00451AF9">
        <w:t>двум</w:t>
      </w:r>
      <w:r w:rsidRPr="00451AF9">
        <w:t xml:space="preserve"> группам продуктов:</w:t>
      </w:r>
    </w:p>
    <w:p w:rsidR="0016490A" w:rsidRPr="00451AF9" w:rsidRDefault="0016490A" w:rsidP="0016490A">
      <w:pPr>
        <w:pStyle w:val="bodytext0"/>
      </w:pPr>
      <w:r w:rsidRPr="00451AF9">
        <w:t xml:space="preserve">- молоко и молочные продукты – </w:t>
      </w:r>
      <w:r w:rsidR="00E55E1E" w:rsidRPr="00451AF9">
        <w:t>75,0</w:t>
      </w:r>
      <w:r w:rsidRPr="00451AF9">
        <w:t>%;</w:t>
      </w:r>
    </w:p>
    <w:p w:rsidR="0016490A" w:rsidRPr="00451AF9" w:rsidRDefault="0016490A" w:rsidP="0016490A">
      <w:pPr>
        <w:pStyle w:val="bodytext0"/>
      </w:pPr>
      <w:r w:rsidRPr="00451AF9">
        <w:t xml:space="preserve">- масложировая продукция – </w:t>
      </w:r>
      <w:r w:rsidR="00E55E1E" w:rsidRPr="00451AF9">
        <w:t>25,0</w:t>
      </w:r>
      <w:r w:rsidRPr="00451AF9">
        <w:t>%.</w:t>
      </w:r>
    </w:p>
    <w:p w:rsidR="0016490A" w:rsidRPr="00451AF9" w:rsidRDefault="00E55E1E" w:rsidP="00E55E1E">
      <w:pPr>
        <w:pStyle w:val="bodytext0"/>
        <w:jc w:val="right"/>
      </w:pPr>
      <w:r w:rsidRPr="00451AF9">
        <w:t>Таблица 20</w:t>
      </w:r>
    </w:p>
    <w:p w:rsidR="0016490A" w:rsidRPr="00451AF9" w:rsidRDefault="0016490A" w:rsidP="00E55E1E">
      <w:pPr>
        <w:pStyle w:val="bodytext0"/>
        <w:jc w:val="center"/>
      </w:pPr>
      <w:r w:rsidRPr="00451AF9">
        <w:t>Ранжирование групп пищевых продуктов</w:t>
      </w:r>
    </w:p>
    <w:p w:rsidR="0016490A" w:rsidRPr="00451AF9" w:rsidRDefault="0016490A" w:rsidP="0016490A">
      <w:pPr>
        <w:pStyle w:val="bodytex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1849"/>
        <w:gridCol w:w="1761"/>
        <w:gridCol w:w="1761"/>
        <w:gridCol w:w="1505"/>
      </w:tblGrid>
      <w:tr w:rsidR="00451AF9" w:rsidRPr="00451AF9" w:rsidTr="00451AF9">
        <w:trPr>
          <w:trHeight w:val="135"/>
        </w:trPr>
        <w:tc>
          <w:tcPr>
            <w:tcW w:w="2868" w:type="dxa"/>
            <w:vMerge w:val="restart"/>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lastRenderedPageBreak/>
              <w:t>Наименование продуктов</w:t>
            </w:r>
          </w:p>
        </w:tc>
        <w:tc>
          <w:tcPr>
            <w:tcW w:w="3438" w:type="dxa"/>
            <w:gridSpan w:val="2"/>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2022 год</w:t>
            </w:r>
          </w:p>
        </w:tc>
        <w:tc>
          <w:tcPr>
            <w:tcW w:w="3266" w:type="dxa"/>
            <w:gridSpan w:val="2"/>
          </w:tcPr>
          <w:p w:rsidR="00451AF9" w:rsidRPr="00451AF9" w:rsidRDefault="00451AF9" w:rsidP="00451AF9">
            <w:pPr>
              <w:pStyle w:val="1"/>
              <w:rPr>
                <w:rFonts w:eastAsia="MS Mincho"/>
                <w:b/>
                <w:bCs/>
                <w:sz w:val="24"/>
                <w:szCs w:val="24"/>
                <w:lang w:eastAsia="ar-SA"/>
              </w:rPr>
            </w:pPr>
            <w:r w:rsidRPr="00451AF9">
              <w:rPr>
                <w:rFonts w:eastAsia="MS Mincho"/>
                <w:sz w:val="24"/>
                <w:szCs w:val="24"/>
                <w:lang w:eastAsia="ar-SA"/>
              </w:rPr>
              <w:t>2023 год</w:t>
            </w:r>
          </w:p>
        </w:tc>
      </w:tr>
      <w:tr w:rsidR="00451AF9" w:rsidRPr="00451AF9" w:rsidTr="00451AF9">
        <w:trPr>
          <w:trHeight w:val="135"/>
        </w:trPr>
        <w:tc>
          <w:tcPr>
            <w:tcW w:w="2868" w:type="dxa"/>
            <w:vMerge/>
          </w:tcPr>
          <w:p w:rsidR="00451AF9" w:rsidRPr="00451AF9" w:rsidRDefault="00451AF9" w:rsidP="00EB4250">
            <w:pPr>
              <w:pStyle w:val="1"/>
              <w:rPr>
                <w:rFonts w:eastAsia="MS Mincho"/>
                <w:b/>
                <w:bCs/>
                <w:sz w:val="24"/>
                <w:szCs w:val="24"/>
                <w:lang w:eastAsia="ar-SA"/>
              </w:rPr>
            </w:pPr>
          </w:p>
        </w:tc>
        <w:tc>
          <w:tcPr>
            <w:tcW w:w="189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Уд. вес от всех нестандартных проб (%)</w:t>
            </w:r>
          </w:p>
        </w:tc>
        <w:tc>
          <w:tcPr>
            <w:tcW w:w="1539" w:type="dxa"/>
            <w:shd w:val="clear" w:color="auto" w:fill="auto"/>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Уд. вес от всех нестандартных проб (%)</w:t>
            </w:r>
          </w:p>
        </w:tc>
        <w:tc>
          <w:tcPr>
            <w:tcW w:w="1761"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Уд. вес от всех нестандартных проб (%)</w:t>
            </w:r>
          </w:p>
        </w:tc>
        <w:tc>
          <w:tcPr>
            <w:tcW w:w="1505"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Рейтинговое место</w:t>
            </w:r>
          </w:p>
        </w:tc>
      </w:tr>
      <w:tr w:rsidR="00451AF9" w:rsidRPr="00451AF9" w:rsidTr="00451AF9">
        <w:trPr>
          <w:trHeight w:val="503"/>
        </w:trPr>
        <w:tc>
          <w:tcPr>
            <w:tcW w:w="2868" w:type="dxa"/>
          </w:tcPr>
          <w:p w:rsidR="00451AF9" w:rsidRPr="00451AF9" w:rsidRDefault="00451AF9" w:rsidP="00EB4250">
            <w:pPr>
              <w:pStyle w:val="1"/>
              <w:rPr>
                <w:rFonts w:eastAsia="MS Mincho"/>
                <w:sz w:val="24"/>
                <w:szCs w:val="24"/>
                <w:lang w:eastAsia="ar-SA"/>
              </w:rPr>
            </w:pPr>
            <w:r w:rsidRPr="00451AF9">
              <w:rPr>
                <w:rFonts w:eastAsia="MS Mincho"/>
                <w:sz w:val="24"/>
                <w:szCs w:val="24"/>
                <w:lang w:eastAsia="ar-SA"/>
              </w:rPr>
              <w:t>мясо и мясные продукты</w:t>
            </w:r>
          </w:p>
        </w:tc>
        <w:tc>
          <w:tcPr>
            <w:tcW w:w="189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0</w:t>
            </w:r>
          </w:p>
        </w:tc>
        <w:tc>
          <w:tcPr>
            <w:tcW w:w="153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0</w:t>
            </w:r>
          </w:p>
        </w:tc>
        <w:tc>
          <w:tcPr>
            <w:tcW w:w="1761"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0</w:t>
            </w:r>
          </w:p>
        </w:tc>
        <w:tc>
          <w:tcPr>
            <w:tcW w:w="1505" w:type="dxa"/>
          </w:tcPr>
          <w:p w:rsidR="00451AF9" w:rsidRPr="00451AF9" w:rsidRDefault="00451AF9" w:rsidP="00EB4250">
            <w:pPr>
              <w:pStyle w:val="1"/>
              <w:rPr>
                <w:rFonts w:eastAsia="MS Mincho"/>
                <w:b/>
                <w:bCs/>
                <w:sz w:val="24"/>
                <w:szCs w:val="24"/>
                <w:lang w:eastAsia="ar-SA"/>
              </w:rPr>
            </w:pPr>
          </w:p>
        </w:tc>
      </w:tr>
      <w:tr w:rsidR="00451AF9" w:rsidRPr="00451AF9" w:rsidTr="00451AF9">
        <w:tc>
          <w:tcPr>
            <w:tcW w:w="2868"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молоко и молочные продукты</w:t>
            </w:r>
          </w:p>
        </w:tc>
        <w:tc>
          <w:tcPr>
            <w:tcW w:w="189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75,0</w:t>
            </w:r>
          </w:p>
        </w:tc>
        <w:tc>
          <w:tcPr>
            <w:tcW w:w="153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75,0</w:t>
            </w:r>
          </w:p>
        </w:tc>
        <w:tc>
          <w:tcPr>
            <w:tcW w:w="1761"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0</w:t>
            </w:r>
          </w:p>
        </w:tc>
        <w:tc>
          <w:tcPr>
            <w:tcW w:w="1505" w:type="dxa"/>
          </w:tcPr>
          <w:p w:rsidR="00451AF9" w:rsidRPr="00451AF9" w:rsidRDefault="00451AF9" w:rsidP="00EB4250">
            <w:pPr>
              <w:pStyle w:val="1"/>
              <w:rPr>
                <w:rFonts w:eastAsia="MS Mincho"/>
                <w:b/>
                <w:bCs/>
                <w:sz w:val="24"/>
                <w:szCs w:val="24"/>
                <w:lang w:eastAsia="ar-SA"/>
              </w:rPr>
            </w:pPr>
          </w:p>
        </w:tc>
      </w:tr>
      <w:tr w:rsidR="00451AF9" w:rsidRPr="00451AF9" w:rsidTr="00451AF9">
        <w:tc>
          <w:tcPr>
            <w:tcW w:w="2868"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масложировая продукция</w:t>
            </w:r>
          </w:p>
        </w:tc>
        <w:tc>
          <w:tcPr>
            <w:tcW w:w="189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25,0</w:t>
            </w:r>
          </w:p>
        </w:tc>
        <w:tc>
          <w:tcPr>
            <w:tcW w:w="153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25,0</w:t>
            </w:r>
          </w:p>
        </w:tc>
        <w:tc>
          <w:tcPr>
            <w:tcW w:w="1761"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0</w:t>
            </w:r>
          </w:p>
        </w:tc>
        <w:tc>
          <w:tcPr>
            <w:tcW w:w="1505" w:type="dxa"/>
          </w:tcPr>
          <w:p w:rsidR="00451AF9" w:rsidRPr="00451AF9" w:rsidRDefault="00451AF9" w:rsidP="00EB4250">
            <w:pPr>
              <w:pStyle w:val="1"/>
              <w:rPr>
                <w:rFonts w:eastAsia="MS Mincho"/>
                <w:b/>
                <w:bCs/>
                <w:sz w:val="24"/>
                <w:szCs w:val="24"/>
                <w:lang w:eastAsia="ar-SA"/>
              </w:rPr>
            </w:pPr>
          </w:p>
        </w:tc>
      </w:tr>
      <w:tr w:rsidR="00451AF9" w:rsidRPr="00451AF9" w:rsidTr="00451AF9">
        <w:tc>
          <w:tcPr>
            <w:tcW w:w="2868"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кулинарные изделия</w:t>
            </w:r>
          </w:p>
        </w:tc>
        <w:tc>
          <w:tcPr>
            <w:tcW w:w="189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0</w:t>
            </w:r>
          </w:p>
        </w:tc>
        <w:tc>
          <w:tcPr>
            <w:tcW w:w="153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0</w:t>
            </w:r>
          </w:p>
        </w:tc>
        <w:tc>
          <w:tcPr>
            <w:tcW w:w="1761"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0</w:t>
            </w:r>
          </w:p>
        </w:tc>
        <w:tc>
          <w:tcPr>
            <w:tcW w:w="1505" w:type="dxa"/>
          </w:tcPr>
          <w:p w:rsidR="00451AF9" w:rsidRPr="00451AF9" w:rsidRDefault="00451AF9" w:rsidP="00EB4250">
            <w:pPr>
              <w:pStyle w:val="1"/>
              <w:rPr>
                <w:rFonts w:eastAsia="MS Mincho"/>
                <w:b/>
                <w:bCs/>
                <w:sz w:val="24"/>
                <w:szCs w:val="24"/>
                <w:lang w:eastAsia="ar-SA"/>
              </w:rPr>
            </w:pPr>
          </w:p>
        </w:tc>
      </w:tr>
      <w:tr w:rsidR="00451AF9" w:rsidRPr="00451AF9" w:rsidTr="00451AF9">
        <w:tc>
          <w:tcPr>
            <w:tcW w:w="2868"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продукция предприятий общественного питания</w:t>
            </w:r>
          </w:p>
        </w:tc>
        <w:tc>
          <w:tcPr>
            <w:tcW w:w="189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0</w:t>
            </w:r>
          </w:p>
        </w:tc>
        <w:tc>
          <w:tcPr>
            <w:tcW w:w="1539" w:type="dxa"/>
          </w:tcPr>
          <w:p w:rsidR="00451AF9" w:rsidRPr="00451AF9" w:rsidRDefault="00451AF9" w:rsidP="0069229F">
            <w:pPr>
              <w:pStyle w:val="1"/>
              <w:rPr>
                <w:rFonts w:eastAsia="MS Mincho"/>
                <w:b/>
                <w:bCs/>
                <w:sz w:val="24"/>
                <w:szCs w:val="24"/>
                <w:lang w:eastAsia="ar-SA"/>
              </w:rPr>
            </w:pPr>
            <w:r w:rsidRPr="00451AF9">
              <w:rPr>
                <w:rFonts w:eastAsia="MS Mincho"/>
                <w:sz w:val="24"/>
                <w:szCs w:val="24"/>
                <w:lang w:eastAsia="ar-SA"/>
              </w:rPr>
              <w:t>0</w:t>
            </w:r>
          </w:p>
        </w:tc>
        <w:tc>
          <w:tcPr>
            <w:tcW w:w="1761" w:type="dxa"/>
          </w:tcPr>
          <w:p w:rsidR="00451AF9" w:rsidRPr="00451AF9" w:rsidRDefault="00451AF9" w:rsidP="00EB4250">
            <w:pPr>
              <w:pStyle w:val="1"/>
              <w:rPr>
                <w:rFonts w:eastAsia="MS Mincho"/>
                <w:b/>
                <w:bCs/>
                <w:sz w:val="24"/>
                <w:szCs w:val="24"/>
                <w:lang w:eastAsia="ar-SA"/>
              </w:rPr>
            </w:pPr>
            <w:r w:rsidRPr="00451AF9">
              <w:rPr>
                <w:rFonts w:eastAsia="MS Mincho"/>
                <w:sz w:val="24"/>
                <w:szCs w:val="24"/>
                <w:lang w:eastAsia="ar-SA"/>
              </w:rPr>
              <w:t>0</w:t>
            </w:r>
          </w:p>
        </w:tc>
        <w:tc>
          <w:tcPr>
            <w:tcW w:w="1505" w:type="dxa"/>
          </w:tcPr>
          <w:p w:rsidR="00451AF9" w:rsidRPr="00451AF9" w:rsidRDefault="00451AF9" w:rsidP="00EB4250">
            <w:pPr>
              <w:pStyle w:val="1"/>
              <w:rPr>
                <w:rFonts w:eastAsia="MS Mincho"/>
                <w:b/>
                <w:bCs/>
                <w:sz w:val="24"/>
                <w:szCs w:val="24"/>
                <w:lang w:eastAsia="ar-SA"/>
              </w:rPr>
            </w:pPr>
          </w:p>
        </w:tc>
      </w:tr>
    </w:tbl>
    <w:p w:rsidR="0016490A" w:rsidRPr="00451AF9" w:rsidRDefault="0016490A" w:rsidP="0016490A">
      <w:pPr>
        <w:pStyle w:val="bodytext0"/>
      </w:pPr>
    </w:p>
    <w:p w:rsidR="0016490A" w:rsidRPr="00451AF9" w:rsidRDefault="0016490A" w:rsidP="0016490A">
      <w:pPr>
        <w:pStyle w:val="bodytext0"/>
      </w:pPr>
      <w:r w:rsidRPr="00451AF9">
        <w:t>В отчетном периоде пищевы</w:t>
      </w:r>
      <w:r w:rsidR="00B3123A" w:rsidRPr="00451AF9">
        <w:t>е</w:t>
      </w:r>
      <w:r w:rsidRPr="00451AF9">
        <w:t xml:space="preserve"> продукт</w:t>
      </w:r>
      <w:r w:rsidR="00B3123A" w:rsidRPr="00451AF9">
        <w:t>ы</w:t>
      </w:r>
      <w:r w:rsidRPr="00451AF9">
        <w:t xml:space="preserve"> и продовольственно</w:t>
      </w:r>
      <w:r w:rsidR="00B3123A" w:rsidRPr="00451AF9">
        <w:t>е</w:t>
      </w:r>
      <w:r w:rsidRPr="00451AF9">
        <w:t xml:space="preserve"> сырь</w:t>
      </w:r>
      <w:r w:rsidR="00B3123A" w:rsidRPr="00451AF9">
        <w:t>е</w:t>
      </w:r>
      <w:r w:rsidRPr="00451AF9">
        <w:t xml:space="preserve"> по паразитологическим показателям</w:t>
      </w:r>
      <w:r w:rsidR="00B3123A" w:rsidRPr="00451AF9">
        <w:t xml:space="preserve"> не исследовались</w:t>
      </w:r>
      <w:r w:rsidRPr="00451AF9">
        <w:t xml:space="preserve">. </w:t>
      </w:r>
    </w:p>
    <w:p w:rsidR="0016490A" w:rsidRPr="00451AF9" w:rsidRDefault="0016490A" w:rsidP="0016490A">
      <w:pPr>
        <w:pStyle w:val="bodytext0"/>
      </w:pPr>
      <w:r w:rsidRPr="00451AF9">
        <w:t>В 202</w:t>
      </w:r>
      <w:r w:rsidR="00451AF9" w:rsidRPr="00451AF9">
        <w:t>3</w:t>
      </w:r>
      <w:r w:rsidRPr="00451AF9">
        <w:t xml:space="preserve"> г. продовольственно</w:t>
      </w:r>
      <w:r w:rsidR="00451AF9" w:rsidRPr="00451AF9">
        <w:t>е</w:t>
      </w:r>
      <w:r w:rsidRPr="00451AF9">
        <w:t xml:space="preserve"> сырь</w:t>
      </w:r>
      <w:r w:rsidR="00451AF9" w:rsidRPr="00451AF9">
        <w:t>е</w:t>
      </w:r>
      <w:r w:rsidRPr="00451AF9">
        <w:t xml:space="preserve"> и пищевы</w:t>
      </w:r>
      <w:r w:rsidR="00451AF9" w:rsidRPr="00451AF9">
        <w:t>е</w:t>
      </w:r>
      <w:r w:rsidRPr="00451AF9">
        <w:t xml:space="preserve"> продукт</w:t>
      </w:r>
      <w:r w:rsidR="00451AF9" w:rsidRPr="00451AF9">
        <w:t>ы</w:t>
      </w:r>
      <w:r w:rsidRPr="00451AF9">
        <w:t xml:space="preserve"> на содержание антибиотиков</w:t>
      </w:r>
      <w:r w:rsidR="00451AF9" w:rsidRPr="00451AF9">
        <w:t xml:space="preserve"> не исследовались</w:t>
      </w:r>
      <w:r w:rsidRPr="00451AF9">
        <w:t xml:space="preserve">. </w:t>
      </w:r>
    </w:p>
    <w:p w:rsidR="00BC0DF6" w:rsidRPr="00451AF9" w:rsidRDefault="00BC0DF6" w:rsidP="00BC0DF6">
      <w:pPr>
        <w:suppressAutoHyphens/>
        <w:spacing w:line="240" w:lineRule="auto"/>
        <w:ind w:firstLine="709"/>
        <w:rPr>
          <w:sz w:val="24"/>
          <w:szCs w:val="24"/>
        </w:rPr>
      </w:pPr>
      <w:r w:rsidRPr="00451AF9">
        <w:rPr>
          <w:sz w:val="24"/>
          <w:szCs w:val="24"/>
        </w:rPr>
        <w:t xml:space="preserve">Лабораторный контроль за пищевым сырьем и продуктами, содержащие компоненты, полученные с применением генно- инженерно- модифицированных организмов  (ГМО) в Иркутской области организован на базе ФБУЗ «Центр гигиены и эпидемиологии в Иркутской области». </w:t>
      </w:r>
    </w:p>
    <w:p w:rsidR="0069512B" w:rsidRPr="0069512B" w:rsidRDefault="00BC0DF6" w:rsidP="00BC0DF6">
      <w:pPr>
        <w:suppressAutoHyphens/>
        <w:spacing w:line="240" w:lineRule="auto"/>
        <w:rPr>
          <w:sz w:val="24"/>
          <w:szCs w:val="24"/>
        </w:rPr>
      </w:pPr>
      <w:r w:rsidRPr="0069512B">
        <w:rPr>
          <w:sz w:val="24"/>
          <w:szCs w:val="24"/>
        </w:rPr>
        <w:t>В 202</w:t>
      </w:r>
      <w:r w:rsidR="0069512B" w:rsidRPr="0069512B">
        <w:rPr>
          <w:sz w:val="24"/>
          <w:szCs w:val="24"/>
        </w:rPr>
        <w:t>3</w:t>
      </w:r>
      <w:r w:rsidRPr="0069512B">
        <w:rPr>
          <w:sz w:val="24"/>
          <w:szCs w:val="24"/>
        </w:rPr>
        <w:t xml:space="preserve"> году исследован</w:t>
      </w:r>
      <w:r w:rsidR="0069512B" w:rsidRPr="0069512B">
        <w:rPr>
          <w:sz w:val="24"/>
          <w:szCs w:val="24"/>
        </w:rPr>
        <w:t xml:space="preserve">ия </w:t>
      </w:r>
      <w:r w:rsidRPr="0069512B">
        <w:rPr>
          <w:sz w:val="24"/>
          <w:szCs w:val="24"/>
        </w:rPr>
        <w:t>продовольственного  сырья и пищевых продуктов на количественное содержание ГМО</w:t>
      </w:r>
      <w:r w:rsidR="0069512B" w:rsidRPr="0069512B">
        <w:rPr>
          <w:sz w:val="24"/>
          <w:szCs w:val="24"/>
        </w:rPr>
        <w:t xml:space="preserve"> не проводилось</w:t>
      </w:r>
      <w:r w:rsidRPr="0069512B">
        <w:rPr>
          <w:sz w:val="24"/>
          <w:szCs w:val="24"/>
        </w:rPr>
        <w:t>.</w:t>
      </w:r>
    </w:p>
    <w:p w:rsidR="00CD1618" w:rsidRDefault="0069512B" w:rsidP="00597981">
      <w:pPr>
        <w:pStyle w:val="bodytext0"/>
      </w:pPr>
      <w:r w:rsidRPr="0069512B">
        <w:t>В отчетный период продолжен лабораторный контроль за содержанием радионуклидов в продовольственном сырье и пищевых продуктах, был</w:t>
      </w:r>
      <w:r>
        <w:t>а</w:t>
      </w:r>
      <w:r w:rsidRPr="0069512B">
        <w:t xml:space="preserve"> исследован</w:t>
      </w:r>
      <w:r>
        <w:t>а1</w:t>
      </w:r>
      <w:r w:rsidRPr="0069512B">
        <w:t xml:space="preserve"> проб</w:t>
      </w:r>
      <w:r>
        <w:t xml:space="preserve">амукомольно-крупяных изделий </w:t>
      </w:r>
      <w:r w:rsidRPr="0069512B">
        <w:t xml:space="preserve">на показатели цезий и стронций.  </w:t>
      </w:r>
    </w:p>
    <w:p w:rsidR="00CD1618" w:rsidRDefault="0069512B" w:rsidP="00597981">
      <w:pPr>
        <w:pStyle w:val="bodytext0"/>
      </w:pPr>
      <w:r w:rsidRPr="0069512B">
        <w:t xml:space="preserve">  </w:t>
      </w:r>
    </w:p>
    <w:p w:rsidR="00CD1618" w:rsidRDefault="00CD1618" w:rsidP="00CD1618">
      <w:pPr>
        <w:pStyle w:val="bodytext0"/>
        <w:ind w:firstLine="0"/>
        <w:jc w:val="center"/>
        <w:rPr>
          <w:b/>
        </w:rPr>
      </w:pPr>
      <w:r w:rsidRPr="00CD1618">
        <w:rPr>
          <w:b/>
        </w:rPr>
        <w:t>Онкологическая заболеваемость</w:t>
      </w:r>
    </w:p>
    <w:p w:rsidR="00CD1618" w:rsidRPr="00CD1618" w:rsidRDefault="00CD1618" w:rsidP="00CD1618">
      <w:pPr>
        <w:pStyle w:val="bodytext0"/>
        <w:ind w:firstLine="0"/>
        <w:jc w:val="center"/>
        <w:rPr>
          <w:b/>
        </w:rPr>
      </w:pPr>
    </w:p>
    <w:p w:rsidR="00CD1618" w:rsidRPr="00CD1618" w:rsidRDefault="00CD1618" w:rsidP="00CD1618">
      <w:pPr>
        <w:widowControl/>
        <w:autoSpaceDE w:val="0"/>
        <w:autoSpaceDN w:val="0"/>
        <w:adjustRightInd w:val="0"/>
        <w:snapToGrid/>
        <w:spacing w:line="240" w:lineRule="auto"/>
        <w:ind w:firstLine="0"/>
        <w:jc w:val="left"/>
        <w:rPr>
          <w:sz w:val="24"/>
          <w:szCs w:val="24"/>
        </w:rPr>
      </w:pPr>
      <w:r w:rsidRPr="00CD1618">
        <w:rPr>
          <w:sz w:val="24"/>
          <w:szCs w:val="24"/>
        </w:rPr>
        <w:t>Данные за 2022 год 38 случаев онкологическоЙ заболевамости среди взрослых, а в 2023 год по</w:t>
      </w:r>
      <w:r>
        <w:rPr>
          <w:sz w:val="24"/>
          <w:szCs w:val="24"/>
        </w:rPr>
        <w:t xml:space="preserve"> </w:t>
      </w:r>
      <w:r w:rsidRPr="00CD1618">
        <w:rPr>
          <w:sz w:val="24"/>
          <w:szCs w:val="24"/>
        </w:rPr>
        <w:t>взрослому населению +26 случаев</w:t>
      </w:r>
    </w:p>
    <w:p w:rsidR="00CD1618" w:rsidRPr="00CD1618" w:rsidRDefault="00CD1618" w:rsidP="00CD1618">
      <w:pPr>
        <w:widowControl/>
        <w:autoSpaceDE w:val="0"/>
        <w:autoSpaceDN w:val="0"/>
        <w:adjustRightInd w:val="0"/>
        <w:snapToGrid/>
        <w:spacing w:line="240" w:lineRule="auto"/>
        <w:ind w:firstLine="0"/>
        <w:jc w:val="left"/>
        <w:rPr>
          <w:sz w:val="24"/>
          <w:szCs w:val="24"/>
        </w:rPr>
      </w:pPr>
      <w:r w:rsidRPr="00CD1618">
        <w:rPr>
          <w:sz w:val="24"/>
          <w:szCs w:val="24"/>
        </w:rPr>
        <w:t>Среди детского населения в 2022 году среди детей было 3 ребенка с онкологическими</w:t>
      </w:r>
    </w:p>
    <w:p w:rsidR="00CD1618" w:rsidRPr="00CD1618" w:rsidRDefault="00CD1618" w:rsidP="00CD1618">
      <w:pPr>
        <w:widowControl/>
        <w:autoSpaceDE w:val="0"/>
        <w:autoSpaceDN w:val="0"/>
        <w:adjustRightInd w:val="0"/>
        <w:snapToGrid/>
        <w:spacing w:line="240" w:lineRule="auto"/>
        <w:ind w:firstLine="0"/>
        <w:jc w:val="left"/>
        <w:rPr>
          <w:sz w:val="24"/>
          <w:szCs w:val="24"/>
        </w:rPr>
      </w:pPr>
      <w:r w:rsidRPr="00CD1618">
        <w:rPr>
          <w:sz w:val="24"/>
          <w:szCs w:val="24"/>
        </w:rPr>
        <w:t>заболеваниями, а в 2023 году всего 2 случая онкологических заболеваний.</w:t>
      </w:r>
    </w:p>
    <w:p w:rsidR="00CD1618" w:rsidRPr="00CD1618" w:rsidRDefault="00CD1618" w:rsidP="00CD1618">
      <w:pPr>
        <w:widowControl/>
        <w:autoSpaceDE w:val="0"/>
        <w:autoSpaceDN w:val="0"/>
        <w:adjustRightInd w:val="0"/>
        <w:snapToGrid/>
        <w:spacing w:line="240" w:lineRule="auto"/>
        <w:ind w:firstLine="0"/>
        <w:jc w:val="left"/>
        <w:rPr>
          <w:sz w:val="24"/>
          <w:szCs w:val="24"/>
        </w:rPr>
      </w:pPr>
      <w:r w:rsidRPr="00CD1618">
        <w:rPr>
          <w:sz w:val="24"/>
          <w:szCs w:val="24"/>
        </w:rPr>
        <w:t>Соответсвенно в 2О22 году первичную инвалидность с онкологическими заболеваниями получили</w:t>
      </w:r>
      <w:r>
        <w:rPr>
          <w:sz w:val="24"/>
          <w:szCs w:val="24"/>
        </w:rPr>
        <w:t xml:space="preserve"> </w:t>
      </w:r>
      <w:r w:rsidRPr="00CD1618">
        <w:rPr>
          <w:sz w:val="24"/>
          <w:szCs w:val="24"/>
        </w:rPr>
        <w:t>38 взрослых пациентов, а в 2023 г- 26 взрослых пациентов получили первичеую инвалидность.</w:t>
      </w:r>
    </w:p>
    <w:p w:rsidR="00CD1618" w:rsidRDefault="00CD1618" w:rsidP="00CD1618">
      <w:pPr>
        <w:widowControl/>
        <w:autoSpaceDE w:val="0"/>
        <w:autoSpaceDN w:val="0"/>
        <w:adjustRightInd w:val="0"/>
        <w:snapToGrid/>
        <w:spacing w:line="240" w:lineRule="auto"/>
        <w:ind w:firstLine="0"/>
        <w:jc w:val="left"/>
        <w:rPr>
          <w:sz w:val="24"/>
          <w:szCs w:val="24"/>
        </w:rPr>
      </w:pPr>
      <w:r w:rsidRPr="00CD1618">
        <w:rPr>
          <w:sz w:val="24"/>
          <w:szCs w:val="24"/>
        </w:rPr>
        <w:t>Среди детского населения в2О22г 3ребенка получили первичную инвалидность, а в 2О2Зг -2</w:t>
      </w:r>
      <w:r>
        <w:rPr>
          <w:sz w:val="24"/>
          <w:szCs w:val="24"/>
        </w:rPr>
        <w:t xml:space="preserve"> </w:t>
      </w:r>
      <w:r w:rsidRPr="00CD1618">
        <w:rPr>
          <w:sz w:val="24"/>
          <w:szCs w:val="24"/>
        </w:rPr>
        <w:t>ребенка с первичной инвалидностью по онкологическим заболеваниям.</w:t>
      </w:r>
    </w:p>
    <w:p w:rsidR="00A5390D" w:rsidRPr="00CD1618" w:rsidRDefault="00A5390D" w:rsidP="00CD1618">
      <w:pPr>
        <w:widowControl/>
        <w:autoSpaceDE w:val="0"/>
        <w:autoSpaceDN w:val="0"/>
        <w:adjustRightInd w:val="0"/>
        <w:snapToGrid/>
        <w:spacing w:line="240" w:lineRule="auto"/>
        <w:ind w:firstLine="0"/>
        <w:jc w:val="left"/>
        <w:rPr>
          <w:sz w:val="24"/>
          <w:szCs w:val="24"/>
        </w:rPr>
      </w:pPr>
    </w:p>
    <w:p w:rsidR="00A5390D" w:rsidRPr="00A5390D" w:rsidRDefault="00A5390D" w:rsidP="00A5390D">
      <w:pPr>
        <w:spacing w:line="240" w:lineRule="auto"/>
        <w:jc w:val="center"/>
        <w:rPr>
          <w:b/>
          <w:sz w:val="24"/>
          <w:szCs w:val="28"/>
        </w:rPr>
      </w:pPr>
      <w:r w:rsidRPr="00A5390D">
        <w:rPr>
          <w:b/>
          <w:sz w:val="24"/>
          <w:szCs w:val="28"/>
        </w:rPr>
        <w:t>1.1.5. Анализ профессиональной заболеваемости</w:t>
      </w:r>
    </w:p>
    <w:p w:rsidR="00A5390D" w:rsidRPr="00A5390D" w:rsidRDefault="00A5390D" w:rsidP="00A5390D">
      <w:pPr>
        <w:spacing w:line="240" w:lineRule="auto"/>
        <w:jc w:val="center"/>
        <w:rPr>
          <w:b/>
          <w:sz w:val="24"/>
          <w:szCs w:val="28"/>
        </w:rPr>
      </w:pPr>
    </w:p>
    <w:p w:rsidR="00A5390D" w:rsidRPr="00A5390D" w:rsidRDefault="00A5390D" w:rsidP="00A5390D">
      <w:pPr>
        <w:spacing w:line="240" w:lineRule="auto"/>
        <w:ind w:firstLine="567"/>
        <w:rPr>
          <w:sz w:val="24"/>
          <w:szCs w:val="28"/>
        </w:rPr>
      </w:pPr>
      <w:r w:rsidRPr="00A5390D">
        <w:rPr>
          <w:sz w:val="24"/>
          <w:szCs w:val="28"/>
        </w:rPr>
        <w:t>Вопросы сохранения здоровья работающего населения представляют приоритетное направление государственной политики в области трудовых отношений, охраны труда и обеспечения работодателем здоровых и безопасных условий труда, профилактики профессиональной заболеваемости.</w:t>
      </w:r>
    </w:p>
    <w:p w:rsidR="00A5390D" w:rsidRPr="00A5390D" w:rsidRDefault="00A5390D" w:rsidP="00A5390D">
      <w:pPr>
        <w:spacing w:line="240" w:lineRule="auto"/>
        <w:ind w:firstLine="567"/>
        <w:rPr>
          <w:sz w:val="24"/>
          <w:szCs w:val="28"/>
        </w:rPr>
      </w:pPr>
      <w:r w:rsidRPr="00A5390D">
        <w:rPr>
          <w:sz w:val="24"/>
          <w:szCs w:val="28"/>
        </w:rPr>
        <w:t xml:space="preserve">Оценка интенсивности и длительности воздействия на работников факторов трудового процесса и выработка механизмов управления по снижению их неблагоприятного воздействия до уровней приемлемых рисков позволяет сохранить </w:t>
      </w:r>
      <w:r w:rsidRPr="00A5390D">
        <w:rPr>
          <w:sz w:val="24"/>
          <w:szCs w:val="28"/>
        </w:rPr>
        <w:lastRenderedPageBreak/>
        <w:t>профессиональное здоровье работающих и трудовые ресурсы.</w:t>
      </w:r>
    </w:p>
    <w:p w:rsidR="00A5390D" w:rsidRPr="00A5390D" w:rsidRDefault="00A5390D" w:rsidP="00A5390D">
      <w:pPr>
        <w:spacing w:line="240" w:lineRule="auto"/>
        <w:ind w:firstLine="567"/>
        <w:rPr>
          <w:sz w:val="24"/>
          <w:szCs w:val="28"/>
        </w:rPr>
      </w:pPr>
      <w:r w:rsidRPr="00A5390D">
        <w:rPr>
          <w:sz w:val="24"/>
          <w:szCs w:val="28"/>
        </w:rPr>
        <w:t xml:space="preserve">В 2023 году не регистрировались впервые установленные диагнозы профессионального заболевания (отравления) (в 2022г. - 0, в 2021г. – 0). </w:t>
      </w:r>
    </w:p>
    <w:p w:rsidR="00A5390D" w:rsidRPr="00A5390D" w:rsidRDefault="00A5390D" w:rsidP="00A5390D">
      <w:pPr>
        <w:spacing w:line="240" w:lineRule="auto"/>
        <w:ind w:firstLine="567"/>
        <w:rPr>
          <w:sz w:val="24"/>
          <w:szCs w:val="28"/>
        </w:rPr>
      </w:pPr>
      <w:r w:rsidRPr="00A5390D">
        <w:rPr>
          <w:sz w:val="24"/>
          <w:szCs w:val="28"/>
        </w:rPr>
        <w:t>Случаи острых профессиональных заболеваний в 2023 году не зарегистрированы (в 2022г. – 0 %, в 2021г. – 0 %), также как и случаи  острых профессиональных отравлений (в 2022г. – 0%, в 2021г. – 0 %).</w:t>
      </w:r>
    </w:p>
    <w:p w:rsidR="00C85C27" w:rsidRPr="00CD1618" w:rsidRDefault="00C85C27" w:rsidP="00BC0DF6">
      <w:pPr>
        <w:suppressAutoHyphens/>
        <w:spacing w:line="240" w:lineRule="auto"/>
        <w:rPr>
          <w:color w:val="FF0000"/>
          <w:sz w:val="24"/>
          <w:szCs w:val="24"/>
        </w:rPr>
      </w:pPr>
    </w:p>
    <w:p w:rsidR="0069512B" w:rsidRDefault="0069512B" w:rsidP="0016490A">
      <w:pPr>
        <w:pStyle w:val="bodytext0"/>
        <w:rPr>
          <w:rFonts w:eastAsia="Calibri"/>
          <w:b/>
          <w:color w:val="FF0000"/>
          <w:kern w:val="32"/>
        </w:rPr>
      </w:pPr>
      <w:bookmarkStart w:id="39" w:name="_Toc390765542"/>
      <w:bookmarkStart w:id="40" w:name="_Toc33543082"/>
      <w:bookmarkStart w:id="41" w:name="_Toc33543339"/>
      <w:bookmarkStart w:id="42" w:name="_Toc33543387"/>
      <w:bookmarkStart w:id="43" w:name="_Toc65152002"/>
    </w:p>
    <w:p w:rsidR="0016490A" w:rsidRPr="00C22B50" w:rsidRDefault="0016490A" w:rsidP="0016490A">
      <w:pPr>
        <w:pStyle w:val="bodytext0"/>
        <w:rPr>
          <w:rFonts w:eastAsia="Calibri"/>
          <w:b/>
          <w:kern w:val="32"/>
        </w:rPr>
      </w:pPr>
      <w:r w:rsidRPr="0001346A">
        <w:rPr>
          <w:rFonts w:eastAsia="Calibri"/>
          <w:b/>
          <w:kern w:val="32"/>
        </w:rPr>
        <w:t>1.</w:t>
      </w:r>
      <w:r w:rsidRPr="00C22B50">
        <w:rPr>
          <w:rFonts w:eastAsia="Calibri"/>
          <w:b/>
          <w:kern w:val="32"/>
        </w:rPr>
        <w:t xml:space="preserve">2 Социально-экономические </w:t>
      </w:r>
      <w:bookmarkEnd w:id="39"/>
      <w:r w:rsidRPr="00C22B50">
        <w:rPr>
          <w:rFonts w:eastAsia="Calibri"/>
          <w:b/>
          <w:kern w:val="32"/>
        </w:rPr>
        <w:t>факторы, их влияние на здоровье населения</w:t>
      </w:r>
      <w:bookmarkEnd w:id="40"/>
      <w:bookmarkEnd w:id="41"/>
      <w:bookmarkEnd w:id="42"/>
      <w:bookmarkEnd w:id="43"/>
    </w:p>
    <w:p w:rsidR="00C85C27" w:rsidRPr="00C22B50" w:rsidRDefault="00C85C27" w:rsidP="0016490A">
      <w:pPr>
        <w:pStyle w:val="bodytext0"/>
      </w:pPr>
    </w:p>
    <w:p w:rsidR="0016490A" w:rsidRPr="00C22B50" w:rsidRDefault="0016490A" w:rsidP="0016490A">
      <w:pPr>
        <w:pStyle w:val="bodytext0"/>
        <w:rPr>
          <w:rFonts w:eastAsia="Calibri"/>
          <w:lang w:eastAsia="en-US"/>
        </w:rPr>
      </w:pPr>
      <w:r w:rsidRPr="00C22B50">
        <w:rPr>
          <w:rFonts w:eastAsia="Calibri"/>
          <w:lang w:eastAsia="en-US"/>
        </w:rPr>
        <w:t>Уровень здоровья населения находится в прямой зависимости в т.ч. от экономических и социальных факторов. Это подтверждают различия в уровнях общественного здоровья в зависимости от социального и экономического развития стран мира, отдельных регионов.</w:t>
      </w:r>
    </w:p>
    <w:tbl>
      <w:tblPr>
        <w:tblpPr w:leftFromText="180" w:rightFromText="180" w:vertAnchor="text" w:horzAnchor="margin" w:tblpY="623"/>
        <w:tblW w:w="5236" w:type="pct"/>
        <w:tblLayout w:type="fixed"/>
        <w:tblLook w:val="04A0" w:firstRow="1" w:lastRow="0" w:firstColumn="1" w:lastColumn="0" w:noHBand="0" w:noVBand="1"/>
      </w:tblPr>
      <w:tblGrid>
        <w:gridCol w:w="562"/>
        <w:gridCol w:w="6617"/>
        <w:gridCol w:w="1341"/>
        <w:gridCol w:w="1257"/>
      </w:tblGrid>
      <w:tr w:rsidR="00C85C27" w:rsidRPr="00C22B50" w:rsidTr="00C85C27">
        <w:trPr>
          <w:trHeight w:val="745"/>
        </w:trPr>
        <w:tc>
          <w:tcPr>
            <w:tcW w:w="5000" w:type="pct"/>
            <w:gridSpan w:val="4"/>
            <w:tcBorders>
              <w:top w:val="single" w:sz="8" w:space="0" w:color="000000"/>
              <w:left w:val="single" w:sz="8" w:space="0" w:color="000000"/>
              <w:bottom w:val="single" w:sz="8" w:space="0" w:color="000000"/>
              <w:right w:val="single" w:sz="8" w:space="0" w:color="000000"/>
            </w:tcBorders>
            <w:vAlign w:val="center"/>
            <w:hideMark/>
          </w:tcPr>
          <w:p w:rsidR="00C85C27" w:rsidRPr="00C22B50" w:rsidRDefault="00C85C27" w:rsidP="00C85C27">
            <w:pPr>
              <w:pStyle w:val="1"/>
              <w:rPr>
                <w:sz w:val="24"/>
                <w:szCs w:val="24"/>
              </w:rPr>
            </w:pPr>
            <w:r w:rsidRPr="00C22B50">
              <w:rPr>
                <w:sz w:val="24"/>
                <w:szCs w:val="24"/>
              </w:rPr>
              <w:t xml:space="preserve">1. Социально-экономические показатели по муниципальному образованию "Балаганский  район" </w:t>
            </w:r>
          </w:p>
        </w:tc>
      </w:tr>
      <w:tr w:rsidR="00C85C27" w:rsidRPr="00C22B50" w:rsidTr="00C85C27">
        <w:trPr>
          <w:trHeight w:val="9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Показатель</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Ед. измерения</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Всего (абс. число)</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Расходы на здравоохранения</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руб/чел</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2</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Расходы на образование</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руб/чел</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199091,14</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3</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Среднедушевой доход населения</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руб/чел</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91002</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4</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Прожиточный минимум</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руб/чел</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11844</w:t>
            </w:r>
          </w:p>
        </w:tc>
      </w:tr>
      <w:tr w:rsidR="00C85C27" w:rsidRPr="00C22B50" w:rsidTr="00C85C27">
        <w:trPr>
          <w:trHeight w:val="6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5</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Стоимость минимальной продуктовой корзины (декабрь 2018 г.)</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руб/чел</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9037,8</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6</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Процент лиц с доходом ниже прожиточного минимума</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7</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 xml:space="preserve">Количество жилой площади на 1 человека на начало года </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 </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21,5</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8</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Процент жилых домов не имеющих водопровода</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69</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9</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Процент жилых домов не имеющих канализации</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74</w:t>
            </w:r>
          </w:p>
        </w:tc>
      </w:tr>
      <w:tr w:rsidR="00C85C27" w:rsidRPr="00C22B50" w:rsidTr="00C85C27">
        <w:trPr>
          <w:trHeight w:val="6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10</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Удельный вес жилой площади, оборудованной центральным отоплением</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2,6</w:t>
            </w:r>
          </w:p>
        </w:tc>
      </w:tr>
      <w:tr w:rsidR="00C85C27" w:rsidRPr="00C22B50" w:rsidTr="00C85C27">
        <w:trPr>
          <w:trHeight w:val="6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11</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Фактическое конечное потребление домашних хозяйств на душу населения</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r>
      <w:tr w:rsidR="00C85C27" w:rsidRPr="00C22B50" w:rsidTr="00C85C27">
        <w:trPr>
          <w:trHeight w:val="6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12</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Валовый региональный продукт (валовая добавочная стоимость) на душу населения</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r>
      <w:tr w:rsidR="00C85C27" w:rsidRPr="00C22B50" w:rsidTr="00C85C27">
        <w:trPr>
          <w:trHeight w:val="6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13</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Среднемесячная номинальная начисленная заработная плата, работающих в экономике</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44456</w:t>
            </w:r>
          </w:p>
        </w:tc>
      </w:tr>
      <w:tr w:rsidR="00C85C27" w:rsidRPr="00C22B50" w:rsidTr="00C85C27">
        <w:trPr>
          <w:trHeight w:val="6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14</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Стоимость объёма, национального богатства (стоимость основных фондов отраслей экономики) на душу населения</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15</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Инвестиции в основной капитал на душу населения</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руб.</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82299</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16</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Количество врачей всех специальностей</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чел.</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r>
      <w:tr w:rsidR="00C85C27" w:rsidRPr="00C22B50" w:rsidTr="00C85C27">
        <w:trPr>
          <w:trHeight w:val="315"/>
        </w:trPr>
        <w:tc>
          <w:tcPr>
            <w:tcW w:w="287" w:type="pct"/>
            <w:tcBorders>
              <w:top w:val="nil"/>
              <w:left w:val="single" w:sz="8" w:space="0" w:color="auto"/>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17</w:t>
            </w:r>
          </w:p>
        </w:tc>
        <w:tc>
          <w:tcPr>
            <w:tcW w:w="3384"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Количество среднего медицинского персонала</w:t>
            </w:r>
          </w:p>
        </w:tc>
        <w:tc>
          <w:tcPr>
            <w:tcW w:w="686"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чел.</w:t>
            </w:r>
          </w:p>
        </w:tc>
        <w:tc>
          <w:tcPr>
            <w:tcW w:w="643" w:type="pct"/>
            <w:tcBorders>
              <w:top w:val="nil"/>
              <w:left w:val="nil"/>
              <w:bottom w:val="single" w:sz="8" w:space="0" w:color="auto"/>
              <w:right w:val="single" w:sz="8" w:space="0" w:color="auto"/>
            </w:tcBorders>
            <w:vAlign w:val="center"/>
            <w:hideMark/>
          </w:tcPr>
          <w:p w:rsidR="00C85C27" w:rsidRPr="00C22B50" w:rsidRDefault="00C85C27" w:rsidP="00C85C27">
            <w:pPr>
              <w:pStyle w:val="1"/>
              <w:rPr>
                <w:sz w:val="24"/>
                <w:szCs w:val="24"/>
              </w:rPr>
            </w:pPr>
            <w:r w:rsidRPr="00C22B50">
              <w:rPr>
                <w:sz w:val="24"/>
                <w:szCs w:val="24"/>
              </w:rPr>
              <w:t>-</w:t>
            </w:r>
          </w:p>
        </w:tc>
      </w:tr>
    </w:tbl>
    <w:p w:rsidR="0016490A" w:rsidRPr="00C22B50" w:rsidRDefault="0016490A" w:rsidP="0016490A">
      <w:pPr>
        <w:pStyle w:val="bodytext0"/>
      </w:pPr>
      <w:r w:rsidRPr="00C22B50">
        <w:t>Анализ динамики социально-экономических показателей в Иркутской области за 2014-2020 годы показал отрицательные тенденции по основным показателям, в т.ч.отмечается:</w:t>
      </w:r>
    </w:p>
    <w:p w:rsidR="00983E3C" w:rsidRPr="00C22B50" w:rsidRDefault="0016490A" w:rsidP="00983E3C">
      <w:pPr>
        <w:pStyle w:val="bodytext0"/>
      </w:pPr>
      <w:r w:rsidRPr="00C22B50">
        <w:lastRenderedPageBreak/>
        <w:t>снижение номинальных среднедушевых доходов – на 1,5%</w:t>
      </w:r>
      <w:r w:rsidR="00983E3C" w:rsidRPr="00C22B50">
        <w:t xml:space="preserve">, рост величины прожиточного </w:t>
      </w:r>
      <w:r w:rsidR="00C85C27" w:rsidRPr="00C22B50">
        <w:t>минимума – на 4,3%</w:t>
      </w:r>
    </w:p>
    <w:p w:rsidR="0016490A" w:rsidRPr="0075657A" w:rsidRDefault="0016490A" w:rsidP="0016490A">
      <w:pPr>
        <w:pStyle w:val="bodytext0"/>
        <w:rPr>
          <w:color w:val="FF0000"/>
        </w:rPr>
      </w:pPr>
    </w:p>
    <w:p w:rsidR="0016490A" w:rsidRPr="0075657A" w:rsidRDefault="0016490A" w:rsidP="0016490A">
      <w:pPr>
        <w:pStyle w:val="bodytext0"/>
        <w:rPr>
          <w:color w:val="FF0000"/>
        </w:rPr>
      </w:pPr>
    </w:p>
    <w:p w:rsidR="00375812" w:rsidRPr="00C22B50" w:rsidRDefault="00E64F8D" w:rsidP="009B4B0C">
      <w:pPr>
        <w:contextualSpacing/>
        <w:jc w:val="center"/>
        <w:rPr>
          <w:b/>
          <w:sz w:val="24"/>
          <w:szCs w:val="24"/>
        </w:rPr>
      </w:pPr>
      <w:r w:rsidRPr="00C22B50">
        <w:rPr>
          <w:b/>
          <w:sz w:val="24"/>
          <w:szCs w:val="24"/>
        </w:rPr>
        <w:t xml:space="preserve">1.3 </w:t>
      </w:r>
      <w:r w:rsidR="00375812" w:rsidRPr="00C22B50">
        <w:rPr>
          <w:b/>
          <w:sz w:val="24"/>
          <w:szCs w:val="24"/>
        </w:rPr>
        <w:t>Анализ приоритетных заболеваний, обусловленных неблагоприятным воздействием факторов среды обитания населения Иркутской области</w:t>
      </w:r>
    </w:p>
    <w:p w:rsidR="00375812" w:rsidRPr="00C22B50" w:rsidRDefault="00375812" w:rsidP="00375812">
      <w:pPr>
        <w:tabs>
          <w:tab w:val="left" w:pos="720"/>
          <w:tab w:val="left" w:pos="3420"/>
        </w:tabs>
        <w:ind w:firstLine="709"/>
        <w:contextualSpacing/>
        <w:jc w:val="right"/>
        <w:rPr>
          <w:rFonts w:eastAsia="Calibri"/>
          <w:sz w:val="24"/>
          <w:szCs w:val="24"/>
        </w:rPr>
      </w:pPr>
      <w:r w:rsidRPr="00C22B50">
        <w:rPr>
          <w:rFonts w:eastAsia="Calibri"/>
          <w:sz w:val="24"/>
          <w:szCs w:val="24"/>
        </w:rPr>
        <w:t>Таблица  79</w:t>
      </w:r>
    </w:p>
    <w:p w:rsidR="00375812" w:rsidRPr="00EA3950" w:rsidRDefault="00375812" w:rsidP="00375812">
      <w:pPr>
        <w:tabs>
          <w:tab w:val="left" w:pos="-5103"/>
          <w:tab w:val="left" w:pos="1134"/>
        </w:tabs>
        <w:contextualSpacing/>
        <w:jc w:val="center"/>
        <w:rPr>
          <w:rFonts w:eastAsia="Calibri"/>
          <w:b/>
          <w:szCs w:val="22"/>
        </w:rPr>
      </w:pPr>
      <w:r w:rsidRPr="00EA3950">
        <w:rPr>
          <w:rFonts w:eastAsia="Calibri"/>
          <w:b/>
          <w:szCs w:val="22"/>
        </w:rPr>
        <w:t>Показатели заболеваемости всего населения с диагнозом, установленным впервые по основным классам болезней в 2022году</w:t>
      </w:r>
    </w:p>
    <w:p w:rsidR="00375812" w:rsidRPr="00EA3950" w:rsidRDefault="00375812" w:rsidP="00375812">
      <w:pPr>
        <w:tabs>
          <w:tab w:val="left" w:pos="-5103"/>
          <w:tab w:val="left" w:pos="1134"/>
        </w:tabs>
        <w:contextualSpacing/>
        <w:jc w:val="center"/>
        <w:rPr>
          <w:rFonts w:eastAsia="Calibri"/>
          <w:sz w:val="24"/>
          <w:szCs w:val="24"/>
        </w:rPr>
      </w:pPr>
    </w:p>
    <w:tbl>
      <w:tblPr>
        <w:tblW w:w="4938" w:type="pct"/>
        <w:tblLook w:val="00A0" w:firstRow="1" w:lastRow="0" w:firstColumn="1" w:lastColumn="0" w:noHBand="0" w:noVBand="0"/>
      </w:tblPr>
      <w:tblGrid>
        <w:gridCol w:w="3372"/>
        <w:gridCol w:w="2533"/>
        <w:gridCol w:w="3325"/>
      </w:tblGrid>
      <w:tr w:rsidR="00EA3950" w:rsidRPr="00EA3950" w:rsidTr="0017488B">
        <w:trPr>
          <w:trHeight w:val="285"/>
        </w:trPr>
        <w:tc>
          <w:tcPr>
            <w:tcW w:w="1644" w:type="pct"/>
            <w:tcBorders>
              <w:top w:val="single" w:sz="4" w:space="0" w:color="auto"/>
              <w:left w:val="single" w:sz="4" w:space="0" w:color="auto"/>
              <w:bottom w:val="single" w:sz="4" w:space="0" w:color="auto"/>
              <w:right w:val="single" w:sz="4" w:space="0" w:color="auto"/>
            </w:tcBorders>
            <w:noWrap/>
            <w:vAlign w:val="center"/>
          </w:tcPr>
          <w:p w:rsidR="0017488B" w:rsidRPr="00EA3950" w:rsidRDefault="0017488B" w:rsidP="0000581E">
            <w:pPr>
              <w:jc w:val="center"/>
              <w:rPr>
                <w:rFonts w:eastAsia="Calibri"/>
                <w:b/>
                <w:bCs/>
                <w:szCs w:val="22"/>
              </w:rPr>
            </w:pPr>
            <w:r w:rsidRPr="00EA3950">
              <w:rPr>
                <w:rFonts w:eastAsia="Calibri"/>
                <w:b/>
                <w:szCs w:val="22"/>
              </w:rPr>
              <w:t>Класс болезней по МКБ-</w:t>
            </w:r>
            <w:r w:rsidRPr="00EA3950">
              <w:rPr>
                <w:rFonts w:eastAsia="Calibri"/>
                <w:b/>
                <w:szCs w:val="22"/>
                <w:lang w:val="en-US"/>
              </w:rPr>
              <w:t>X</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Балаганский         район</w:t>
            </w:r>
          </w:p>
        </w:tc>
        <w:tc>
          <w:tcPr>
            <w:tcW w:w="1892" w:type="pct"/>
            <w:tcBorders>
              <w:top w:val="single" w:sz="4" w:space="0" w:color="auto"/>
              <w:left w:val="single" w:sz="4" w:space="0" w:color="auto"/>
              <w:bottom w:val="single" w:sz="4" w:space="0" w:color="auto"/>
              <w:right w:val="single" w:sz="4" w:space="0" w:color="auto"/>
            </w:tcBorders>
            <w:vAlign w:val="center"/>
          </w:tcPr>
          <w:p w:rsidR="0017488B" w:rsidRPr="00EA3950" w:rsidRDefault="0017488B" w:rsidP="0000581E">
            <w:pPr>
              <w:jc w:val="center"/>
              <w:rPr>
                <w:rFonts w:eastAsia="Calibri"/>
                <w:szCs w:val="22"/>
              </w:rPr>
            </w:pPr>
            <w:r w:rsidRPr="00EA3950">
              <w:rPr>
                <w:rFonts w:eastAsia="Calibri"/>
                <w:szCs w:val="22"/>
              </w:rPr>
              <w:t>Иркутская область</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Всего</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8722</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widowControl/>
              <w:snapToGrid/>
              <w:spacing w:line="240" w:lineRule="auto"/>
              <w:ind w:firstLine="0"/>
              <w:jc w:val="center"/>
              <w:rPr>
                <w:rFonts w:eastAsia="Calibri"/>
                <w:sz w:val="24"/>
                <w:szCs w:val="24"/>
              </w:rPr>
            </w:pPr>
            <w:r w:rsidRPr="00EA3950">
              <w:rPr>
                <w:rFonts w:eastAsia="Calibri"/>
                <w:sz w:val="24"/>
                <w:szCs w:val="24"/>
              </w:rPr>
              <w:t>Иркутская область</w:t>
            </w:r>
          </w:p>
        </w:tc>
      </w:tr>
      <w:tr w:rsidR="00EA3950" w:rsidRPr="00EA3950" w:rsidTr="0017488B">
        <w:trPr>
          <w:trHeight w:val="420"/>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Некоторые инфекционные и паразитарные болезни</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122</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96459,8</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Новообразования</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250</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widowControl/>
              <w:snapToGrid/>
              <w:spacing w:line="240" w:lineRule="auto"/>
              <w:ind w:firstLine="0"/>
              <w:jc w:val="center"/>
              <w:rPr>
                <w:rFonts w:eastAsia="Calibri"/>
                <w:sz w:val="24"/>
                <w:szCs w:val="24"/>
              </w:rPr>
            </w:pPr>
          </w:p>
          <w:p w:rsidR="0017488B" w:rsidRPr="00EA3950" w:rsidRDefault="0017488B" w:rsidP="00C85C27">
            <w:pPr>
              <w:spacing w:line="240" w:lineRule="auto"/>
              <w:jc w:val="center"/>
              <w:rPr>
                <w:rFonts w:eastAsia="Calibri"/>
                <w:sz w:val="24"/>
                <w:szCs w:val="24"/>
              </w:rPr>
            </w:pPr>
            <w:r w:rsidRPr="00EA3950">
              <w:rPr>
                <w:rFonts w:eastAsia="Calibri"/>
                <w:sz w:val="24"/>
                <w:szCs w:val="24"/>
              </w:rPr>
              <w:t>3807,1</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крови</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78</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1417,5</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эндокринной системы</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256</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606,9</w:t>
            </w:r>
          </w:p>
        </w:tc>
      </w:tr>
      <w:tr w:rsidR="00EA3950" w:rsidRPr="00EA3950" w:rsidTr="0017488B">
        <w:trPr>
          <w:trHeight w:val="420"/>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Психические расстройства и расстройства поведения</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33</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2016,3</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lastRenderedPageBreak/>
              <w:t>Болезни нервной системы</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145</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484,6</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глаза</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309</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1862,9</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уха</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75</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3926,3</w:t>
            </w:r>
          </w:p>
        </w:tc>
      </w:tr>
      <w:tr w:rsidR="00EA3950" w:rsidRPr="00EA3950" w:rsidTr="0017488B">
        <w:trPr>
          <w:trHeight w:val="420"/>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системы кровообращения</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858</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2723,0</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органов дыхания</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4303</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3408,9</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органов пищеварения</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539</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44395,9</w:t>
            </w:r>
          </w:p>
        </w:tc>
      </w:tr>
      <w:tr w:rsidR="00EA3950" w:rsidRPr="00EA3950" w:rsidTr="0017488B">
        <w:trPr>
          <w:trHeight w:val="420"/>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кожи и подкожной клетчатки</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231</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4230, 0</w:t>
            </w:r>
          </w:p>
        </w:tc>
      </w:tr>
      <w:tr w:rsidR="00EA3950" w:rsidRPr="00EA3950" w:rsidTr="0017488B">
        <w:trPr>
          <w:trHeight w:val="420"/>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костно-мышечной системы</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565</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3733,8</w:t>
            </w:r>
          </w:p>
        </w:tc>
      </w:tr>
      <w:tr w:rsidR="00EA3950" w:rsidRPr="00EA3950" w:rsidTr="0017488B">
        <w:trPr>
          <w:trHeight w:val="255"/>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мочеполовой системы</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429</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7050,8</w:t>
            </w:r>
          </w:p>
        </w:tc>
      </w:tr>
      <w:tr w:rsidR="00EA3950" w:rsidRPr="00EA3950" w:rsidTr="0017488B">
        <w:trPr>
          <w:trHeight w:val="420"/>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Беременность, роды и послеродовой период</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83</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5166,1</w:t>
            </w:r>
          </w:p>
        </w:tc>
      </w:tr>
      <w:tr w:rsidR="00EA3950" w:rsidRPr="00EA3950" w:rsidTr="0017488B">
        <w:trPr>
          <w:trHeight w:val="420"/>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Врожденные аномалии (пороки развития)</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t>180</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878,5</w:t>
            </w:r>
          </w:p>
        </w:tc>
      </w:tr>
      <w:tr w:rsidR="00EA3950" w:rsidRPr="00EA3950" w:rsidTr="0017488B">
        <w:trPr>
          <w:trHeight w:val="630"/>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 xml:space="preserve">Травмы, отравления и </w:t>
            </w:r>
            <w:r w:rsidRPr="00EA3950">
              <w:rPr>
                <w:rFonts w:eastAsia="Calibri"/>
                <w:szCs w:val="22"/>
              </w:rPr>
              <w:lastRenderedPageBreak/>
              <w:t>некоторые другие последствия воздействия внешних причин</w:t>
            </w: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r w:rsidRPr="00EA3950">
              <w:rPr>
                <w:rFonts w:eastAsia="Calibri"/>
                <w:szCs w:val="22"/>
              </w:rPr>
              <w:lastRenderedPageBreak/>
              <w:t>266</w:t>
            </w: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spacing w:line="240" w:lineRule="auto"/>
              <w:jc w:val="center"/>
              <w:rPr>
                <w:rFonts w:eastAsia="Calibri"/>
                <w:sz w:val="24"/>
                <w:szCs w:val="24"/>
              </w:rPr>
            </w:pPr>
            <w:r w:rsidRPr="00EA3950">
              <w:rPr>
                <w:rFonts w:eastAsia="Calibri"/>
                <w:sz w:val="24"/>
                <w:szCs w:val="24"/>
              </w:rPr>
              <w:t>212,9</w:t>
            </w:r>
          </w:p>
        </w:tc>
      </w:tr>
      <w:tr w:rsidR="00EA3950" w:rsidRPr="00EA3950" w:rsidTr="0017488B">
        <w:trPr>
          <w:trHeight w:val="630"/>
        </w:trPr>
        <w:tc>
          <w:tcPr>
            <w:tcW w:w="164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p>
        </w:tc>
        <w:tc>
          <w:tcPr>
            <w:tcW w:w="1463" w:type="pct"/>
            <w:tcBorders>
              <w:top w:val="single" w:sz="4" w:space="0" w:color="auto"/>
              <w:left w:val="nil"/>
              <w:bottom w:val="single" w:sz="4" w:space="0" w:color="auto"/>
              <w:right w:val="single" w:sz="4" w:space="0" w:color="auto"/>
            </w:tcBorders>
          </w:tcPr>
          <w:p w:rsidR="0017488B" w:rsidRPr="00EA3950" w:rsidRDefault="0017488B" w:rsidP="0000581E">
            <w:pPr>
              <w:jc w:val="center"/>
              <w:rPr>
                <w:rFonts w:eastAsia="Calibri"/>
                <w:szCs w:val="22"/>
              </w:rPr>
            </w:pPr>
          </w:p>
        </w:tc>
        <w:tc>
          <w:tcPr>
            <w:tcW w:w="1892" w:type="pct"/>
            <w:tcBorders>
              <w:top w:val="single" w:sz="4" w:space="0" w:color="auto"/>
              <w:left w:val="single" w:sz="4" w:space="0" w:color="auto"/>
              <w:bottom w:val="single" w:sz="4" w:space="0" w:color="auto"/>
              <w:right w:val="single" w:sz="4" w:space="0" w:color="auto"/>
            </w:tcBorders>
          </w:tcPr>
          <w:p w:rsidR="0017488B" w:rsidRPr="00EA3950" w:rsidRDefault="0017488B" w:rsidP="00C85C27">
            <w:pPr>
              <w:widowControl/>
              <w:snapToGrid/>
              <w:spacing w:line="240" w:lineRule="auto"/>
              <w:ind w:firstLine="0"/>
              <w:jc w:val="center"/>
              <w:rPr>
                <w:rFonts w:eastAsia="Calibri"/>
                <w:sz w:val="24"/>
                <w:szCs w:val="24"/>
              </w:rPr>
            </w:pPr>
          </w:p>
          <w:p w:rsidR="0017488B" w:rsidRPr="00EA3950" w:rsidRDefault="0017488B" w:rsidP="00C85C27">
            <w:pPr>
              <w:spacing w:line="240" w:lineRule="auto"/>
              <w:jc w:val="center"/>
              <w:rPr>
                <w:rFonts w:eastAsia="Calibri"/>
                <w:sz w:val="24"/>
                <w:szCs w:val="24"/>
              </w:rPr>
            </w:pPr>
            <w:r w:rsidRPr="00EA3950">
              <w:rPr>
                <w:rFonts w:eastAsia="Calibri"/>
                <w:sz w:val="24"/>
                <w:szCs w:val="24"/>
              </w:rPr>
              <w:t>10218,9</w:t>
            </w:r>
          </w:p>
        </w:tc>
      </w:tr>
    </w:tbl>
    <w:p w:rsidR="00375812" w:rsidRPr="00EA3950" w:rsidRDefault="00375812" w:rsidP="00375812">
      <w:pPr>
        <w:tabs>
          <w:tab w:val="left" w:pos="-5103"/>
          <w:tab w:val="left" w:pos="1134"/>
        </w:tabs>
        <w:contextualSpacing/>
        <w:jc w:val="center"/>
        <w:rPr>
          <w:rFonts w:eastAsia="Calibri"/>
          <w:b/>
          <w:szCs w:val="22"/>
        </w:rPr>
      </w:pPr>
      <w:r w:rsidRPr="00EA3950">
        <w:rPr>
          <w:rFonts w:eastAsia="Calibri"/>
          <w:b/>
          <w:szCs w:val="22"/>
        </w:rPr>
        <w:t>Показатели заболеваемости детского населения с диагнозом, установленным впервые по основным классам болезней в 2022 году</w:t>
      </w:r>
    </w:p>
    <w:p w:rsidR="00375812" w:rsidRPr="00EA3950" w:rsidRDefault="00375812" w:rsidP="00375812">
      <w:pPr>
        <w:tabs>
          <w:tab w:val="left" w:pos="720"/>
          <w:tab w:val="left" w:pos="3420"/>
        </w:tabs>
        <w:ind w:firstLine="709"/>
        <w:contextualSpacing/>
        <w:rPr>
          <w:rFonts w:eastAsia="Calibri"/>
          <w:sz w:val="24"/>
          <w:szCs w:val="24"/>
        </w:rPr>
      </w:pPr>
    </w:p>
    <w:tbl>
      <w:tblPr>
        <w:tblW w:w="4776" w:type="pct"/>
        <w:tblLayout w:type="fixed"/>
        <w:tblLook w:val="00A0" w:firstRow="1" w:lastRow="0" w:firstColumn="1" w:lastColumn="0" w:noHBand="0" w:noVBand="0"/>
      </w:tblPr>
      <w:tblGrid>
        <w:gridCol w:w="3703"/>
        <w:gridCol w:w="1685"/>
        <w:gridCol w:w="3539"/>
      </w:tblGrid>
      <w:tr w:rsidR="00EA3950" w:rsidRPr="00EA3950" w:rsidTr="0017488B">
        <w:trPr>
          <w:trHeight w:val="20"/>
        </w:trPr>
        <w:tc>
          <w:tcPr>
            <w:tcW w:w="2074" w:type="pct"/>
            <w:tcBorders>
              <w:top w:val="single" w:sz="4" w:space="0" w:color="auto"/>
              <w:left w:val="single" w:sz="4" w:space="0" w:color="auto"/>
              <w:bottom w:val="single" w:sz="4" w:space="0" w:color="auto"/>
              <w:right w:val="single" w:sz="4" w:space="0" w:color="auto"/>
            </w:tcBorders>
            <w:noWrap/>
            <w:vAlign w:val="center"/>
          </w:tcPr>
          <w:p w:rsidR="0017488B" w:rsidRPr="00EA3950" w:rsidRDefault="0017488B" w:rsidP="0000581E">
            <w:pPr>
              <w:rPr>
                <w:rFonts w:eastAsia="Calibri"/>
                <w:szCs w:val="22"/>
              </w:rPr>
            </w:pPr>
            <w:bookmarkStart w:id="44" w:name="_Hlk507333624"/>
            <w:r w:rsidRPr="00EA3950">
              <w:rPr>
                <w:rFonts w:eastAsia="Calibri"/>
                <w:szCs w:val="22"/>
              </w:rPr>
              <w:t>Классы заболеваний по МКБ-</w:t>
            </w:r>
            <w:r w:rsidRPr="00EA3950">
              <w:rPr>
                <w:rFonts w:eastAsia="Calibri"/>
                <w:szCs w:val="22"/>
                <w:lang w:val="en-US"/>
              </w:rPr>
              <w:t>X</w:t>
            </w:r>
          </w:p>
        </w:tc>
        <w:tc>
          <w:tcPr>
            <w:tcW w:w="944" w:type="pct"/>
            <w:tcBorders>
              <w:top w:val="single" w:sz="4" w:space="0" w:color="auto"/>
              <w:left w:val="nil"/>
              <w:bottom w:val="single" w:sz="4" w:space="0" w:color="auto"/>
              <w:right w:val="single" w:sz="4" w:space="0" w:color="auto"/>
            </w:tcBorders>
            <w:noWrap/>
            <w:vAlign w:val="bottom"/>
          </w:tcPr>
          <w:p w:rsidR="0017488B" w:rsidRPr="00EA3950" w:rsidRDefault="0017488B" w:rsidP="0000581E">
            <w:pPr>
              <w:jc w:val="center"/>
              <w:rPr>
                <w:rFonts w:eastAsia="Calibri"/>
                <w:szCs w:val="22"/>
              </w:rPr>
            </w:pPr>
            <w:r w:rsidRPr="00EA3950">
              <w:rPr>
                <w:rFonts w:eastAsia="Calibri"/>
                <w:szCs w:val="22"/>
              </w:rPr>
              <w:t>Балаганскийрайон</w:t>
            </w:r>
          </w:p>
        </w:tc>
        <w:tc>
          <w:tcPr>
            <w:tcW w:w="1982" w:type="pct"/>
            <w:tcBorders>
              <w:top w:val="single" w:sz="4" w:space="0" w:color="auto"/>
              <w:left w:val="nil"/>
              <w:bottom w:val="single" w:sz="4" w:space="0" w:color="auto"/>
              <w:right w:val="single" w:sz="4" w:space="0" w:color="auto"/>
            </w:tcBorders>
            <w:noWrap/>
            <w:vAlign w:val="bottom"/>
          </w:tcPr>
          <w:p w:rsidR="0017488B" w:rsidRPr="00EA3950" w:rsidRDefault="0017488B" w:rsidP="0000581E">
            <w:pPr>
              <w:jc w:val="center"/>
              <w:rPr>
                <w:rFonts w:eastAsia="Calibri"/>
                <w:szCs w:val="22"/>
              </w:rPr>
            </w:pPr>
            <w:r w:rsidRPr="00EA3950">
              <w:rPr>
                <w:rFonts w:eastAsia="Calibri"/>
                <w:szCs w:val="22"/>
              </w:rPr>
              <w:t>Иркутская область</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Всего</w:t>
            </w:r>
          </w:p>
        </w:tc>
        <w:tc>
          <w:tcPr>
            <w:tcW w:w="944" w:type="pct"/>
            <w:tcBorders>
              <w:top w:val="nil"/>
              <w:left w:val="nil"/>
              <w:bottom w:val="single" w:sz="4" w:space="0" w:color="auto"/>
              <w:right w:val="single" w:sz="4" w:space="0" w:color="auto"/>
            </w:tcBorders>
            <w:noWrap/>
          </w:tcPr>
          <w:p w:rsidR="0017488B" w:rsidRPr="00EA3950" w:rsidRDefault="0017488B" w:rsidP="0000581E">
            <w:pPr>
              <w:jc w:val="center"/>
              <w:rPr>
                <w:rFonts w:eastAsia="Calibri"/>
                <w:szCs w:val="22"/>
              </w:rPr>
            </w:pPr>
            <w:r w:rsidRPr="00EA3950">
              <w:rPr>
                <w:rFonts w:eastAsia="Calibri"/>
                <w:szCs w:val="22"/>
              </w:rPr>
              <w:t>4079</w:t>
            </w:r>
          </w:p>
        </w:tc>
        <w:tc>
          <w:tcPr>
            <w:tcW w:w="1982" w:type="pct"/>
            <w:tcBorders>
              <w:top w:val="nil"/>
              <w:left w:val="nil"/>
              <w:bottom w:val="single" w:sz="4" w:space="0" w:color="auto"/>
              <w:right w:val="single" w:sz="4" w:space="0" w:color="auto"/>
            </w:tcBorders>
            <w:noWrap/>
          </w:tcPr>
          <w:p w:rsidR="0017488B" w:rsidRPr="00EA3950" w:rsidRDefault="0017488B" w:rsidP="00C85C27">
            <w:pPr>
              <w:spacing w:line="240" w:lineRule="auto"/>
              <w:jc w:val="center"/>
              <w:rPr>
                <w:rFonts w:eastAsia="Calibri"/>
                <w:sz w:val="24"/>
                <w:szCs w:val="24"/>
              </w:rPr>
            </w:pPr>
            <w:r w:rsidRPr="00EA3950">
              <w:rPr>
                <w:rFonts w:eastAsia="Calibri"/>
                <w:sz w:val="24"/>
                <w:szCs w:val="24"/>
              </w:rPr>
              <w:t>200522,1</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Некоторые инфекционные и паразитарные болезни</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90</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6903,9</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Новообразования</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29</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609,7</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крови</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29</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1446,4</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эндокринной системы</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p>
          <w:p w:rsidR="0017488B" w:rsidRPr="00EA3950" w:rsidRDefault="0017488B" w:rsidP="0000581E">
            <w:pPr>
              <w:jc w:val="center"/>
              <w:rPr>
                <w:rFonts w:eastAsia="Calibri"/>
                <w:szCs w:val="22"/>
              </w:rPr>
            </w:pPr>
            <w:r w:rsidRPr="00EA3950">
              <w:rPr>
                <w:rFonts w:eastAsia="Calibri"/>
                <w:szCs w:val="22"/>
              </w:rPr>
              <w:t>157</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2420,2</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 xml:space="preserve">Психические расстройства и расстройства поведения </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2</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717,3</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нервной системы</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67</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3158,9</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глаза</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79</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6017,6</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 xml:space="preserve">Болезни уха </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39</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4843,9</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lastRenderedPageBreak/>
              <w:t>Болезни системы кровообращения</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2</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463,2</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органов дыхания</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2748</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143519,7</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органов пищеварения</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107</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widowControl/>
              <w:snapToGrid/>
              <w:spacing w:line="240" w:lineRule="auto"/>
              <w:ind w:firstLine="0"/>
              <w:jc w:val="center"/>
              <w:rPr>
                <w:rFonts w:eastAsia="Calibri"/>
                <w:sz w:val="24"/>
                <w:szCs w:val="24"/>
              </w:rPr>
            </w:pPr>
            <w:r w:rsidRPr="00EA3950">
              <w:rPr>
                <w:rFonts w:eastAsia="Calibri"/>
                <w:sz w:val="24"/>
                <w:szCs w:val="24"/>
              </w:rPr>
              <w:t>6942,5</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Болезни кожи и подкожной клетчатки</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92</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5485,6</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 xml:space="preserve">Болезни костно-мышечной системы </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323</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3968,7</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 xml:space="preserve">Болезни мочеполовой системы </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54</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3612,7</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 xml:space="preserve">Беременность, роды и послеродовой период </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0</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0,6</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Отдельные состояния, возникающие в перинатальном периоде</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36</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1545,9</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Врожденные аномалии (пороки развития</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jc w:val="center"/>
              <w:rPr>
                <w:rFonts w:eastAsia="Calibri"/>
                <w:szCs w:val="22"/>
              </w:rPr>
            </w:pPr>
            <w:r w:rsidRPr="00EA3950">
              <w:rPr>
                <w:rFonts w:eastAsia="Calibri"/>
                <w:szCs w:val="22"/>
              </w:rPr>
              <w:t>157</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905,54</w:t>
            </w:r>
          </w:p>
        </w:tc>
      </w:tr>
      <w:tr w:rsidR="00EA3950"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r w:rsidRPr="00EA3950">
              <w:rPr>
                <w:rFonts w:eastAsia="Calibri"/>
                <w:szCs w:val="22"/>
              </w:rPr>
              <w:t>Травмы, отравления и некоторые другие последствия воздействия внешних причин</w:t>
            </w: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rPr>
                <w:rFonts w:eastAsia="Calibri"/>
                <w:szCs w:val="22"/>
              </w:rPr>
            </w:pPr>
            <w:r w:rsidRPr="00EA3950">
              <w:rPr>
                <w:rFonts w:eastAsia="Calibri"/>
                <w:szCs w:val="22"/>
              </w:rPr>
              <w:t>68</w:t>
            </w: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r w:rsidRPr="00EA3950">
              <w:rPr>
                <w:rFonts w:eastAsia="Calibri"/>
                <w:sz w:val="24"/>
                <w:szCs w:val="24"/>
              </w:rPr>
              <w:t>7959,4</w:t>
            </w:r>
          </w:p>
        </w:tc>
      </w:tr>
      <w:tr w:rsidR="0017488B" w:rsidRPr="00EA3950" w:rsidTr="0017488B">
        <w:trPr>
          <w:trHeight w:val="20"/>
        </w:trPr>
        <w:tc>
          <w:tcPr>
            <w:tcW w:w="2074" w:type="pct"/>
            <w:tcBorders>
              <w:top w:val="nil"/>
              <w:left w:val="single" w:sz="4" w:space="0" w:color="auto"/>
              <w:bottom w:val="single" w:sz="4" w:space="0" w:color="auto"/>
              <w:right w:val="single" w:sz="4" w:space="0" w:color="auto"/>
            </w:tcBorders>
            <w:vAlign w:val="center"/>
          </w:tcPr>
          <w:p w:rsidR="0017488B" w:rsidRPr="00EA3950" w:rsidRDefault="0017488B" w:rsidP="0000581E">
            <w:pPr>
              <w:rPr>
                <w:rFonts w:eastAsia="Calibri"/>
                <w:szCs w:val="22"/>
              </w:rPr>
            </w:pPr>
          </w:p>
        </w:tc>
        <w:tc>
          <w:tcPr>
            <w:tcW w:w="944" w:type="pct"/>
            <w:tcBorders>
              <w:top w:val="nil"/>
              <w:left w:val="nil"/>
              <w:bottom w:val="single" w:sz="4" w:space="0" w:color="auto"/>
              <w:right w:val="single" w:sz="4" w:space="0" w:color="auto"/>
            </w:tcBorders>
            <w:noWrap/>
            <w:vAlign w:val="center"/>
          </w:tcPr>
          <w:p w:rsidR="0017488B" w:rsidRPr="00EA3950" w:rsidRDefault="0017488B" w:rsidP="0000581E">
            <w:pPr>
              <w:rPr>
                <w:rFonts w:eastAsia="Calibri"/>
                <w:szCs w:val="22"/>
              </w:rPr>
            </w:pPr>
          </w:p>
        </w:tc>
        <w:tc>
          <w:tcPr>
            <w:tcW w:w="1982" w:type="pct"/>
            <w:tcBorders>
              <w:top w:val="nil"/>
              <w:left w:val="nil"/>
              <w:bottom w:val="single" w:sz="4" w:space="0" w:color="auto"/>
              <w:right w:val="single" w:sz="4" w:space="0" w:color="auto"/>
            </w:tcBorders>
            <w:noWrap/>
            <w:vAlign w:val="center"/>
          </w:tcPr>
          <w:p w:rsidR="0017488B" w:rsidRPr="00EA3950" w:rsidRDefault="0017488B" w:rsidP="00C85C27">
            <w:pPr>
              <w:spacing w:line="240" w:lineRule="auto"/>
              <w:jc w:val="center"/>
              <w:rPr>
                <w:rFonts w:eastAsia="Calibri"/>
                <w:sz w:val="24"/>
                <w:szCs w:val="24"/>
              </w:rPr>
            </w:pPr>
          </w:p>
        </w:tc>
      </w:tr>
    </w:tbl>
    <w:p w:rsidR="00375812" w:rsidRPr="00EA3950" w:rsidRDefault="00375812" w:rsidP="00375812">
      <w:pPr>
        <w:tabs>
          <w:tab w:val="left" w:pos="720"/>
          <w:tab w:val="left" w:pos="3420"/>
        </w:tabs>
        <w:ind w:firstLine="567"/>
        <w:contextualSpacing/>
        <w:rPr>
          <w:sz w:val="24"/>
          <w:szCs w:val="24"/>
        </w:rPr>
      </w:pPr>
    </w:p>
    <w:p w:rsidR="00375812" w:rsidRPr="00EA3950" w:rsidRDefault="00375812" w:rsidP="00375812">
      <w:pPr>
        <w:tabs>
          <w:tab w:val="left" w:pos="720"/>
          <w:tab w:val="left" w:pos="3420"/>
        </w:tabs>
        <w:ind w:firstLine="709"/>
        <w:jc w:val="right"/>
        <w:rPr>
          <w:rFonts w:eastAsia="Calibri"/>
          <w:sz w:val="24"/>
          <w:szCs w:val="24"/>
        </w:rPr>
      </w:pPr>
    </w:p>
    <w:p w:rsidR="00375812" w:rsidRPr="00EA3950" w:rsidRDefault="00375812" w:rsidP="00375812">
      <w:pPr>
        <w:tabs>
          <w:tab w:val="left" w:pos="720"/>
          <w:tab w:val="left" w:pos="3420"/>
        </w:tabs>
        <w:ind w:firstLine="709"/>
        <w:jc w:val="right"/>
        <w:rPr>
          <w:rFonts w:eastAsia="Calibri"/>
          <w:sz w:val="24"/>
          <w:szCs w:val="24"/>
        </w:rPr>
      </w:pPr>
      <w:r w:rsidRPr="00EA3950">
        <w:rPr>
          <w:rFonts w:eastAsia="Calibri"/>
          <w:sz w:val="24"/>
          <w:szCs w:val="24"/>
        </w:rPr>
        <w:lastRenderedPageBreak/>
        <w:t xml:space="preserve">Таблица  </w:t>
      </w:r>
    </w:p>
    <w:p w:rsidR="00FC3C51" w:rsidRPr="00EA3950" w:rsidRDefault="00FC3C51" w:rsidP="00FC3C51">
      <w:pPr>
        <w:widowControl/>
        <w:snapToGrid/>
        <w:spacing w:line="240" w:lineRule="auto"/>
        <w:ind w:firstLine="0"/>
        <w:contextualSpacing/>
        <w:jc w:val="center"/>
        <w:rPr>
          <w:b/>
          <w:spacing w:val="-6"/>
          <w:szCs w:val="22"/>
        </w:rPr>
      </w:pPr>
      <w:r w:rsidRPr="00EA3950">
        <w:rPr>
          <w:b/>
          <w:spacing w:val="-6"/>
          <w:szCs w:val="22"/>
        </w:rPr>
        <w:t xml:space="preserve">Показатели естественного движения населения в Иркутской области, СФО и РФ </w:t>
      </w:r>
    </w:p>
    <w:p w:rsidR="00FC3C51" w:rsidRPr="00EA3950" w:rsidRDefault="00FC3C51" w:rsidP="00FC3C51">
      <w:pPr>
        <w:widowControl/>
        <w:snapToGrid/>
        <w:spacing w:line="240" w:lineRule="auto"/>
        <w:ind w:firstLine="0"/>
        <w:contextualSpacing/>
        <w:jc w:val="center"/>
        <w:rPr>
          <w:b/>
          <w:spacing w:val="-6"/>
          <w:szCs w:val="22"/>
        </w:rPr>
      </w:pPr>
      <w:r w:rsidRPr="00EA3950">
        <w:rPr>
          <w:b/>
          <w:spacing w:val="-6"/>
          <w:szCs w:val="22"/>
        </w:rPr>
        <w:t>в 2018-2022 гг. (на 1000 чел.)</w:t>
      </w:r>
      <w:r w:rsidRPr="00EA3950">
        <w:rPr>
          <w:b/>
          <w:spacing w:val="-6"/>
          <w:szCs w:val="22"/>
          <w:vertAlign w:val="superscript"/>
        </w:rPr>
        <w:footnoteReference w:id="1"/>
      </w:r>
    </w:p>
    <w:p w:rsidR="00FC3C51" w:rsidRPr="00EA3950" w:rsidRDefault="00FC3C51" w:rsidP="00FC3C51">
      <w:pPr>
        <w:widowControl/>
        <w:snapToGrid/>
        <w:spacing w:line="240" w:lineRule="auto"/>
        <w:ind w:firstLine="0"/>
        <w:contextualSpacing/>
        <w:jc w:val="center"/>
        <w:rPr>
          <w:b/>
          <w:spacing w:val="-6"/>
          <w:szCs w:val="22"/>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3240"/>
        <w:gridCol w:w="858"/>
        <w:gridCol w:w="721"/>
        <w:gridCol w:w="856"/>
        <w:gridCol w:w="862"/>
        <w:gridCol w:w="850"/>
        <w:gridCol w:w="8"/>
        <w:gridCol w:w="2246"/>
      </w:tblGrid>
      <w:tr w:rsidR="00EA3950" w:rsidRPr="00EA3950" w:rsidTr="00FC3C51">
        <w:trPr>
          <w:trHeight w:val="640"/>
        </w:trPr>
        <w:tc>
          <w:tcPr>
            <w:tcW w:w="1680"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территория</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2018</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2019</w:t>
            </w:r>
          </w:p>
        </w:tc>
        <w:tc>
          <w:tcPr>
            <w:tcW w:w="44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2020</w:t>
            </w:r>
          </w:p>
        </w:tc>
        <w:tc>
          <w:tcPr>
            <w:tcW w:w="447"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2021</w:t>
            </w:r>
          </w:p>
        </w:tc>
        <w:tc>
          <w:tcPr>
            <w:tcW w:w="445" w:type="pct"/>
            <w:gridSpan w:val="2"/>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2022</w:t>
            </w:r>
          </w:p>
        </w:tc>
        <w:tc>
          <w:tcPr>
            <w:tcW w:w="116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темп прироста / снижения 2022г. к 2021г. (%)</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center"/>
            </w:pPr>
          </w:p>
        </w:tc>
        <w:tc>
          <w:tcPr>
            <w:tcW w:w="3320" w:type="pct"/>
            <w:gridSpan w:val="7"/>
            <w:shd w:val="clear" w:color="auto" w:fill="auto"/>
          </w:tcPr>
          <w:p w:rsidR="00FC3C51" w:rsidRPr="00EA3950" w:rsidRDefault="00FC3C51" w:rsidP="00FC3C51">
            <w:pPr>
              <w:widowControl/>
              <w:snapToGrid/>
              <w:spacing w:line="240" w:lineRule="auto"/>
              <w:ind w:firstLine="0"/>
              <w:contextualSpacing/>
              <w:jc w:val="center"/>
            </w:pPr>
            <w:r w:rsidRPr="00EA3950">
              <w:rPr>
                <w:szCs w:val="22"/>
              </w:rPr>
              <w:t>рождаемость</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left"/>
            </w:pPr>
            <w:r w:rsidRPr="00EA3950">
              <w:rPr>
                <w:szCs w:val="22"/>
              </w:rPr>
              <w:t>Иркутская область</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12,8</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11,8</w:t>
            </w:r>
          </w:p>
        </w:tc>
        <w:tc>
          <w:tcPr>
            <w:tcW w:w="44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11,3</w:t>
            </w:r>
          </w:p>
        </w:tc>
        <w:tc>
          <w:tcPr>
            <w:tcW w:w="447"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11,1</w:t>
            </w:r>
          </w:p>
        </w:tc>
        <w:tc>
          <w:tcPr>
            <w:tcW w:w="445" w:type="pct"/>
            <w:gridSpan w:val="2"/>
            <w:shd w:val="clear" w:color="auto" w:fill="auto"/>
          </w:tcPr>
          <w:p w:rsidR="00FC3C51" w:rsidRPr="00EA3950" w:rsidRDefault="00FC3C51" w:rsidP="00FC3C51">
            <w:pPr>
              <w:widowControl/>
              <w:snapToGrid/>
              <w:spacing w:line="240" w:lineRule="auto"/>
              <w:ind w:firstLine="0"/>
              <w:contextualSpacing/>
              <w:jc w:val="center"/>
              <w:rPr>
                <w:szCs w:val="22"/>
              </w:rPr>
            </w:pPr>
            <w:r w:rsidRPr="00EA3950">
              <w:rPr>
                <w:szCs w:val="22"/>
              </w:rPr>
              <w:t>10,4</w:t>
            </w:r>
          </w:p>
        </w:tc>
        <w:tc>
          <w:tcPr>
            <w:tcW w:w="1165"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-6,3</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left"/>
            </w:pPr>
            <w:r w:rsidRPr="00EA3950">
              <w:rPr>
                <w:szCs w:val="22"/>
              </w:rPr>
              <w:t>Сибирский федеральный округ</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11,4</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10,4</w:t>
            </w:r>
          </w:p>
        </w:tc>
        <w:tc>
          <w:tcPr>
            <w:tcW w:w="44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10,0</w:t>
            </w:r>
          </w:p>
        </w:tc>
        <w:tc>
          <w:tcPr>
            <w:tcW w:w="447"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9,7</w:t>
            </w:r>
          </w:p>
        </w:tc>
        <w:tc>
          <w:tcPr>
            <w:tcW w:w="445" w:type="pct"/>
            <w:gridSpan w:val="2"/>
            <w:shd w:val="clear" w:color="auto" w:fill="auto"/>
          </w:tcPr>
          <w:p w:rsidR="00FC3C51" w:rsidRPr="00EA3950" w:rsidRDefault="00FC3C51" w:rsidP="00FC3C51">
            <w:pPr>
              <w:widowControl/>
              <w:snapToGrid/>
              <w:spacing w:line="240" w:lineRule="auto"/>
              <w:ind w:firstLine="0"/>
              <w:contextualSpacing/>
              <w:jc w:val="center"/>
              <w:rPr>
                <w:szCs w:val="22"/>
              </w:rPr>
            </w:pPr>
            <w:r w:rsidRPr="00EA3950">
              <w:rPr>
                <w:szCs w:val="22"/>
              </w:rPr>
              <w:t>10,8</w:t>
            </w:r>
          </w:p>
        </w:tc>
        <w:tc>
          <w:tcPr>
            <w:tcW w:w="1165" w:type="pct"/>
            <w:shd w:val="clear" w:color="auto" w:fill="auto"/>
          </w:tcPr>
          <w:p w:rsidR="00FC3C51" w:rsidRPr="00EA3950" w:rsidRDefault="00FC3C51" w:rsidP="00FC3C51">
            <w:pPr>
              <w:widowControl/>
              <w:snapToGrid/>
              <w:spacing w:line="240" w:lineRule="auto"/>
              <w:ind w:firstLine="0"/>
              <w:contextualSpacing/>
              <w:jc w:val="center"/>
            </w:pPr>
            <w:r w:rsidRPr="00EA3950">
              <w:t>+11,3</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left"/>
            </w:pPr>
            <w:r w:rsidRPr="00EA3950">
              <w:rPr>
                <w:szCs w:val="22"/>
              </w:rPr>
              <w:t>Российская Федерация</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10,9</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10,1</w:t>
            </w:r>
          </w:p>
        </w:tc>
        <w:tc>
          <w:tcPr>
            <w:tcW w:w="44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9,8</w:t>
            </w:r>
          </w:p>
        </w:tc>
        <w:tc>
          <w:tcPr>
            <w:tcW w:w="447"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9,6</w:t>
            </w:r>
          </w:p>
        </w:tc>
        <w:tc>
          <w:tcPr>
            <w:tcW w:w="445" w:type="pct"/>
            <w:gridSpan w:val="2"/>
            <w:shd w:val="clear" w:color="auto" w:fill="auto"/>
          </w:tcPr>
          <w:p w:rsidR="00FC3C51" w:rsidRPr="00EA3950" w:rsidRDefault="00FC3C51" w:rsidP="00FC3C51">
            <w:pPr>
              <w:widowControl/>
              <w:snapToGrid/>
              <w:spacing w:line="240" w:lineRule="auto"/>
              <w:ind w:firstLine="0"/>
              <w:contextualSpacing/>
              <w:jc w:val="center"/>
              <w:rPr>
                <w:szCs w:val="22"/>
              </w:rPr>
            </w:pPr>
            <w:r w:rsidRPr="00EA3950">
              <w:rPr>
                <w:szCs w:val="22"/>
              </w:rPr>
              <w:t>8,8</w:t>
            </w:r>
          </w:p>
        </w:tc>
        <w:tc>
          <w:tcPr>
            <w:tcW w:w="1165" w:type="pct"/>
            <w:shd w:val="clear" w:color="auto" w:fill="auto"/>
          </w:tcPr>
          <w:p w:rsidR="00FC3C51" w:rsidRPr="00EA3950" w:rsidRDefault="00FC3C51" w:rsidP="00FC3C51">
            <w:pPr>
              <w:widowControl/>
              <w:snapToGrid/>
              <w:spacing w:line="240" w:lineRule="auto"/>
              <w:ind w:firstLine="0"/>
              <w:contextualSpacing/>
              <w:jc w:val="center"/>
            </w:pPr>
            <w:r w:rsidRPr="00EA3950">
              <w:t>-16,7</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center"/>
            </w:pPr>
          </w:p>
        </w:tc>
        <w:tc>
          <w:tcPr>
            <w:tcW w:w="3320" w:type="pct"/>
            <w:gridSpan w:val="7"/>
            <w:shd w:val="clear" w:color="auto" w:fill="auto"/>
          </w:tcPr>
          <w:p w:rsidR="00FC3C51" w:rsidRPr="00EA3950" w:rsidRDefault="00FC3C51" w:rsidP="00FC3C51">
            <w:pPr>
              <w:widowControl/>
              <w:snapToGrid/>
              <w:spacing w:line="240" w:lineRule="auto"/>
              <w:ind w:firstLine="0"/>
              <w:contextualSpacing/>
              <w:jc w:val="center"/>
              <w:rPr>
                <w:szCs w:val="22"/>
              </w:rPr>
            </w:pPr>
            <w:r w:rsidRPr="00EA3950">
              <w:rPr>
                <w:szCs w:val="22"/>
              </w:rPr>
              <w:t>Смертность</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left"/>
            </w:pPr>
            <w:r w:rsidRPr="00EA3950">
              <w:rPr>
                <w:szCs w:val="22"/>
              </w:rPr>
              <w:t>Иркутская область</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13,1</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13,2</w:t>
            </w:r>
          </w:p>
        </w:tc>
        <w:tc>
          <w:tcPr>
            <w:tcW w:w="444" w:type="pct"/>
            <w:shd w:val="clear" w:color="auto" w:fill="auto"/>
            <w:vAlign w:val="center"/>
          </w:tcPr>
          <w:p w:rsidR="00FC3C51" w:rsidRPr="00EA3950" w:rsidRDefault="00FC3C51" w:rsidP="00FC3C51">
            <w:pPr>
              <w:spacing w:line="240" w:lineRule="auto"/>
              <w:ind w:firstLine="0"/>
              <w:jc w:val="center"/>
            </w:pPr>
            <w:r w:rsidRPr="00EA3950">
              <w:rPr>
                <w:szCs w:val="22"/>
              </w:rPr>
              <w:t>15,0</w:t>
            </w:r>
          </w:p>
        </w:tc>
        <w:tc>
          <w:tcPr>
            <w:tcW w:w="447" w:type="pct"/>
            <w:shd w:val="clear" w:color="auto" w:fill="auto"/>
          </w:tcPr>
          <w:p w:rsidR="00FC3C51" w:rsidRPr="00EA3950" w:rsidRDefault="00FC3C51" w:rsidP="00FC3C51">
            <w:pPr>
              <w:spacing w:line="240" w:lineRule="auto"/>
              <w:ind w:firstLine="0"/>
              <w:jc w:val="center"/>
            </w:pPr>
            <w:r w:rsidRPr="00EA3950">
              <w:rPr>
                <w:szCs w:val="22"/>
              </w:rPr>
              <w:t>17,7</w:t>
            </w:r>
          </w:p>
        </w:tc>
        <w:tc>
          <w:tcPr>
            <w:tcW w:w="445" w:type="pct"/>
            <w:gridSpan w:val="2"/>
            <w:shd w:val="clear" w:color="auto" w:fill="auto"/>
          </w:tcPr>
          <w:p w:rsidR="00FC3C51" w:rsidRPr="00EA3950" w:rsidRDefault="00FC3C51" w:rsidP="00FC3C51">
            <w:pPr>
              <w:spacing w:line="240" w:lineRule="auto"/>
              <w:ind w:firstLine="0"/>
              <w:jc w:val="center"/>
              <w:rPr>
                <w:szCs w:val="22"/>
              </w:rPr>
            </w:pPr>
            <w:r w:rsidRPr="00EA3950">
              <w:rPr>
                <w:szCs w:val="22"/>
              </w:rPr>
              <w:t>14,1</w:t>
            </w:r>
          </w:p>
        </w:tc>
        <w:tc>
          <w:tcPr>
            <w:tcW w:w="1165" w:type="pct"/>
            <w:shd w:val="clear" w:color="auto" w:fill="auto"/>
            <w:vAlign w:val="bottom"/>
          </w:tcPr>
          <w:p w:rsidR="00FC3C51" w:rsidRPr="00EA3950" w:rsidRDefault="00FC3C51" w:rsidP="00FC3C51">
            <w:pPr>
              <w:widowControl/>
              <w:snapToGrid/>
              <w:spacing w:line="240" w:lineRule="auto"/>
              <w:ind w:firstLine="0"/>
              <w:contextualSpacing/>
              <w:jc w:val="center"/>
            </w:pPr>
            <w:r w:rsidRPr="00EA3950">
              <w:rPr>
                <w:szCs w:val="22"/>
              </w:rPr>
              <w:t>-20,3</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left"/>
            </w:pPr>
            <w:r w:rsidRPr="00EA3950">
              <w:rPr>
                <w:szCs w:val="22"/>
              </w:rPr>
              <w:t>Сибирский федеральный округ</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13,0</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12,9</w:t>
            </w:r>
          </w:p>
        </w:tc>
        <w:tc>
          <w:tcPr>
            <w:tcW w:w="444" w:type="pct"/>
            <w:shd w:val="clear" w:color="auto" w:fill="auto"/>
            <w:vAlign w:val="center"/>
          </w:tcPr>
          <w:p w:rsidR="00FC3C51" w:rsidRPr="00EA3950" w:rsidRDefault="00FC3C51" w:rsidP="00FC3C51">
            <w:pPr>
              <w:spacing w:line="240" w:lineRule="auto"/>
              <w:ind w:firstLine="0"/>
              <w:jc w:val="center"/>
            </w:pPr>
            <w:r w:rsidRPr="00EA3950">
              <w:rPr>
                <w:szCs w:val="22"/>
              </w:rPr>
              <w:t>15,1</w:t>
            </w:r>
          </w:p>
        </w:tc>
        <w:tc>
          <w:tcPr>
            <w:tcW w:w="447" w:type="pct"/>
            <w:shd w:val="clear" w:color="auto" w:fill="auto"/>
          </w:tcPr>
          <w:p w:rsidR="00FC3C51" w:rsidRPr="00EA3950" w:rsidRDefault="00FC3C51" w:rsidP="00FC3C51">
            <w:pPr>
              <w:spacing w:line="240" w:lineRule="auto"/>
              <w:ind w:firstLine="0"/>
              <w:jc w:val="center"/>
            </w:pPr>
            <w:r w:rsidRPr="00EA3950">
              <w:rPr>
                <w:szCs w:val="22"/>
              </w:rPr>
              <w:t>17,2</w:t>
            </w:r>
          </w:p>
        </w:tc>
        <w:tc>
          <w:tcPr>
            <w:tcW w:w="445" w:type="pct"/>
            <w:gridSpan w:val="2"/>
            <w:shd w:val="clear" w:color="auto" w:fill="auto"/>
          </w:tcPr>
          <w:p w:rsidR="00FC3C51" w:rsidRPr="00EA3950" w:rsidRDefault="00FC3C51" w:rsidP="00FC3C51">
            <w:pPr>
              <w:spacing w:line="240" w:lineRule="auto"/>
              <w:ind w:firstLine="0"/>
              <w:jc w:val="center"/>
              <w:rPr>
                <w:szCs w:val="22"/>
              </w:rPr>
            </w:pPr>
            <w:r w:rsidRPr="00EA3950">
              <w:rPr>
                <w:szCs w:val="22"/>
              </w:rPr>
              <w:t>13,9</w:t>
            </w:r>
          </w:p>
        </w:tc>
        <w:tc>
          <w:tcPr>
            <w:tcW w:w="1165" w:type="pct"/>
            <w:shd w:val="clear" w:color="auto" w:fill="auto"/>
            <w:vAlign w:val="bottom"/>
          </w:tcPr>
          <w:p w:rsidR="00FC3C51" w:rsidRPr="00EA3950" w:rsidRDefault="00FC3C51" w:rsidP="00FC3C51">
            <w:pPr>
              <w:widowControl/>
              <w:snapToGrid/>
              <w:spacing w:line="240" w:lineRule="auto"/>
              <w:ind w:firstLine="0"/>
              <w:contextualSpacing/>
              <w:jc w:val="center"/>
            </w:pPr>
            <w:r w:rsidRPr="00EA3950">
              <w:t>-19,2</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left"/>
            </w:pPr>
            <w:r w:rsidRPr="00EA3950">
              <w:rPr>
                <w:szCs w:val="22"/>
              </w:rPr>
              <w:t>Российская Федерация</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12,5</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12,3</w:t>
            </w:r>
          </w:p>
        </w:tc>
        <w:tc>
          <w:tcPr>
            <w:tcW w:w="444" w:type="pct"/>
            <w:shd w:val="clear" w:color="auto" w:fill="auto"/>
            <w:vAlign w:val="center"/>
          </w:tcPr>
          <w:p w:rsidR="00FC3C51" w:rsidRPr="00EA3950" w:rsidRDefault="00FC3C51" w:rsidP="00FC3C51">
            <w:pPr>
              <w:spacing w:line="240" w:lineRule="auto"/>
              <w:ind w:firstLine="0"/>
              <w:jc w:val="center"/>
            </w:pPr>
            <w:r w:rsidRPr="00EA3950">
              <w:rPr>
                <w:szCs w:val="22"/>
              </w:rPr>
              <w:t>14,6</w:t>
            </w:r>
          </w:p>
        </w:tc>
        <w:tc>
          <w:tcPr>
            <w:tcW w:w="447" w:type="pct"/>
            <w:shd w:val="clear" w:color="auto" w:fill="auto"/>
          </w:tcPr>
          <w:p w:rsidR="00FC3C51" w:rsidRPr="00EA3950" w:rsidRDefault="00FC3C51" w:rsidP="00FC3C51">
            <w:pPr>
              <w:spacing w:line="240" w:lineRule="auto"/>
              <w:ind w:firstLine="0"/>
              <w:jc w:val="center"/>
            </w:pPr>
            <w:r w:rsidRPr="00EA3950">
              <w:rPr>
                <w:szCs w:val="22"/>
              </w:rPr>
              <w:t>16,7</w:t>
            </w:r>
          </w:p>
        </w:tc>
        <w:tc>
          <w:tcPr>
            <w:tcW w:w="445" w:type="pct"/>
            <w:gridSpan w:val="2"/>
            <w:shd w:val="clear" w:color="auto" w:fill="auto"/>
          </w:tcPr>
          <w:p w:rsidR="00FC3C51" w:rsidRPr="00EA3950" w:rsidRDefault="00FC3C51" w:rsidP="00FC3C51">
            <w:pPr>
              <w:spacing w:line="240" w:lineRule="auto"/>
              <w:ind w:firstLine="0"/>
              <w:jc w:val="center"/>
              <w:rPr>
                <w:szCs w:val="22"/>
              </w:rPr>
            </w:pPr>
            <w:r w:rsidRPr="00EA3950">
              <w:rPr>
                <w:szCs w:val="22"/>
              </w:rPr>
              <w:t>13,8</w:t>
            </w:r>
          </w:p>
        </w:tc>
        <w:tc>
          <w:tcPr>
            <w:tcW w:w="1165" w:type="pct"/>
            <w:shd w:val="clear" w:color="auto" w:fill="auto"/>
            <w:vAlign w:val="bottom"/>
          </w:tcPr>
          <w:p w:rsidR="00FC3C51" w:rsidRPr="00EA3950" w:rsidRDefault="00FC3C51" w:rsidP="00FC3C51">
            <w:pPr>
              <w:widowControl/>
              <w:snapToGrid/>
              <w:spacing w:line="240" w:lineRule="auto"/>
              <w:ind w:firstLine="0"/>
              <w:contextualSpacing/>
              <w:jc w:val="center"/>
            </w:pPr>
            <w:r w:rsidRPr="00EA3950">
              <w:t>-17,4</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center"/>
            </w:pPr>
          </w:p>
        </w:tc>
        <w:tc>
          <w:tcPr>
            <w:tcW w:w="3320" w:type="pct"/>
            <w:gridSpan w:val="7"/>
            <w:shd w:val="clear" w:color="auto" w:fill="auto"/>
          </w:tcPr>
          <w:p w:rsidR="00FC3C51" w:rsidRPr="00EA3950" w:rsidRDefault="00FC3C51" w:rsidP="00FC3C51">
            <w:pPr>
              <w:widowControl/>
              <w:snapToGrid/>
              <w:spacing w:line="240" w:lineRule="auto"/>
              <w:ind w:firstLine="0"/>
              <w:contextualSpacing/>
              <w:jc w:val="center"/>
              <w:rPr>
                <w:szCs w:val="22"/>
              </w:rPr>
            </w:pPr>
            <w:r w:rsidRPr="00EA3950">
              <w:rPr>
                <w:szCs w:val="22"/>
              </w:rPr>
              <w:t>естественный прирост/убыль</w:t>
            </w:r>
          </w:p>
        </w:tc>
      </w:tr>
      <w:tr w:rsidR="00EA3950" w:rsidRPr="00EA3950" w:rsidTr="00FC3C51">
        <w:trPr>
          <w:trHeight w:val="292"/>
        </w:trPr>
        <w:tc>
          <w:tcPr>
            <w:tcW w:w="1680"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Иркутская область</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-0,3</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-1,4</w:t>
            </w:r>
          </w:p>
        </w:tc>
        <w:tc>
          <w:tcPr>
            <w:tcW w:w="444" w:type="pct"/>
            <w:shd w:val="clear" w:color="auto" w:fill="auto"/>
            <w:vAlign w:val="center"/>
          </w:tcPr>
          <w:p w:rsidR="00FC3C51" w:rsidRPr="00EA3950" w:rsidRDefault="00FC3C51" w:rsidP="00FC3C51">
            <w:pPr>
              <w:spacing w:line="240" w:lineRule="auto"/>
              <w:ind w:firstLine="0"/>
              <w:jc w:val="center"/>
            </w:pPr>
            <w:r w:rsidRPr="00EA3950">
              <w:rPr>
                <w:szCs w:val="22"/>
              </w:rPr>
              <w:t>-3,7</w:t>
            </w:r>
          </w:p>
        </w:tc>
        <w:tc>
          <w:tcPr>
            <w:tcW w:w="447" w:type="pct"/>
            <w:shd w:val="clear" w:color="auto" w:fill="auto"/>
          </w:tcPr>
          <w:p w:rsidR="00FC3C51" w:rsidRPr="00EA3950" w:rsidRDefault="00FC3C51" w:rsidP="00FC3C51">
            <w:pPr>
              <w:spacing w:line="240" w:lineRule="auto"/>
              <w:ind w:firstLine="0"/>
              <w:jc w:val="center"/>
            </w:pPr>
            <w:r w:rsidRPr="00EA3950">
              <w:rPr>
                <w:szCs w:val="22"/>
              </w:rPr>
              <w:t>-6,6</w:t>
            </w:r>
          </w:p>
        </w:tc>
        <w:tc>
          <w:tcPr>
            <w:tcW w:w="445" w:type="pct"/>
            <w:gridSpan w:val="2"/>
            <w:shd w:val="clear" w:color="auto" w:fill="auto"/>
          </w:tcPr>
          <w:p w:rsidR="00FC3C51" w:rsidRPr="00EA3950" w:rsidRDefault="00FC3C51" w:rsidP="00FC3C51">
            <w:pPr>
              <w:spacing w:line="240" w:lineRule="auto"/>
              <w:ind w:firstLine="0"/>
              <w:jc w:val="center"/>
              <w:rPr>
                <w:szCs w:val="22"/>
              </w:rPr>
            </w:pPr>
            <w:r w:rsidRPr="00EA3950">
              <w:rPr>
                <w:szCs w:val="22"/>
              </w:rPr>
              <w:t>-3,7</w:t>
            </w:r>
          </w:p>
        </w:tc>
        <w:tc>
          <w:tcPr>
            <w:tcW w:w="1165" w:type="pct"/>
            <w:shd w:val="clear" w:color="auto" w:fill="auto"/>
            <w:vAlign w:val="center"/>
          </w:tcPr>
          <w:p w:rsidR="00FC3C51" w:rsidRPr="00EA3950" w:rsidRDefault="00FC3C51" w:rsidP="00FC3C51">
            <w:pPr>
              <w:spacing w:line="240" w:lineRule="auto"/>
              <w:ind w:firstLine="30"/>
              <w:jc w:val="center"/>
            </w:pPr>
          </w:p>
        </w:tc>
      </w:tr>
      <w:tr w:rsidR="00EA3950" w:rsidRPr="00EA3950" w:rsidTr="00FC3C51">
        <w:trPr>
          <w:trHeight w:val="300"/>
        </w:trPr>
        <w:tc>
          <w:tcPr>
            <w:tcW w:w="1680"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Сибирский федеральный округ</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-1,6</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-2,5</w:t>
            </w:r>
          </w:p>
        </w:tc>
        <w:tc>
          <w:tcPr>
            <w:tcW w:w="444" w:type="pct"/>
            <w:shd w:val="clear" w:color="auto" w:fill="auto"/>
            <w:vAlign w:val="center"/>
          </w:tcPr>
          <w:p w:rsidR="00FC3C51" w:rsidRPr="00EA3950" w:rsidRDefault="00FC3C51" w:rsidP="00FC3C51">
            <w:pPr>
              <w:spacing w:line="240" w:lineRule="auto"/>
              <w:ind w:firstLine="0"/>
              <w:jc w:val="center"/>
            </w:pPr>
            <w:r w:rsidRPr="00EA3950">
              <w:rPr>
                <w:szCs w:val="22"/>
              </w:rPr>
              <w:t>-5,1</w:t>
            </w:r>
          </w:p>
        </w:tc>
        <w:tc>
          <w:tcPr>
            <w:tcW w:w="447" w:type="pct"/>
            <w:shd w:val="clear" w:color="auto" w:fill="auto"/>
          </w:tcPr>
          <w:p w:rsidR="00FC3C51" w:rsidRPr="00EA3950" w:rsidRDefault="00FC3C51" w:rsidP="00FC3C51">
            <w:pPr>
              <w:spacing w:line="240" w:lineRule="auto"/>
              <w:ind w:firstLine="0"/>
              <w:jc w:val="center"/>
            </w:pPr>
            <w:r w:rsidRPr="00EA3950">
              <w:rPr>
                <w:szCs w:val="22"/>
              </w:rPr>
              <w:t>-7,5</w:t>
            </w:r>
          </w:p>
        </w:tc>
        <w:tc>
          <w:tcPr>
            <w:tcW w:w="445" w:type="pct"/>
            <w:gridSpan w:val="2"/>
            <w:shd w:val="clear" w:color="auto" w:fill="auto"/>
          </w:tcPr>
          <w:p w:rsidR="00FC3C51" w:rsidRPr="00EA3950" w:rsidRDefault="00FC3C51" w:rsidP="00FC3C51">
            <w:pPr>
              <w:spacing w:line="240" w:lineRule="auto"/>
              <w:ind w:firstLine="0"/>
              <w:jc w:val="center"/>
              <w:rPr>
                <w:szCs w:val="22"/>
              </w:rPr>
            </w:pPr>
          </w:p>
        </w:tc>
        <w:tc>
          <w:tcPr>
            <w:tcW w:w="1165" w:type="pct"/>
            <w:shd w:val="clear" w:color="auto" w:fill="auto"/>
            <w:vAlign w:val="center"/>
          </w:tcPr>
          <w:p w:rsidR="00FC3C51" w:rsidRPr="00EA3950" w:rsidRDefault="00FC3C51" w:rsidP="00FC3C51">
            <w:pPr>
              <w:spacing w:line="240" w:lineRule="auto"/>
              <w:ind w:firstLine="30"/>
              <w:jc w:val="center"/>
            </w:pPr>
          </w:p>
        </w:tc>
      </w:tr>
      <w:tr w:rsidR="00EA3950" w:rsidRPr="00EA3950" w:rsidTr="00FC3C51">
        <w:trPr>
          <w:trHeight w:val="300"/>
        </w:trPr>
        <w:tc>
          <w:tcPr>
            <w:tcW w:w="1680"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оссийская Федерация</w:t>
            </w:r>
          </w:p>
        </w:tc>
        <w:tc>
          <w:tcPr>
            <w:tcW w:w="445"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-1,6</w:t>
            </w:r>
          </w:p>
        </w:tc>
        <w:tc>
          <w:tcPr>
            <w:tcW w:w="374" w:type="pct"/>
            <w:shd w:val="clear" w:color="auto" w:fill="auto"/>
            <w:vAlign w:val="center"/>
          </w:tcPr>
          <w:p w:rsidR="00FC3C51" w:rsidRPr="00EA3950" w:rsidRDefault="00FC3C51" w:rsidP="00FC3C51">
            <w:pPr>
              <w:widowControl/>
              <w:snapToGrid/>
              <w:spacing w:line="240" w:lineRule="auto"/>
              <w:ind w:firstLine="0"/>
              <w:contextualSpacing/>
              <w:jc w:val="center"/>
            </w:pPr>
            <w:r w:rsidRPr="00EA3950">
              <w:rPr>
                <w:szCs w:val="22"/>
              </w:rPr>
              <w:t>-2,2</w:t>
            </w:r>
          </w:p>
        </w:tc>
        <w:tc>
          <w:tcPr>
            <w:tcW w:w="444" w:type="pct"/>
            <w:shd w:val="clear" w:color="auto" w:fill="auto"/>
            <w:vAlign w:val="center"/>
          </w:tcPr>
          <w:p w:rsidR="00FC3C51" w:rsidRPr="00EA3950" w:rsidRDefault="00FC3C51" w:rsidP="00FC3C51">
            <w:pPr>
              <w:spacing w:line="240" w:lineRule="auto"/>
              <w:ind w:firstLine="0"/>
              <w:jc w:val="center"/>
            </w:pPr>
            <w:r w:rsidRPr="00EA3950">
              <w:rPr>
                <w:szCs w:val="22"/>
              </w:rPr>
              <w:t>-4,8</w:t>
            </w:r>
          </w:p>
        </w:tc>
        <w:tc>
          <w:tcPr>
            <w:tcW w:w="447" w:type="pct"/>
            <w:shd w:val="clear" w:color="auto" w:fill="auto"/>
          </w:tcPr>
          <w:p w:rsidR="00FC3C51" w:rsidRPr="00EA3950" w:rsidRDefault="00FC3C51" w:rsidP="00FC3C51">
            <w:pPr>
              <w:spacing w:line="240" w:lineRule="auto"/>
              <w:ind w:firstLine="0"/>
              <w:jc w:val="center"/>
            </w:pPr>
            <w:r w:rsidRPr="00EA3950">
              <w:rPr>
                <w:szCs w:val="22"/>
              </w:rPr>
              <w:t>-7,1</w:t>
            </w:r>
          </w:p>
        </w:tc>
        <w:tc>
          <w:tcPr>
            <w:tcW w:w="445" w:type="pct"/>
            <w:gridSpan w:val="2"/>
            <w:shd w:val="clear" w:color="auto" w:fill="auto"/>
          </w:tcPr>
          <w:p w:rsidR="00FC3C51" w:rsidRPr="00EA3950" w:rsidRDefault="00FC3C51" w:rsidP="00FC3C51">
            <w:pPr>
              <w:spacing w:line="240" w:lineRule="auto"/>
              <w:ind w:firstLine="0"/>
              <w:jc w:val="center"/>
            </w:pPr>
            <w:r w:rsidRPr="00EA3950">
              <w:t>-5,5</w:t>
            </w:r>
          </w:p>
        </w:tc>
        <w:tc>
          <w:tcPr>
            <w:tcW w:w="1165" w:type="pct"/>
            <w:shd w:val="clear" w:color="auto" w:fill="auto"/>
            <w:vAlign w:val="center"/>
          </w:tcPr>
          <w:p w:rsidR="00FC3C51" w:rsidRPr="00EA3950" w:rsidRDefault="00FC3C51" w:rsidP="00FC3C51">
            <w:pPr>
              <w:spacing w:line="240" w:lineRule="auto"/>
              <w:ind w:firstLine="30"/>
              <w:jc w:val="center"/>
            </w:pP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center"/>
            </w:pPr>
          </w:p>
        </w:tc>
        <w:tc>
          <w:tcPr>
            <w:tcW w:w="3320" w:type="pct"/>
            <w:gridSpan w:val="7"/>
            <w:shd w:val="clear" w:color="auto" w:fill="auto"/>
          </w:tcPr>
          <w:p w:rsidR="00FC3C51" w:rsidRPr="00EA3950" w:rsidRDefault="00FC3C51" w:rsidP="00FC3C51">
            <w:pPr>
              <w:widowControl/>
              <w:snapToGrid/>
              <w:spacing w:line="240" w:lineRule="auto"/>
              <w:ind w:firstLine="0"/>
              <w:contextualSpacing/>
              <w:jc w:val="center"/>
            </w:pPr>
            <w:r w:rsidRPr="00EA3950">
              <w:rPr>
                <w:szCs w:val="22"/>
              </w:rPr>
              <w:t>младенческая смертность (на 1000 чел. родившихся живыми)</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left"/>
            </w:pPr>
            <w:r w:rsidRPr="00EA3950">
              <w:rPr>
                <w:szCs w:val="22"/>
              </w:rPr>
              <w:t>Иркутская область</w:t>
            </w:r>
          </w:p>
        </w:tc>
        <w:tc>
          <w:tcPr>
            <w:tcW w:w="445"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7,1</w:t>
            </w:r>
          </w:p>
        </w:tc>
        <w:tc>
          <w:tcPr>
            <w:tcW w:w="374"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5,9</w:t>
            </w:r>
          </w:p>
        </w:tc>
        <w:tc>
          <w:tcPr>
            <w:tcW w:w="444"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6,1</w:t>
            </w:r>
          </w:p>
        </w:tc>
        <w:tc>
          <w:tcPr>
            <w:tcW w:w="447"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5,2</w:t>
            </w:r>
          </w:p>
        </w:tc>
        <w:tc>
          <w:tcPr>
            <w:tcW w:w="441" w:type="pct"/>
            <w:shd w:val="clear" w:color="auto" w:fill="auto"/>
          </w:tcPr>
          <w:p w:rsidR="00FC3C51" w:rsidRPr="00EA3950" w:rsidRDefault="00FC3C51" w:rsidP="00FC3C51">
            <w:pPr>
              <w:widowControl/>
              <w:snapToGrid/>
              <w:spacing w:line="240" w:lineRule="auto"/>
              <w:ind w:firstLine="0"/>
              <w:contextualSpacing/>
              <w:jc w:val="center"/>
            </w:pPr>
            <w:r w:rsidRPr="00EA3950">
              <w:t>4,8</w:t>
            </w:r>
          </w:p>
        </w:tc>
        <w:tc>
          <w:tcPr>
            <w:tcW w:w="1169" w:type="pct"/>
            <w:gridSpan w:val="2"/>
            <w:shd w:val="clear" w:color="auto" w:fill="auto"/>
            <w:vAlign w:val="bottom"/>
          </w:tcPr>
          <w:p w:rsidR="00FC3C51" w:rsidRPr="00EA3950" w:rsidRDefault="00FC3C51" w:rsidP="00FC3C51">
            <w:pPr>
              <w:widowControl/>
              <w:snapToGrid/>
              <w:spacing w:line="240" w:lineRule="auto"/>
              <w:ind w:firstLine="0"/>
              <w:contextualSpacing/>
              <w:jc w:val="center"/>
            </w:pPr>
            <w:r w:rsidRPr="00EA3950">
              <w:t>-7,8</w:t>
            </w: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left"/>
            </w:pPr>
            <w:r w:rsidRPr="00EA3950">
              <w:rPr>
                <w:szCs w:val="22"/>
              </w:rPr>
              <w:t>Сибирский федеральный округ</w:t>
            </w:r>
          </w:p>
        </w:tc>
        <w:tc>
          <w:tcPr>
            <w:tcW w:w="445"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6,1</w:t>
            </w:r>
          </w:p>
        </w:tc>
        <w:tc>
          <w:tcPr>
            <w:tcW w:w="374"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5,8</w:t>
            </w:r>
          </w:p>
        </w:tc>
        <w:tc>
          <w:tcPr>
            <w:tcW w:w="444"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5,5</w:t>
            </w:r>
          </w:p>
        </w:tc>
        <w:tc>
          <w:tcPr>
            <w:tcW w:w="447"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4,6</w:t>
            </w:r>
          </w:p>
        </w:tc>
        <w:tc>
          <w:tcPr>
            <w:tcW w:w="441" w:type="pct"/>
            <w:shd w:val="clear" w:color="auto" w:fill="auto"/>
          </w:tcPr>
          <w:p w:rsidR="00FC3C51" w:rsidRPr="00EA3950" w:rsidRDefault="00FC3C51" w:rsidP="00FC3C51">
            <w:pPr>
              <w:widowControl/>
              <w:snapToGrid/>
              <w:spacing w:line="240" w:lineRule="auto"/>
              <w:ind w:firstLine="0"/>
              <w:contextualSpacing/>
              <w:jc w:val="center"/>
            </w:pPr>
          </w:p>
        </w:tc>
        <w:tc>
          <w:tcPr>
            <w:tcW w:w="1169" w:type="pct"/>
            <w:gridSpan w:val="2"/>
            <w:shd w:val="clear" w:color="auto" w:fill="auto"/>
            <w:vAlign w:val="bottom"/>
          </w:tcPr>
          <w:p w:rsidR="00FC3C51" w:rsidRPr="00EA3950" w:rsidRDefault="00FC3C51" w:rsidP="00FC3C51">
            <w:pPr>
              <w:widowControl/>
              <w:snapToGrid/>
              <w:spacing w:line="240" w:lineRule="auto"/>
              <w:ind w:firstLine="0"/>
              <w:contextualSpacing/>
              <w:jc w:val="center"/>
            </w:pPr>
          </w:p>
        </w:tc>
      </w:tr>
      <w:tr w:rsidR="00EA3950" w:rsidRPr="00EA3950" w:rsidTr="00FC3C51">
        <w:trPr>
          <w:trHeight w:val="300"/>
        </w:trPr>
        <w:tc>
          <w:tcPr>
            <w:tcW w:w="1680" w:type="pct"/>
            <w:shd w:val="clear" w:color="auto" w:fill="auto"/>
          </w:tcPr>
          <w:p w:rsidR="00FC3C51" w:rsidRPr="00EA3950" w:rsidRDefault="00FC3C51" w:rsidP="00FC3C51">
            <w:pPr>
              <w:widowControl/>
              <w:snapToGrid/>
              <w:spacing w:line="240" w:lineRule="auto"/>
              <w:ind w:firstLine="0"/>
              <w:contextualSpacing/>
              <w:jc w:val="left"/>
            </w:pPr>
            <w:r w:rsidRPr="00EA3950">
              <w:rPr>
                <w:szCs w:val="22"/>
              </w:rPr>
              <w:t>Российская Федерация*</w:t>
            </w:r>
          </w:p>
        </w:tc>
        <w:tc>
          <w:tcPr>
            <w:tcW w:w="445"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5,1</w:t>
            </w:r>
          </w:p>
        </w:tc>
        <w:tc>
          <w:tcPr>
            <w:tcW w:w="374"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4,9</w:t>
            </w:r>
          </w:p>
        </w:tc>
        <w:tc>
          <w:tcPr>
            <w:tcW w:w="444"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4,5</w:t>
            </w:r>
          </w:p>
        </w:tc>
        <w:tc>
          <w:tcPr>
            <w:tcW w:w="447" w:type="pct"/>
            <w:shd w:val="clear" w:color="auto" w:fill="auto"/>
          </w:tcPr>
          <w:p w:rsidR="00FC3C51" w:rsidRPr="00EA3950" w:rsidRDefault="00FC3C51" w:rsidP="00FC3C51">
            <w:pPr>
              <w:widowControl/>
              <w:snapToGrid/>
              <w:spacing w:line="240" w:lineRule="auto"/>
              <w:ind w:firstLine="0"/>
              <w:contextualSpacing/>
              <w:jc w:val="center"/>
            </w:pPr>
            <w:r w:rsidRPr="00EA3950">
              <w:rPr>
                <w:szCs w:val="22"/>
              </w:rPr>
              <w:t>5,1</w:t>
            </w:r>
          </w:p>
        </w:tc>
        <w:tc>
          <w:tcPr>
            <w:tcW w:w="441" w:type="pct"/>
            <w:shd w:val="clear" w:color="auto" w:fill="auto"/>
          </w:tcPr>
          <w:p w:rsidR="00FC3C51" w:rsidRPr="00EA3950" w:rsidRDefault="00FC3C51" w:rsidP="00FC3C51">
            <w:pPr>
              <w:widowControl/>
              <w:snapToGrid/>
              <w:spacing w:line="240" w:lineRule="auto"/>
              <w:ind w:firstLine="0"/>
              <w:contextualSpacing/>
              <w:jc w:val="center"/>
            </w:pPr>
            <w:r w:rsidRPr="00EA3950">
              <w:t>4,4</w:t>
            </w:r>
          </w:p>
        </w:tc>
        <w:tc>
          <w:tcPr>
            <w:tcW w:w="1169" w:type="pct"/>
            <w:gridSpan w:val="2"/>
            <w:shd w:val="clear" w:color="auto" w:fill="auto"/>
            <w:vAlign w:val="bottom"/>
          </w:tcPr>
          <w:p w:rsidR="00FC3C51" w:rsidRPr="00EA3950" w:rsidRDefault="00FC3C51" w:rsidP="00FC3C51">
            <w:pPr>
              <w:widowControl/>
              <w:snapToGrid/>
              <w:spacing w:line="240" w:lineRule="auto"/>
              <w:ind w:firstLine="0"/>
              <w:contextualSpacing/>
              <w:jc w:val="center"/>
            </w:pPr>
            <w:r w:rsidRPr="00EA3950">
              <w:t>-13,7</w:t>
            </w:r>
          </w:p>
        </w:tc>
      </w:tr>
    </w:tbl>
    <w:p w:rsidR="00FC3C51" w:rsidRPr="00EA3950" w:rsidRDefault="00FC3C51" w:rsidP="00FC3C51">
      <w:pPr>
        <w:widowControl/>
        <w:snapToGrid/>
        <w:spacing w:line="240" w:lineRule="auto"/>
        <w:ind w:firstLine="709"/>
        <w:contextualSpacing/>
      </w:pPr>
      <w:r w:rsidRPr="00EA3950">
        <w:t>При сравнении с российскими показателями установлено, что показатель рождаемости в Иркутской области был выше РФ на 18,2 %, показатель смертности на 2,2 %, младенческой смертности – на 9,0 %. В динамике  за 2018-2022 гг. отмечалась тенденция увеличения смертности – на 7,6 %.</w:t>
      </w:r>
    </w:p>
    <w:p w:rsidR="00FC3C51" w:rsidRPr="00EA3950" w:rsidRDefault="00FC3C51" w:rsidP="00FC3C51">
      <w:pPr>
        <w:widowControl/>
        <w:snapToGrid/>
        <w:spacing w:line="240" w:lineRule="auto"/>
        <w:ind w:firstLine="0"/>
        <w:contextualSpacing/>
        <w:rPr>
          <w:b/>
        </w:rPr>
      </w:pPr>
    </w:p>
    <w:p w:rsidR="00FC3C51" w:rsidRPr="00EA3950" w:rsidRDefault="00FC3C51" w:rsidP="00FC3C51">
      <w:pPr>
        <w:widowControl/>
        <w:snapToGrid/>
        <w:spacing w:line="240" w:lineRule="auto"/>
        <w:ind w:firstLine="0"/>
        <w:contextualSpacing/>
        <w:jc w:val="center"/>
        <w:rPr>
          <w:b/>
        </w:rPr>
      </w:pPr>
      <w:r w:rsidRPr="00EA3950">
        <w:rPr>
          <w:b/>
        </w:rPr>
        <w:tab/>
        <w:t>Анализ приоритетных заболеваний, обусловленных неблагоприятным воздействием факторов среды обитания населения Иркутской области</w:t>
      </w:r>
    </w:p>
    <w:p w:rsidR="00FC3C51" w:rsidRPr="00EA3950" w:rsidRDefault="00FC3C51" w:rsidP="00FC3C51">
      <w:pPr>
        <w:widowControl/>
        <w:snapToGrid/>
        <w:spacing w:line="240" w:lineRule="auto"/>
        <w:ind w:firstLine="709"/>
        <w:contextualSpacing/>
        <w:jc w:val="center"/>
        <w:rPr>
          <w:sz w:val="16"/>
          <w:szCs w:val="16"/>
          <w:highlight w:val="darkGray"/>
        </w:rPr>
      </w:pPr>
    </w:p>
    <w:p w:rsidR="00FC3C51" w:rsidRPr="00EA3950" w:rsidRDefault="00FC3C51" w:rsidP="00FC3C51">
      <w:pPr>
        <w:widowControl/>
        <w:tabs>
          <w:tab w:val="left" w:pos="720"/>
          <w:tab w:val="left" w:pos="3420"/>
        </w:tabs>
        <w:snapToGrid/>
        <w:spacing w:line="240" w:lineRule="auto"/>
        <w:ind w:firstLine="709"/>
      </w:pPr>
      <w:r w:rsidRPr="00EA3950">
        <w:t>В 2022 году показатель заболеваемости населения Иркутской области с диагнозом, установленным впервые, сохранился на прежнем уровне (в 2021 г. -107773,3 случаев на 100 тыс. чел) и составил 107658,3 случаев на 100 тыс. человек.</w:t>
      </w:r>
    </w:p>
    <w:p w:rsidR="00FC3C51" w:rsidRPr="00EA3950" w:rsidRDefault="00FC3C51" w:rsidP="00FC3C51">
      <w:pPr>
        <w:widowControl/>
        <w:snapToGrid/>
        <w:spacing w:line="240" w:lineRule="auto"/>
        <w:ind w:firstLine="709"/>
      </w:pPr>
      <w:r w:rsidRPr="00EA3950">
        <w:t xml:space="preserve">В структуре первичной заболеваемости среди всего населения первое место занимали болезни органов дыхания (48,1 %), второе – травмы, отравления и некоторые другие последствия воздействия внешних причин (8,4 %), на третьем месте – болезни костно-мышечной системы (6,2 %), на четвёртом – болезни мочеполовой системы       (4,1 %), на пятом – болезни органов пищеварения (3,6 %). </w:t>
      </w:r>
    </w:p>
    <w:p w:rsidR="00FC3C51" w:rsidRPr="00EA3950" w:rsidRDefault="00FC3C51" w:rsidP="00FC3C51">
      <w:pPr>
        <w:widowControl/>
        <w:tabs>
          <w:tab w:val="left" w:pos="720"/>
          <w:tab w:val="left" w:pos="3420"/>
        </w:tabs>
        <w:snapToGrid/>
        <w:spacing w:line="240" w:lineRule="auto"/>
        <w:ind w:firstLine="709"/>
        <w:rPr>
          <w:szCs w:val="22"/>
        </w:rPr>
      </w:pPr>
      <w:r w:rsidRPr="00EA3950">
        <w:t xml:space="preserve">В 2022 г. Иркутская область относилась к территориям «риска» в РФ по первичной заболеваемости населения по следующим классам заболеваний: болезням костно-мышечной системы, которые превышали средний уровень по РФ в 2,3 раза; врожденным аномалиям - в 1,6 раз, болезням эндокринной системы - 1,5 раза, болезням органов пищеварения, болезням крови, болезням глаз  – в 1,4 раз (табл.  80). </w:t>
      </w:r>
    </w:p>
    <w:p w:rsidR="00FC3C51" w:rsidRPr="00EA3950" w:rsidRDefault="00FC3C51" w:rsidP="00FC3C51">
      <w:pPr>
        <w:widowControl/>
        <w:snapToGrid/>
        <w:spacing w:line="240" w:lineRule="auto"/>
        <w:ind w:firstLine="0"/>
        <w:contextualSpacing/>
        <w:jc w:val="right"/>
        <w:rPr>
          <w:rFonts w:eastAsia="Calibri"/>
          <w:szCs w:val="22"/>
        </w:rPr>
      </w:pPr>
      <w:r w:rsidRPr="00EA3950">
        <w:rPr>
          <w:rFonts w:eastAsia="Calibri"/>
          <w:szCs w:val="22"/>
        </w:rPr>
        <w:t>Таблица  80</w:t>
      </w:r>
    </w:p>
    <w:p w:rsidR="00FC3C51" w:rsidRPr="00EA3950" w:rsidRDefault="00FC3C51" w:rsidP="00FC3C51">
      <w:pPr>
        <w:widowControl/>
        <w:tabs>
          <w:tab w:val="left" w:pos="-5103"/>
          <w:tab w:val="left" w:pos="1134"/>
        </w:tabs>
        <w:snapToGrid/>
        <w:spacing w:line="240" w:lineRule="auto"/>
        <w:ind w:firstLine="0"/>
        <w:contextualSpacing/>
        <w:jc w:val="center"/>
        <w:rPr>
          <w:rFonts w:eastAsia="Calibri"/>
          <w:b/>
          <w:szCs w:val="22"/>
        </w:rPr>
      </w:pPr>
      <w:r w:rsidRPr="00EA3950">
        <w:rPr>
          <w:rFonts w:eastAsia="Calibri"/>
          <w:b/>
          <w:szCs w:val="22"/>
        </w:rPr>
        <w:t>Показатели заболеваемости всего населения с диагнозом, установленным впервые по основным классам болезней в 2022 году (на 1000 человек населения)*</w:t>
      </w:r>
    </w:p>
    <w:p w:rsidR="00FC3C51" w:rsidRPr="00EA3950" w:rsidRDefault="00FC3C51" w:rsidP="00FC3C51">
      <w:pPr>
        <w:widowControl/>
        <w:tabs>
          <w:tab w:val="left" w:pos="-5103"/>
          <w:tab w:val="left" w:pos="1134"/>
        </w:tabs>
        <w:snapToGrid/>
        <w:spacing w:line="240" w:lineRule="auto"/>
        <w:ind w:firstLine="0"/>
        <w:contextualSpacing/>
        <w:jc w:val="center"/>
        <w:rPr>
          <w:rFonts w:eastAsia="Calibri"/>
          <w:szCs w:val="22"/>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1565"/>
        <w:gridCol w:w="1347"/>
        <w:gridCol w:w="1990"/>
        <w:gridCol w:w="1339"/>
      </w:tblGrid>
      <w:tr w:rsidR="00EA3950" w:rsidRPr="00EA3950" w:rsidTr="00FC3C51">
        <w:trPr>
          <w:trHeight w:val="21"/>
        </w:trPr>
        <w:tc>
          <w:tcPr>
            <w:tcW w:w="1710" w:type="pct"/>
            <w:noWrap/>
            <w:vAlign w:val="center"/>
          </w:tcPr>
          <w:p w:rsidR="00FC3C51" w:rsidRPr="00EA3950" w:rsidRDefault="00FC3C51" w:rsidP="00FC3C51">
            <w:pPr>
              <w:widowControl/>
              <w:snapToGrid/>
              <w:spacing w:line="240" w:lineRule="auto"/>
              <w:ind w:firstLine="0"/>
              <w:jc w:val="center"/>
              <w:rPr>
                <w:rFonts w:eastAsia="Calibri"/>
                <w:b/>
                <w:bCs/>
              </w:rPr>
            </w:pPr>
            <w:r w:rsidRPr="00EA3950">
              <w:rPr>
                <w:rFonts w:eastAsia="Calibri"/>
                <w:b/>
                <w:szCs w:val="22"/>
              </w:rPr>
              <w:t>Класс болезней по МКБ-</w:t>
            </w:r>
            <w:r w:rsidRPr="00EA3950">
              <w:rPr>
                <w:rFonts w:eastAsia="Calibri"/>
                <w:b/>
                <w:szCs w:val="22"/>
                <w:lang w:val="en-US"/>
              </w:rPr>
              <w:t>X</w:t>
            </w:r>
          </w:p>
        </w:tc>
        <w:tc>
          <w:tcPr>
            <w:tcW w:w="825" w:type="pct"/>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РФ</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СФО</w:t>
            </w:r>
          </w:p>
        </w:tc>
        <w:tc>
          <w:tcPr>
            <w:tcW w:w="1049" w:type="pct"/>
            <w:noWrap/>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Иркутская область</w:t>
            </w:r>
          </w:p>
        </w:tc>
        <w:tc>
          <w:tcPr>
            <w:tcW w:w="706" w:type="pct"/>
            <w:noWrap/>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ИО/РФ</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Всего</w:t>
            </w:r>
          </w:p>
        </w:tc>
        <w:tc>
          <w:tcPr>
            <w:tcW w:w="825" w:type="pct"/>
            <w:vAlign w:val="center"/>
          </w:tcPr>
          <w:p w:rsidR="00FC3C51" w:rsidRPr="00EA3950" w:rsidRDefault="00FC3C51" w:rsidP="00FC3C51">
            <w:pPr>
              <w:spacing w:line="240" w:lineRule="auto"/>
              <w:jc w:val="right"/>
              <w:rPr>
                <w:szCs w:val="22"/>
              </w:rPr>
            </w:pPr>
            <w:r w:rsidRPr="00EA3950">
              <w:rPr>
                <w:szCs w:val="22"/>
              </w:rPr>
              <w:t>887,48</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809,3</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1076,58</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1,2</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Некоторые инфекционные и паразитарные болезни</w:t>
            </w:r>
          </w:p>
        </w:tc>
        <w:tc>
          <w:tcPr>
            <w:tcW w:w="825" w:type="pct"/>
            <w:vAlign w:val="center"/>
          </w:tcPr>
          <w:p w:rsidR="00FC3C51" w:rsidRPr="00EA3950" w:rsidRDefault="00FC3C51" w:rsidP="00FC3C51">
            <w:pPr>
              <w:spacing w:line="240" w:lineRule="auto"/>
              <w:jc w:val="right"/>
              <w:rPr>
                <w:szCs w:val="22"/>
              </w:rPr>
            </w:pPr>
            <w:r w:rsidRPr="00EA3950">
              <w:rPr>
                <w:szCs w:val="22"/>
              </w:rPr>
              <w:t>22,61</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22,6</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29,72</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1,3</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Новообразования</w:t>
            </w:r>
          </w:p>
        </w:tc>
        <w:tc>
          <w:tcPr>
            <w:tcW w:w="825" w:type="pct"/>
            <w:vAlign w:val="center"/>
          </w:tcPr>
          <w:p w:rsidR="00FC3C51" w:rsidRPr="00EA3950" w:rsidRDefault="00FC3C51" w:rsidP="00FC3C51">
            <w:pPr>
              <w:spacing w:line="240" w:lineRule="auto"/>
              <w:jc w:val="right"/>
              <w:rPr>
                <w:szCs w:val="22"/>
              </w:rPr>
            </w:pPr>
            <w:r w:rsidRPr="00EA3950">
              <w:rPr>
                <w:szCs w:val="22"/>
              </w:rPr>
              <w:t>10,84</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11,3</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13,84</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1,3</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крови</w:t>
            </w:r>
          </w:p>
        </w:tc>
        <w:tc>
          <w:tcPr>
            <w:tcW w:w="825" w:type="pct"/>
            <w:vAlign w:val="center"/>
          </w:tcPr>
          <w:p w:rsidR="00FC3C51" w:rsidRPr="00EA3950" w:rsidRDefault="00FC3C51" w:rsidP="00FC3C51">
            <w:pPr>
              <w:spacing w:line="240" w:lineRule="auto"/>
              <w:jc w:val="right"/>
              <w:rPr>
                <w:szCs w:val="22"/>
              </w:rPr>
            </w:pPr>
            <w:r w:rsidRPr="00EA3950">
              <w:rPr>
                <w:szCs w:val="22"/>
              </w:rPr>
              <w:t>3,67</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3,7</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5,16</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1,4</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эндокринной системы</w:t>
            </w:r>
          </w:p>
        </w:tc>
        <w:tc>
          <w:tcPr>
            <w:tcW w:w="825" w:type="pct"/>
            <w:vAlign w:val="center"/>
          </w:tcPr>
          <w:p w:rsidR="00FC3C51" w:rsidRPr="00EA3950" w:rsidRDefault="00FC3C51" w:rsidP="00FC3C51">
            <w:pPr>
              <w:spacing w:line="240" w:lineRule="auto"/>
              <w:jc w:val="right"/>
              <w:rPr>
                <w:szCs w:val="22"/>
              </w:rPr>
            </w:pPr>
            <w:r w:rsidRPr="00EA3950">
              <w:rPr>
                <w:szCs w:val="22"/>
              </w:rPr>
              <w:t>12,46</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14,1</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18,73</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1,5</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нервной системы</w:t>
            </w:r>
          </w:p>
        </w:tc>
        <w:tc>
          <w:tcPr>
            <w:tcW w:w="825" w:type="pct"/>
            <w:vAlign w:val="center"/>
          </w:tcPr>
          <w:p w:rsidR="00FC3C51" w:rsidRPr="00EA3950" w:rsidRDefault="00FC3C51" w:rsidP="00FC3C51">
            <w:pPr>
              <w:spacing w:line="240" w:lineRule="auto"/>
              <w:jc w:val="right"/>
              <w:rPr>
                <w:szCs w:val="22"/>
              </w:rPr>
            </w:pPr>
            <w:r w:rsidRPr="00EA3950">
              <w:rPr>
                <w:szCs w:val="22"/>
              </w:rPr>
              <w:t>13,99</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15,3</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17,03</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1,2</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глаза</w:t>
            </w:r>
          </w:p>
        </w:tc>
        <w:tc>
          <w:tcPr>
            <w:tcW w:w="825" w:type="pct"/>
            <w:vAlign w:val="center"/>
          </w:tcPr>
          <w:p w:rsidR="00FC3C51" w:rsidRPr="00EA3950" w:rsidRDefault="00FC3C51" w:rsidP="00FC3C51">
            <w:pPr>
              <w:spacing w:line="240" w:lineRule="auto"/>
              <w:jc w:val="right"/>
              <w:rPr>
                <w:szCs w:val="22"/>
              </w:rPr>
            </w:pPr>
            <w:r w:rsidRPr="00EA3950">
              <w:rPr>
                <w:szCs w:val="22"/>
              </w:rPr>
              <w:t>25,03</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27,4</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35,17</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1,4</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уха</w:t>
            </w:r>
          </w:p>
        </w:tc>
        <w:tc>
          <w:tcPr>
            <w:tcW w:w="825" w:type="pct"/>
            <w:vAlign w:val="center"/>
          </w:tcPr>
          <w:p w:rsidR="00FC3C51" w:rsidRPr="00EA3950" w:rsidRDefault="00FC3C51" w:rsidP="00FC3C51">
            <w:pPr>
              <w:spacing w:line="240" w:lineRule="auto"/>
              <w:jc w:val="right"/>
              <w:rPr>
                <w:szCs w:val="22"/>
              </w:rPr>
            </w:pPr>
            <w:r w:rsidRPr="00EA3950">
              <w:rPr>
                <w:szCs w:val="22"/>
              </w:rPr>
              <w:t>22,22</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19,4</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20,12</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0,9</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системы кровообращения</w:t>
            </w:r>
          </w:p>
        </w:tc>
        <w:tc>
          <w:tcPr>
            <w:tcW w:w="825" w:type="pct"/>
            <w:vAlign w:val="center"/>
          </w:tcPr>
          <w:p w:rsidR="00FC3C51" w:rsidRPr="00EA3950" w:rsidRDefault="00FC3C51" w:rsidP="00FC3C51">
            <w:pPr>
              <w:spacing w:line="240" w:lineRule="auto"/>
              <w:jc w:val="right"/>
              <w:rPr>
                <w:szCs w:val="22"/>
              </w:rPr>
            </w:pPr>
            <w:r w:rsidRPr="00EA3950">
              <w:rPr>
                <w:szCs w:val="22"/>
              </w:rPr>
              <w:t>33,53</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32,9</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34,4</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1,0</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органов дыхания</w:t>
            </w:r>
          </w:p>
        </w:tc>
        <w:tc>
          <w:tcPr>
            <w:tcW w:w="825" w:type="pct"/>
            <w:vAlign w:val="center"/>
          </w:tcPr>
          <w:p w:rsidR="00FC3C51" w:rsidRPr="00EA3950" w:rsidRDefault="00FC3C51" w:rsidP="00FC3C51">
            <w:pPr>
              <w:spacing w:line="240" w:lineRule="auto"/>
              <w:jc w:val="right"/>
              <w:rPr>
                <w:szCs w:val="22"/>
              </w:rPr>
            </w:pPr>
            <w:r w:rsidRPr="00EA3950">
              <w:rPr>
                <w:szCs w:val="22"/>
              </w:rPr>
              <w:t>421,27</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377,5</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518,41</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1,2</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органов пищеварения</w:t>
            </w:r>
          </w:p>
        </w:tc>
        <w:tc>
          <w:tcPr>
            <w:tcW w:w="825" w:type="pct"/>
            <w:vAlign w:val="center"/>
          </w:tcPr>
          <w:p w:rsidR="00FC3C51" w:rsidRPr="00EA3950" w:rsidRDefault="00FC3C51" w:rsidP="00FC3C51">
            <w:pPr>
              <w:spacing w:line="240" w:lineRule="auto"/>
              <w:jc w:val="right"/>
              <w:rPr>
                <w:szCs w:val="22"/>
              </w:rPr>
            </w:pPr>
            <w:r w:rsidRPr="00EA3950">
              <w:rPr>
                <w:szCs w:val="22"/>
              </w:rPr>
              <w:t>27,11</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33,1</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39,17</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1,4</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кожи и подкожной клетчатки</w:t>
            </w:r>
          </w:p>
        </w:tc>
        <w:tc>
          <w:tcPr>
            <w:tcW w:w="825" w:type="pct"/>
            <w:vAlign w:val="center"/>
          </w:tcPr>
          <w:p w:rsidR="00FC3C51" w:rsidRPr="00EA3950" w:rsidRDefault="00FC3C51" w:rsidP="00FC3C51">
            <w:pPr>
              <w:spacing w:line="240" w:lineRule="auto"/>
              <w:jc w:val="right"/>
              <w:rPr>
                <w:szCs w:val="22"/>
              </w:rPr>
            </w:pPr>
            <w:r w:rsidRPr="00EA3950">
              <w:rPr>
                <w:szCs w:val="22"/>
              </w:rPr>
              <w:t>36,0</w:t>
            </w:r>
          </w:p>
        </w:tc>
        <w:tc>
          <w:tcPr>
            <w:tcW w:w="710"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30,4</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28,21</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0,8</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костно-мышечной системы</w:t>
            </w:r>
          </w:p>
        </w:tc>
        <w:tc>
          <w:tcPr>
            <w:tcW w:w="825" w:type="pct"/>
            <w:vAlign w:val="center"/>
          </w:tcPr>
          <w:p w:rsidR="00FC3C51" w:rsidRPr="00EA3950" w:rsidRDefault="00FC3C51" w:rsidP="00FC3C51">
            <w:pPr>
              <w:spacing w:line="240" w:lineRule="auto"/>
              <w:jc w:val="right"/>
              <w:rPr>
                <w:szCs w:val="22"/>
              </w:rPr>
            </w:pPr>
            <w:r w:rsidRPr="00EA3950">
              <w:rPr>
                <w:szCs w:val="22"/>
              </w:rPr>
              <w:t>28,64</w:t>
            </w:r>
          </w:p>
        </w:tc>
        <w:tc>
          <w:tcPr>
            <w:tcW w:w="710" w:type="pct"/>
            <w:vAlign w:val="center"/>
          </w:tcPr>
          <w:p w:rsidR="00FC3C51" w:rsidRPr="00EA3950" w:rsidRDefault="00FC3C51" w:rsidP="00FC3C51">
            <w:pPr>
              <w:widowControl/>
              <w:snapToGrid/>
              <w:spacing w:line="240" w:lineRule="auto"/>
              <w:ind w:firstLine="0"/>
              <w:jc w:val="center"/>
              <w:rPr>
                <w:szCs w:val="22"/>
              </w:rPr>
            </w:pPr>
            <w:r w:rsidRPr="00EA3950">
              <w:rPr>
                <w:szCs w:val="22"/>
              </w:rPr>
              <w:t>42,07</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66,38</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2,3</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Болезни мочеполовой системы</w:t>
            </w:r>
          </w:p>
        </w:tc>
        <w:tc>
          <w:tcPr>
            <w:tcW w:w="825" w:type="pct"/>
            <w:vAlign w:val="center"/>
          </w:tcPr>
          <w:p w:rsidR="00FC3C51" w:rsidRPr="00EA3950" w:rsidRDefault="00FC3C51" w:rsidP="00FC3C51">
            <w:pPr>
              <w:spacing w:line="240" w:lineRule="auto"/>
              <w:jc w:val="right"/>
              <w:rPr>
                <w:szCs w:val="22"/>
              </w:rPr>
            </w:pPr>
            <w:r w:rsidRPr="00EA3950">
              <w:rPr>
                <w:szCs w:val="22"/>
              </w:rPr>
              <w:t>37,62</w:t>
            </w:r>
          </w:p>
        </w:tc>
        <w:tc>
          <w:tcPr>
            <w:tcW w:w="710" w:type="pct"/>
            <w:vAlign w:val="center"/>
          </w:tcPr>
          <w:p w:rsidR="00FC3C51" w:rsidRPr="00EA3950" w:rsidRDefault="00FC3C51" w:rsidP="00FC3C51">
            <w:pPr>
              <w:widowControl/>
              <w:snapToGrid/>
              <w:spacing w:line="240" w:lineRule="auto"/>
              <w:ind w:firstLine="0"/>
              <w:jc w:val="center"/>
              <w:rPr>
                <w:szCs w:val="22"/>
              </w:rPr>
            </w:pPr>
            <w:r w:rsidRPr="00EA3950">
              <w:rPr>
                <w:szCs w:val="22"/>
              </w:rPr>
              <w:t>43,9</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44,13</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1,2</w:t>
            </w:r>
          </w:p>
        </w:tc>
      </w:tr>
      <w:tr w:rsidR="00EA3950"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Врожденные аномалии (пороки развития)</w:t>
            </w:r>
          </w:p>
        </w:tc>
        <w:tc>
          <w:tcPr>
            <w:tcW w:w="825" w:type="pct"/>
            <w:vAlign w:val="center"/>
          </w:tcPr>
          <w:p w:rsidR="00FC3C51" w:rsidRPr="00EA3950" w:rsidRDefault="00FC3C51" w:rsidP="00FC3C51">
            <w:pPr>
              <w:spacing w:line="240" w:lineRule="auto"/>
              <w:jc w:val="right"/>
              <w:rPr>
                <w:szCs w:val="22"/>
              </w:rPr>
            </w:pPr>
            <w:r w:rsidRPr="00EA3950">
              <w:rPr>
                <w:szCs w:val="22"/>
              </w:rPr>
              <w:t>1,72</w:t>
            </w:r>
          </w:p>
        </w:tc>
        <w:tc>
          <w:tcPr>
            <w:tcW w:w="710" w:type="pct"/>
            <w:vAlign w:val="center"/>
          </w:tcPr>
          <w:p w:rsidR="00FC3C51" w:rsidRPr="00EA3950" w:rsidRDefault="00FC3C51" w:rsidP="00FC3C51">
            <w:pPr>
              <w:widowControl/>
              <w:snapToGrid/>
              <w:spacing w:line="240" w:lineRule="auto"/>
              <w:ind w:firstLine="0"/>
              <w:jc w:val="center"/>
              <w:rPr>
                <w:szCs w:val="22"/>
              </w:rPr>
            </w:pPr>
            <w:r w:rsidRPr="00EA3950">
              <w:rPr>
                <w:szCs w:val="22"/>
              </w:rPr>
              <w:t>1,98</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2,76</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1,6</w:t>
            </w:r>
          </w:p>
        </w:tc>
      </w:tr>
      <w:tr w:rsidR="00EA3950" w:rsidRPr="00EA3950" w:rsidTr="00FC3C51">
        <w:trPr>
          <w:trHeight w:val="730"/>
        </w:trPr>
        <w:tc>
          <w:tcPr>
            <w:tcW w:w="1710" w:type="pct"/>
            <w:vAlign w:val="center"/>
          </w:tcPr>
          <w:p w:rsidR="00FC3C51" w:rsidRPr="00EA3950" w:rsidRDefault="00FC3C51" w:rsidP="00FC3C51">
            <w:pPr>
              <w:widowControl/>
              <w:snapToGrid/>
              <w:spacing w:line="240" w:lineRule="auto"/>
              <w:ind w:firstLine="0"/>
              <w:jc w:val="left"/>
            </w:pPr>
            <w:r w:rsidRPr="00EA3950">
              <w:rPr>
                <w:szCs w:val="22"/>
              </w:rPr>
              <w:t>Травмы, отравления и некоторые другие последствия воздействия внешних причин</w:t>
            </w:r>
          </w:p>
        </w:tc>
        <w:tc>
          <w:tcPr>
            <w:tcW w:w="825" w:type="pct"/>
            <w:vAlign w:val="center"/>
          </w:tcPr>
          <w:p w:rsidR="00FC3C51" w:rsidRPr="00EA3950" w:rsidRDefault="00FC3C51" w:rsidP="00FC3C51">
            <w:pPr>
              <w:spacing w:line="240" w:lineRule="auto"/>
              <w:jc w:val="right"/>
              <w:rPr>
                <w:szCs w:val="22"/>
              </w:rPr>
            </w:pPr>
            <w:r w:rsidRPr="00EA3950">
              <w:rPr>
                <w:szCs w:val="22"/>
              </w:rPr>
              <w:t>85,41</w:t>
            </w:r>
          </w:p>
        </w:tc>
        <w:tc>
          <w:tcPr>
            <w:tcW w:w="710" w:type="pct"/>
            <w:vAlign w:val="center"/>
          </w:tcPr>
          <w:p w:rsidR="00FC3C51" w:rsidRPr="00EA3950" w:rsidRDefault="00FC3C51" w:rsidP="00FC3C51">
            <w:pPr>
              <w:widowControl/>
              <w:snapToGrid/>
              <w:spacing w:line="240" w:lineRule="auto"/>
              <w:ind w:firstLine="0"/>
              <w:jc w:val="center"/>
              <w:rPr>
                <w:szCs w:val="22"/>
              </w:rPr>
            </w:pPr>
            <w:r w:rsidRPr="00EA3950">
              <w:rPr>
                <w:szCs w:val="22"/>
              </w:rPr>
              <w:t>91,34</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90,72</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1,1</w:t>
            </w:r>
          </w:p>
        </w:tc>
      </w:tr>
      <w:tr w:rsidR="00FC3C51" w:rsidRPr="00EA3950" w:rsidTr="00FC3C51">
        <w:trPr>
          <w:trHeight w:val="21"/>
        </w:trPr>
        <w:tc>
          <w:tcPr>
            <w:tcW w:w="1710" w:type="pct"/>
            <w:vAlign w:val="center"/>
          </w:tcPr>
          <w:p w:rsidR="00FC3C51" w:rsidRPr="00EA3950" w:rsidRDefault="00FC3C51" w:rsidP="00FC3C51">
            <w:pPr>
              <w:widowControl/>
              <w:snapToGrid/>
              <w:spacing w:line="240" w:lineRule="auto"/>
              <w:ind w:firstLine="0"/>
              <w:jc w:val="left"/>
            </w:pPr>
            <w:r w:rsidRPr="00EA3950">
              <w:rPr>
                <w:szCs w:val="22"/>
              </w:rPr>
              <w:t>COVID-19</w:t>
            </w:r>
          </w:p>
        </w:tc>
        <w:tc>
          <w:tcPr>
            <w:tcW w:w="825" w:type="pct"/>
            <w:vAlign w:val="center"/>
          </w:tcPr>
          <w:p w:rsidR="00FC3C51" w:rsidRPr="00EA3950" w:rsidRDefault="00FC3C51" w:rsidP="00FC3C51">
            <w:pPr>
              <w:widowControl/>
              <w:snapToGrid/>
              <w:spacing w:line="240" w:lineRule="auto"/>
              <w:ind w:firstLine="0"/>
              <w:jc w:val="center"/>
              <w:rPr>
                <w:szCs w:val="22"/>
              </w:rPr>
            </w:pPr>
            <w:r w:rsidRPr="00EA3950">
              <w:rPr>
                <w:szCs w:val="22"/>
              </w:rPr>
              <w:t>85,38</w:t>
            </w:r>
          </w:p>
        </w:tc>
        <w:tc>
          <w:tcPr>
            <w:tcW w:w="710" w:type="pct"/>
            <w:vAlign w:val="center"/>
          </w:tcPr>
          <w:p w:rsidR="00FC3C51" w:rsidRPr="00EA3950" w:rsidRDefault="00FC3C51" w:rsidP="00FC3C51">
            <w:pPr>
              <w:widowControl/>
              <w:snapToGrid/>
              <w:spacing w:line="240" w:lineRule="auto"/>
              <w:ind w:firstLine="0"/>
              <w:jc w:val="center"/>
              <w:rPr>
                <w:szCs w:val="22"/>
              </w:rPr>
            </w:pPr>
            <w:r w:rsidRPr="00EA3950">
              <w:rPr>
                <w:szCs w:val="22"/>
              </w:rPr>
              <w:t>83,51</w:t>
            </w:r>
          </w:p>
        </w:tc>
        <w:tc>
          <w:tcPr>
            <w:tcW w:w="1049" w:type="pct"/>
            <w:noWrap/>
            <w:vAlign w:val="center"/>
          </w:tcPr>
          <w:p w:rsidR="00FC3C51" w:rsidRPr="00EA3950" w:rsidRDefault="00FC3C51" w:rsidP="00FC3C51">
            <w:pPr>
              <w:widowControl/>
              <w:snapToGrid/>
              <w:spacing w:line="240" w:lineRule="auto"/>
              <w:ind w:firstLine="0"/>
              <w:jc w:val="center"/>
              <w:rPr>
                <w:szCs w:val="22"/>
              </w:rPr>
            </w:pPr>
            <w:r w:rsidRPr="00EA3950">
              <w:rPr>
                <w:szCs w:val="22"/>
              </w:rPr>
              <w:t>97,9</w:t>
            </w:r>
          </w:p>
        </w:tc>
        <w:tc>
          <w:tcPr>
            <w:tcW w:w="7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1,1</w:t>
            </w:r>
          </w:p>
        </w:tc>
      </w:tr>
    </w:tbl>
    <w:p w:rsidR="00FC3C51" w:rsidRPr="00EA3950" w:rsidRDefault="00FC3C51" w:rsidP="00FC3C51">
      <w:pPr>
        <w:pStyle w:val="af4"/>
      </w:pPr>
    </w:p>
    <w:p w:rsidR="00FC3C51" w:rsidRPr="00EA3950" w:rsidRDefault="00FC3C51" w:rsidP="00FC3C51">
      <w:pPr>
        <w:pStyle w:val="af4"/>
      </w:pPr>
      <w:r w:rsidRPr="00EA3950">
        <w:t>*Заболеваемость всего населения России в 2022 году с диагнозом, установленным впервые в жизни: статистические материалы/ Е.Г.Котова, О.С.Кобякова, В.И.Стародубов, Г.А.Александрова, Н.А.Голубев, Ю.И.Оськов, А.В.Поликарпов, Е.А.Шелепова и др.-М.:ФГБУ «ЦНИИОИЗ» Минздрава России, 2023</w:t>
      </w:r>
    </w:p>
    <w:p w:rsidR="00FC3C51" w:rsidRPr="00EA3950" w:rsidRDefault="00FC3C51" w:rsidP="00FC3C51">
      <w:pPr>
        <w:tabs>
          <w:tab w:val="left" w:pos="720"/>
          <w:tab w:val="left" w:pos="3420"/>
        </w:tabs>
        <w:spacing w:line="240" w:lineRule="auto"/>
        <w:ind w:firstLine="709"/>
      </w:pPr>
    </w:p>
    <w:p w:rsidR="00FC3C51" w:rsidRPr="00EA3950" w:rsidRDefault="00FC3C51" w:rsidP="00FC3C51">
      <w:pPr>
        <w:tabs>
          <w:tab w:val="left" w:pos="720"/>
          <w:tab w:val="left" w:pos="3420"/>
        </w:tabs>
        <w:spacing w:line="240" w:lineRule="auto"/>
        <w:ind w:firstLine="709"/>
      </w:pPr>
      <w:r w:rsidRPr="00EA3950">
        <w:t>В число территорий риска по большинству классам заболеваний попадают Балаганский, Бодайбинский, Жигаловский район, Нижнеилимский район, г. Иркутск, г. Усолье-Сибирское +район,</w:t>
      </w:r>
      <w:r w:rsidRPr="00EA3950">
        <w:rPr>
          <w:sz w:val="21"/>
          <w:szCs w:val="21"/>
        </w:rPr>
        <w:t xml:space="preserve"> г.Тулун+район </w:t>
      </w:r>
      <w:r w:rsidRPr="00EA3950">
        <w:t xml:space="preserve"> (табл. 81).</w:t>
      </w:r>
    </w:p>
    <w:p w:rsidR="00FC3C51" w:rsidRPr="00EA3950" w:rsidRDefault="00FC3C51" w:rsidP="00FC3C51">
      <w:pPr>
        <w:tabs>
          <w:tab w:val="left" w:pos="720"/>
          <w:tab w:val="left" w:pos="3420"/>
        </w:tabs>
        <w:spacing w:line="240" w:lineRule="auto"/>
        <w:ind w:firstLine="709"/>
      </w:pPr>
      <w:r w:rsidRPr="00EA3950">
        <w:t>По частоте врожденных пороков развития можно выделить несколько малочисленных, удаленных от административного центра районов: максимальный показатель зарегистрирован в Ольхонском районе (превышение среднего многолетнего уровня по Иркутской области в 10,6 раз), Балаганском (в 9,2 раза), Бодайбинском районе (в 7,2 раз), Жигаловском  районе (в 3,1 раз), Качугском (в 1,7 раза). В карегорию риска попали также г. Зима+район (в 4,4 раз), г. Иркутск (в 2,0 раз), г. Братск (в 1,6 раз).</w:t>
      </w: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p>
    <w:p w:rsidR="00FC3C51" w:rsidRPr="00EA3950" w:rsidRDefault="00FC3C51" w:rsidP="00FC3C51">
      <w:pPr>
        <w:tabs>
          <w:tab w:val="left" w:pos="720"/>
          <w:tab w:val="left" w:pos="3420"/>
        </w:tabs>
        <w:spacing w:line="240" w:lineRule="auto"/>
        <w:ind w:firstLine="709"/>
        <w:jc w:val="right"/>
        <w:rPr>
          <w:rFonts w:eastAsia="Calibri"/>
        </w:rPr>
      </w:pPr>
      <w:r w:rsidRPr="00EA3950">
        <w:rPr>
          <w:rFonts w:eastAsia="Calibri"/>
        </w:rPr>
        <w:t>Таблица 81</w:t>
      </w:r>
    </w:p>
    <w:p w:rsidR="00FC3C51" w:rsidRPr="00EA3950" w:rsidRDefault="00FC3C51" w:rsidP="00FC3C51">
      <w:pPr>
        <w:tabs>
          <w:tab w:val="left" w:pos="720"/>
          <w:tab w:val="left" w:pos="3420"/>
        </w:tabs>
        <w:spacing w:line="240" w:lineRule="auto"/>
        <w:jc w:val="center"/>
        <w:rPr>
          <w:rFonts w:eastAsia="Calibri"/>
          <w:b/>
          <w:szCs w:val="22"/>
        </w:rPr>
      </w:pPr>
      <w:r w:rsidRPr="00EA3950">
        <w:rPr>
          <w:rFonts w:eastAsia="Calibri"/>
          <w:b/>
          <w:szCs w:val="22"/>
        </w:rPr>
        <w:t xml:space="preserve">Территории «риска» по первичной заболеваемости населения в </w:t>
      </w:r>
    </w:p>
    <w:p w:rsidR="00FC3C51" w:rsidRPr="00EA3950" w:rsidRDefault="00FC3C51" w:rsidP="00FC3C51">
      <w:pPr>
        <w:tabs>
          <w:tab w:val="left" w:pos="720"/>
          <w:tab w:val="left" w:pos="3420"/>
        </w:tabs>
        <w:spacing w:line="240" w:lineRule="auto"/>
        <w:jc w:val="center"/>
        <w:rPr>
          <w:rFonts w:eastAsia="Calibri"/>
          <w:b/>
          <w:szCs w:val="22"/>
        </w:rPr>
      </w:pPr>
      <w:r w:rsidRPr="00EA3950">
        <w:rPr>
          <w:rFonts w:eastAsia="Calibri"/>
          <w:b/>
          <w:szCs w:val="22"/>
        </w:rPr>
        <w:t>Иркутской области в 2022 г.</w:t>
      </w:r>
    </w:p>
    <w:p w:rsidR="00FC3C51" w:rsidRPr="00EA3950" w:rsidRDefault="00FC3C51" w:rsidP="00FC3C51">
      <w:pPr>
        <w:tabs>
          <w:tab w:val="left" w:pos="720"/>
          <w:tab w:val="left" w:pos="3420"/>
        </w:tabs>
        <w:spacing w:line="240" w:lineRule="auto"/>
        <w:ind w:firstLine="709"/>
        <w:jc w:val="center"/>
        <w:rPr>
          <w:rFonts w:eastAsia="Calibri"/>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gridCol w:w="5103"/>
      </w:tblGrid>
      <w:tr w:rsidR="00EA3950" w:rsidRPr="00EA3950" w:rsidTr="00FC3C51">
        <w:tc>
          <w:tcPr>
            <w:tcW w:w="3402"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Класс болезней по МКБ-X</w:t>
            </w:r>
          </w:p>
        </w:tc>
        <w:tc>
          <w:tcPr>
            <w:tcW w:w="851"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кол-во</w:t>
            </w:r>
          </w:p>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lastRenderedPageBreak/>
              <w:t>МО</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lastRenderedPageBreak/>
              <w:t xml:space="preserve">перечень МО с показателем в 1,5 превышающий </w:t>
            </w:r>
            <w:r w:rsidRPr="00EA3950">
              <w:rPr>
                <w:rFonts w:eastAsia="Calibri"/>
                <w:szCs w:val="22"/>
              </w:rPr>
              <w:lastRenderedPageBreak/>
              <w:t xml:space="preserve">показатель по Иркутской области </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lastRenderedPageBreak/>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center"/>
              <w:rPr>
                <w:szCs w:val="22"/>
              </w:rPr>
            </w:pPr>
            <w:r w:rsidRPr="00EA3950">
              <w:rPr>
                <w:szCs w:val="22"/>
              </w:rPr>
              <w:t>5</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tabs>
                <w:tab w:val="left" w:pos="1845"/>
              </w:tabs>
              <w:snapToGrid/>
              <w:spacing w:line="240" w:lineRule="auto"/>
              <w:ind w:firstLine="0"/>
              <w:jc w:val="left"/>
              <w:rPr>
                <w:szCs w:val="22"/>
              </w:rPr>
            </w:pPr>
            <w:r w:rsidRPr="00EA3950">
              <w:rPr>
                <w:szCs w:val="22"/>
              </w:rPr>
              <w:t>Бодайбинский, Жигаловский, Катангский районы, г. Усолье-Сибирское, Свирское ГМО</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br w:type="page"/>
            </w:r>
            <w:r w:rsidRPr="00EA3950">
              <w:rPr>
                <w:szCs w:val="22"/>
              </w:rPr>
              <w:t>Болезни крови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center"/>
              <w:rPr>
                <w:szCs w:val="22"/>
              </w:rPr>
            </w:pPr>
            <w:r w:rsidRPr="00EA3950">
              <w:rPr>
                <w:szCs w:val="22"/>
              </w:rPr>
              <w:t>11</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Балаганский, Бодайбинский, Жигаловский, Нижнеудинский  Чунский район, г.Тулун, Черемховское ГМО, Аларский, Баяндаевский, Боханский, Нукутский районы</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t>Болезни эндокринной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8</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Балаганский, Бодайбинский, Жигаловский, Братский, Казачинско-Ленский, Чунский район, г. Иркутск, Зиминское ГМО</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t>Болезни нервной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3</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г.Иркутск, Зиминское ГМО, г.Тулун</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t>Болезни глаз</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6</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Братский, Жигаловский, Слюдянский район, г.Иркутск, г.Тулун, Нукутский район</w:t>
            </w:r>
          </w:p>
        </w:tc>
      </w:tr>
      <w:tr w:rsidR="00EA3950" w:rsidRPr="00EA3950" w:rsidTr="00FC3C51">
        <w:trPr>
          <w:trHeight w:val="60"/>
        </w:trPr>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t>Болезни уха</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5</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Братский, Жигаловский, Чунский районы, г.Тулун, Нукутский район</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t>Заболевания системы кровообращения</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11</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Балаганский, Бодайбинский, Братский,  Жигаловский, Мамско-Чуйский, Усть-Кутский районы, г. Тулун, г. Усолье-Сибирское, Черемховское ГМО, Аларский, Боханский район</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t>Болезни органов дыхания</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7</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Бодайбинский, Жигаловский, Катангский, Нижнеилимский районы, г.Усолье -Сибирское, Свирское ГМО, Нукутский район</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t>Болезни органов пищеварения</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8</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Балаганский, Бодайбинский, Братский, Катангский, Слюдянский, Чунский районы, г. Усолье-Сибирское, Свирское ГМО</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t>Болезни костно-мышечной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6</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Бодайбинский район, г. Иркутск, Зиминское ГМО, г. Саянск, г. Усолье-Сибирское, г. Усть-Илимск</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hideMark/>
          </w:tcPr>
          <w:p w:rsidR="00FC3C51" w:rsidRPr="00EA3950" w:rsidRDefault="00FC3C51" w:rsidP="00FC3C51">
            <w:pPr>
              <w:widowControl/>
              <w:snapToGrid/>
              <w:spacing w:line="240" w:lineRule="auto"/>
              <w:ind w:firstLine="0"/>
              <w:jc w:val="left"/>
              <w:rPr>
                <w:szCs w:val="22"/>
              </w:rPr>
            </w:pPr>
            <w:r w:rsidRPr="00EA3950">
              <w:rPr>
                <w:szCs w:val="22"/>
              </w:rPr>
              <w:t>Болезни мочеполовой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5</w:t>
            </w:r>
          </w:p>
        </w:tc>
        <w:tc>
          <w:tcPr>
            <w:tcW w:w="5103" w:type="dxa"/>
            <w:tcBorders>
              <w:top w:val="single" w:sz="4" w:space="0" w:color="auto"/>
              <w:left w:val="single" w:sz="4" w:space="0" w:color="auto"/>
              <w:bottom w:val="single" w:sz="4" w:space="0" w:color="auto"/>
              <w:right w:val="single" w:sz="4" w:space="0" w:color="auto"/>
            </w:tcBorders>
            <w:hideMark/>
          </w:tcPr>
          <w:p w:rsidR="00FC3C51" w:rsidRPr="00EA3950" w:rsidRDefault="00FC3C51" w:rsidP="00FC3C51">
            <w:pPr>
              <w:widowControl/>
              <w:snapToGrid/>
              <w:spacing w:line="240" w:lineRule="auto"/>
              <w:ind w:firstLine="0"/>
              <w:jc w:val="left"/>
              <w:rPr>
                <w:szCs w:val="22"/>
              </w:rPr>
            </w:pPr>
            <w:r w:rsidRPr="00EA3950">
              <w:rPr>
                <w:szCs w:val="22"/>
              </w:rPr>
              <w:t>Братский, Чунский районы, г.Иркутск, Аларский, Нукутский район</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left"/>
              <w:rPr>
                <w:szCs w:val="22"/>
              </w:rPr>
            </w:pPr>
            <w:r w:rsidRPr="00EA3950">
              <w:rPr>
                <w:szCs w:val="22"/>
              </w:rPr>
              <w:t>Врожденные аномалии</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8</w:t>
            </w:r>
          </w:p>
        </w:tc>
        <w:tc>
          <w:tcPr>
            <w:tcW w:w="5103"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rPr>
                <w:szCs w:val="22"/>
              </w:rPr>
            </w:pPr>
            <w:r w:rsidRPr="00EA3950">
              <w:rPr>
                <w:szCs w:val="22"/>
              </w:rPr>
              <w:t>Балаганский, Бодайбинский, Жигаловский, Качугский, Ольхонский районы, г.Иркутск, г. Братск, Зиминское ГМО</w:t>
            </w:r>
          </w:p>
        </w:tc>
      </w:tr>
      <w:tr w:rsidR="00EA3950" w:rsidRPr="00EA3950" w:rsidTr="00FC3C51">
        <w:tc>
          <w:tcPr>
            <w:tcW w:w="3402"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left"/>
              <w:rPr>
                <w:szCs w:val="22"/>
              </w:rPr>
            </w:pPr>
            <w:r w:rsidRPr="00EA3950">
              <w:rPr>
                <w:szCs w:val="22"/>
              </w:rPr>
              <w:t>Беременность, роды и послеродовой период</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9</w:t>
            </w:r>
          </w:p>
        </w:tc>
        <w:tc>
          <w:tcPr>
            <w:tcW w:w="5103"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rPr>
                <w:szCs w:val="22"/>
              </w:rPr>
            </w:pPr>
            <w:r w:rsidRPr="00EA3950">
              <w:rPr>
                <w:szCs w:val="22"/>
              </w:rPr>
              <w:t>Братский, Казачинско-Ленский , Катангский, Киренский, Нижнеилимский, Усть-Кутский районы, Зиминское ГМО, г.Саянск, Нукутский район</w:t>
            </w:r>
          </w:p>
        </w:tc>
      </w:tr>
      <w:tr w:rsidR="00FC3C51" w:rsidRPr="00EA3950" w:rsidTr="00FC3C51">
        <w:tc>
          <w:tcPr>
            <w:tcW w:w="3402"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left"/>
              <w:rPr>
                <w:szCs w:val="22"/>
              </w:rPr>
            </w:pPr>
            <w:r w:rsidRPr="00EA3950">
              <w:rPr>
                <w:szCs w:val="22"/>
              </w:rPr>
              <w:t>Травмы, отравления</w:t>
            </w:r>
          </w:p>
        </w:tc>
        <w:tc>
          <w:tcPr>
            <w:tcW w:w="851"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center"/>
              <w:rPr>
                <w:szCs w:val="22"/>
              </w:rPr>
            </w:pPr>
            <w:r w:rsidRPr="00EA3950">
              <w:rPr>
                <w:szCs w:val="22"/>
              </w:rPr>
              <w:t>2</w:t>
            </w:r>
          </w:p>
        </w:tc>
        <w:tc>
          <w:tcPr>
            <w:tcW w:w="5103"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rPr>
                <w:szCs w:val="22"/>
              </w:rPr>
            </w:pPr>
            <w:r w:rsidRPr="00EA3950">
              <w:rPr>
                <w:szCs w:val="22"/>
              </w:rPr>
              <w:t>г.Тулун, г.Усолье-Сибирское</w:t>
            </w:r>
          </w:p>
        </w:tc>
      </w:tr>
    </w:tbl>
    <w:p w:rsidR="00FC3C51" w:rsidRPr="00EA3950" w:rsidRDefault="00FC3C51" w:rsidP="00FC3C51">
      <w:pPr>
        <w:spacing w:line="240" w:lineRule="auto"/>
        <w:ind w:firstLine="709"/>
      </w:pPr>
    </w:p>
    <w:p w:rsidR="00FC3C51" w:rsidRPr="00EA3950" w:rsidRDefault="00FC3C51" w:rsidP="00FC3C51">
      <w:pPr>
        <w:widowControl/>
        <w:tabs>
          <w:tab w:val="left" w:pos="720"/>
          <w:tab w:val="left" w:pos="3420"/>
        </w:tabs>
        <w:snapToGrid/>
        <w:spacing w:line="240" w:lineRule="auto"/>
        <w:ind w:firstLine="851"/>
        <w:rPr>
          <w:szCs w:val="22"/>
        </w:rPr>
      </w:pPr>
      <w:r w:rsidRPr="00EA3950">
        <w:t>Показатель заболеваемости детского населения в возрасте от 0 до 14 лет с диагнозом, установленным впервые в жизни, увеличился в 2022 году на 9,1 % по сравнению с 2021 г. (197493,6) и составил 215447,8 на 100тыс. детского населения. В 2022 году первичная заболеваемость детей 0-14 лет в Иркутской области выше на 15%, чем в среднем по РФ, к территориям «риска» область можно отнести из-за превышения среднероссийского уровня по болезням эндокринной системы - в 1,8 раза, болезням костно-мышечной системы - в 1,6 раза (табл.  82)</w:t>
      </w:r>
    </w:p>
    <w:p w:rsidR="00FC3C51" w:rsidRPr="00EA3950" w:rsidRDefault="00FC3C51" w:rsidP="00FC3C51">
      <w:pPr>
        <w:widowControl/>
        <w:tabs>
          <w:tab w:val="left" w:pos="720"/>
          <w:tab w:val="left" w:pos="3420"/>
        </w:tabs>
        <w:snapToGrid/>
        <w:spacing w:line="240" w:lineRule="auto"/>
        <w:ind w:firstLine="709"/>
        <w:contextualSpacing/>
        <w:jc w:val="right"/>
        <w:rPr>
          <w:rFonts w:eastAsia="Calibri"/>
          <w:szCs w:val="22"/>
        </w:rPr>
      </w:pPr>
    </w:p>
    <w:p w:rsidR="00FC3C51" w:rsidRPr="00EA3950" w:rsidRDefault="00FC3C51" w:rsidP="00FC3C51">
      <w:pPr>
        <w:widowControl/>
        <w:tabs>
          <w:tab w:val="left" w:pos="720"/>
          <w:tab w:val="left" w:pos="3420"/>
        </w:tabs>
        <w:snapToGrid/>
        <w:spacing w:line="240" w:lineRule="auto"/>
        <w:ind w:firstLine="709"/>
        <w:contextualSpacing/>
        <w:jc w:val="right"/>
        <w:rPr>
          <w:rFonts w:eastAsia="Calibri"/>
          <w:szCs w:val="22"/>
        </w:rPr>
      </w:pPr>
    </w:p>
    <w:p w:rsidR="00FC3C51" w:rsidRPr="00EA3950" w:rsidRDefault="00FC3C51" w:rsidP="00FC3C51">
      <w:pPr>
        <w:widowControl/>
        <w:tabs>
          <w:tab w:val="left" w:pos="720"/>
          <w:tab w:val="left" w:pos="3420"/>
        </w:tabs>
        <w:snapToGrid/>
        <w:spacing w:line="240" w:lineRule="auto"/>
        <w:ind w:firstLine="709"/>
        <w:contextualSpacing/>
        <w:jc w:val="right"/>
        <w:rPr>
          <w:rFonts w:eastAsia="Calibri"/>
          <w:szCs w:val="22"/>
        </w:rPr>
      </w:pPr>
    </w:p>
    <w:p w:rsidR="00FC3C51" w:rsidRPr="00EA3950" w:rsidRDefault="00FC3C51" w:rsidP="00FC3C51">
      <w:pPr>
        <w:widowControl/>
        <w:tabs>
          <w:tab w:val="left" w:pos="720"/>
          <w:tab w:val="left" w:pos="3420"/>
        </w:tabs>
        <w:snapToGrid/>
        <w:spacing w:line="240" w:lineRule="auto"/>
        <w:ind w:firstLine="709"/>
        <w:contextualSpacing/>
        <w:jc w:val="right"/>
        <w:rPr>
          <w:rFonts w:eastAsia="Calibri"/>
          <w:szCs w:val="22"/>
        </w:rPr>
      </w:pPr>
      <w:r w:rsidRPr="00EA3950">
        <w:rPr>
          <w:rFonts w:eastAsia="Calibri"/>
          <w:szCs w:val="22"/>
        </w:rPr>
        <w:t xml:space="preserve">Таблица 82 </w:t>
      </w:r>
    </w:p>
    <w:p w:rsidR="00FC3C51" w:rsidRPr="00EA3950" w:rsidRDefault="00FC3C51" w:rsidP="00FC3C51">
      <w:pPr>
        <w:widowControl/>
        <w:tabs>
          <w:tab w:val="left" w:pos="-5103"/>
          <w:tab w:val="left" w:pos="1134"/>
        </w:tabs>
        <w:snapToGrid/>
        <w:spacing w:line="240" w:lineRule="auto"/>
        <w:ind w:firstLine="0"/>
        <w:contextualSpacing/>
        <w:jc w:val="center"/>
        <w:rPr>
          <w:rFonts w:eastAsia="Calibri"/>
          <w:b/>
          <w:szCs w:val="22"/>
        </w:rPr>
      </w:pPr>
      <w:r w:rsidRPr="00EA3950">
        <w:rPr>
          <w:rFonts w:eastAsia="Calibri"/>
          <w:b/>
          <w:szCs w:val="22"/>
        </w:rPr>
        <w:t>Показатели заболеваемости детского населения с диагнозом, установленным впервые по основным классам болезней в 2022 году</w:t>
      </w:r>
      <w:r w:rsidRPr="00EA3950">
        <w:rPr>
          <w:rFonts w:eastAsia="Calibri"/>
          <w:b/>
          <w:szCs w:val="22"/>
          <w:vertAlign w:val="superscript"/>
        </w:rPr>
        <w:footnoteReference w:id="2"/>
      </w:r>
      <w:r w:rsidRPr="00EA3950">
        <w:rPr>
          <w:rFonts w:eastAsia="Calibri"/>
          <w:b/>
          <w:szCs w:val="22"/>
        </w:rPr>
        <w:t xml:space="preserve"> (на 1000 населения)</w:t>
      </w:r>
    </w:p>
    <w:p w:rsidR="00FC3C51" w:rsidRPr="00EA3950" w:rsidRDefault="00FC3C51" w:rsidP="00FC3C51">
      <w:pPr>
        <w:widowControl/>
        <w:tabs>
          <w:tab w:val="left" w:pos="720"/>
          <w:tab w:val="left" w:pos="3420"/>
        </w:tabs>
        <w:snapToGrid/>
        <w:spacing w:line="240" w:lineRule="auto"/>
        <w:ind w:firstLine="709"/>
        <w:contextualSpacing/>
        <w:rPr>
          <w:rFonts w:eastAsia="Calibri"/>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1844"/>
        <w:gridCol w:w="1980"/>
        <w:gridCol w:w="1121"/>
      </w:tblGrid>
      <w:tr w:rsidR="00EA3950" w:rsidRPr="00EA3950" w:rsidTr="00FC3C51">
        <w:trPr>
          <w:trHeight w:val="27"/>
        </w:trPr>
        <w:tc>
          <w:tcPr>
            <w:tcW w:w="2315" w:type="pct"/>
            <w:noWrap/>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Классы заболеваний по МКБ-</w:t>
            </w:r>
            <w:r w:rsidRPr="00EA3950">
              <w:rPr>
                <w:rFonts w:eastAsia="Calibri"/>
                <w:szCs w:val="22"/>
                <w:lang w:val="en-US"/>
              </w:rPr>
              <w:t>X</w:t>
            </w:r>
          </w:p>
        </w:tc>
        <w:tc>
          <w:tcPr>
            <w:tcW w:w="100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РФ</w:t>
            </w:r>
          </w:p>
        </w:tc>
        <w:tc>
          <w:tcPr>
            <w:tcW w:w="1066"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Иркутская область</w:t>
            </w:r>
          </w:p>
        </w:tc>
        <w:tc>
          <w:tcPr>
            <w:tcW w:w="613" w:type="pct"/>
            <w:noWrap/>
            <w:vAlign w:val="bottom"/>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ИО/РФ</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Некоторые инфекционные и паразитарные болезни</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60,14</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58,42</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1,0</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Новообразования</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4,65</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6,09</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1,3</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Болезни крови</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9,35</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11,1</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1,2</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Болезни эндокринной системы</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14,6</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26,88</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1,8</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Болезни нервной системы</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30,83</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29,58</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1,0</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Болезни глаза</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42,25</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56,71</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1,3</w:t>
            </w:r>
          </w:p>
        </w:tc>
      </w:tr>
      <w:tr w:rsidR="00EA3950" w:rsidRPr="00EA3950" w:rsidTr="00FC3C51">
        <w:trPr>
          <w:trHeight w:val="431"/>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 xml:space="preserve">Болезни уха </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41,18</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36,9</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0,9</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Болезни системы кровообращения</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5,31</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4,6</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0,9</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Болезни органов дыхания</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1194,4</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1528,7</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1,3</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Болезни органов пищеварения</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47,02</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61,71</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1,3</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Болезни кожи и подкожной клетчатки</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56,99</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37,91</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0,7</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rPr>
            </w:pPr>
            <w:r w:rsidRPr="00EA3950">
              <w:rPr>
                <w:rFonts w:eastAsia="Calibri"/>
                <w:szCs w:val="22"/>
              </w:rPr>
              <w:t xml:space="preserve">Болезни костно-мышечной системы </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25,56</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41,52</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1,6</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 xml:space="preserve">Болезни мочеполовой системы </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23,06</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30,87</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1,3</w:t>
            </w:r>
          </w:p>
        </w:tc>
      </w:tr>
      <w:tr w:rsidR="00EA3950"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Врожденные аномалии (пороки развития</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9,082</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12,22</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1,3</w:t>
            </w:r>
          </w:p>
        </w:tc>
      </w:tr>
      <w:tr w:rsidR="00EA3950" w:rsidRPr="00EA3950" w:rsidTr="00FC3C51">
        <w:trPr>
          <w:trHeight w:val="652"/>
        </w:trPr>
        <w:tc>
          <w:tcPr>
            <w:tcW w:w="2315" w:type="pct"/>
            <w:vAlign w:val="center"/>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Травмы, отравления и некоторые другие последствия воздействия внешних причин</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103,93</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55,03</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0,5</w:t>
            </w:r>
          </w:p>
        </w:tc>
      </w:tr>
      <w:tr w:rsidR="00FC3C51" w:rsidRPr="00EA3950" w:rsidTr="00FC3C51">
        <w:trPr>
          <w:trHeight w:val="27"/>
        </w:trPr>
        <w:tc>
          <w:tcPr>
            <w:tcW w:w="2315" w:type="pct"/>
            <w:vAlign w:val="center"/>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COVID-19</w:t>
            </w:r>
          </w:p>
        </w:tc>
        <w:tc>
          <w:tcPr>
            <w:tcW w:w="100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62,07</w:t>
            </w:r>
          </w:p>
        </w:tc>
        <w:tc>
          <w:tcPr>
            <w:tcW w:w="1066" w:type="pct"/>
            <w:noWrap/>
            <w:vAlign w:val="center"/>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62,82</w:t>
            </w:r>
          </w:p>
        </w:tc>
        <w:tc>
          <w:tcPr>
            <w:tcW w:w="613" w:type="pct"/>
            <w:noWrap/>
            <w:vAlign w:val="bottom"/>
          </w:tcPr>
          <w:p w:rsidR="00FC3C51" w:rsidRPr="00EA3950" w:rsidRDefault="00FC3C51" w:rsidP="00FC3C51">
            <w:pPr>
              <w:widowControl/>
              <w:snapToGrid/>
              <w:spacing w:line="240" w:lineRule="auto"/>
              <w:ind w:firstLine="0"/>
              <w:jc w:val="center"/>
              <w:rPr>
                <w:rFonts w:eastAsia="Calibri"/>
                <w:szCs w:val="22"/>
              </w:rPr>
            </w:pPr>
            <w:r w:rsidRPr="00EA3950">
              <w:rPr>
                <w:rFonts w:eastAsia="Calibri"/>
                <w:szCs w:val="22"/>
              </w:rPr>
              <w:t>1,0</w:t>
            </w:r>
          </w:p>
        </w:tc>
      </w:tr>
    </w:tbl>
    <w:p w:rsidR="00FC3C51" w:rsidRPr="00EA3950" w:rsidRDefault="00FC3C51" w:rsidP="00FC3C51">
      <w:pPr>
        <w:widowControl/>
        <w:tabs>
          <w:tab w:val="left" w:pos="720"/>
          <w:tab w:val="left" w:pos="3420"/>
        </w:tabs>
        <w:snapToGrid/>
        <w:spacing w:line="240" w:lineRule="auto"/>
        <w:ind w:firstLine="567"/>
        <w:contextualSpacing/>
      </w:pPr>
    </w:p>
    <w:p w:rsidR="00FC3C51" w:rsidRPr="00EA3950" w:rsidRDefault="00FC3C51" w:rsidP="00FC3C51">
      <w:pPr>
        <w:widowControl/>
        <w:tabs>
          <w:tab w:val="left" w:pos="720"/>
          <w:tab w:val="left" w:pos="3420"/>
        </w:tabs>
        <w:snapToGrid/>
        <w:spacing w:line="240" w:lineRule="auto"/>
        <w:ind w:firstLine="709"/>
      </w:pPr>
      <w:r w:rsidRPr="00EA3950">
        <w:t>Несмотря на общий рост заболеваемости, на протяжении нескольких лет наблюдается снижение показателя среди детского населения по некоторым болезням, в т.ч. органов пищеварения (- 8,5 %), неинфекционному энтериту и колиту (- 43 %), гастриту, дуодениту (45,4 %). Значительно снизилась первичная заболеваемость по анемиям (- 18,1 %), астме и астматическому статусу (- 22,1 %) (табл. 83).   После выраженного роста хронического бронхита в 2021 году произошло его снижение на 12,6 % относительно 2018 года.</w:t>
      </w:r>
    </w:p>
    <w:p w:rsidR="00FC3C51" w:rsidRPr="00EA3950" w:rsidRDefault="00FC3C51" w:rsidP="00FC3C51">
      <w:pPr>
        <w:widowControl/>
        <w:tabs>
          <w:tab w:val="left" w:pos="720"/>
          <w:tab w:val="left" w:pos="3420"/>
        </w:tabs>
        <w:snapToGrid/>
        <w:spacing w:line="240" w:lineRule="auto"/>
        <w:ind w:firstLine="709"/>
      </w:pPr>
      <w:r w:rsidRPr="00EA3950">
        <w:t xml:space="preserve">Особенную тревогу вызывает увеличение частоты  сахарного диабета (+59,7%), </w:t>
      </w:r>
      <w:r w:rsidRPr="00EA3950">
        <w:rPr>
          <w:szCs w:val="22"/>
        </w:rPr>
        <w:t xml:space="preserve">врожденных аномалий (+39,2), </w:t>
      </w:r>
      <w:r w:rsidRPr="00EA3950">
        <w:t xml:space="preserve">ожирения (+38,7 %), </w:t>
      </w:r>
      <w:r w:rsidRPr="00EA3950">
        <w:rPr>
          <w:szCs w:val="22"/>
        </w:rPr>
        <w:t xml:space="preserve"> деформации и хромосомные нарушени</w:t>
      </w:r>
      <w:r w:rsidRPr="00EA3950">
        <w:t xml:space="preserve">и </w:t>
      </w:r>
      <w:r w:rsidRPr="00EA3950">
        <w:rPr>
          <w:szCs w:val="22"/>
        </w:rPr>
        <w:t>бронхита хронического</w:t>
      </w:r>
      <w:r w:rsidRPr="00EA3950">
        <w:t>, увеличение составило 72,5 %, 25,9  % и 4 раза  соответственно.</w:t>
      </w: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szCs w:val="22"/>
        </w:rPr>
      </w:pPr>
    </w:p>
    <w:p w:rsidR="00FC3C51" w:rsidRPr="00EA3950" w:rsidRDefault="00FC3C51" w:rsidP="00FC3C51">
      <w:pPr>
        <w:widowControl/>
        <w:snapToGrid/>
        <w:spacing w:line="240" w:lineRule="auto"/>
        <w:ind w:firstLine="0"/>
        <w:jc w:val="right"/>
        <w:rPr>
          <w:rFonts w:eastAsia="Calibri"/>
        </w:rPr>
      </w:pPr>
      <w:r w:rsidRPr="00EA3950">
        <w:rPr>
          <w:rFonts w:eastAsia="Calibri"/>
          <w:szCs w:val="22"/>
        </w:rPr>
        <w:t xml:space="preserve">Таблица 83 </w:t>
      </w:r>
    </w:p>
    <w:p w:rsidR="00FC3C51" w:rsidRPr="00EA3950" w:rsidRDefault="00FC3C51" w:rsidP="00FC3C51">
      <w:pPr>
        <w:widowControl/>
        <w:tabs>
          <w:tab w:val="left" w:pos="720"/>
          <w:tab w:val="left" w:pos="3420"/>
        </w:tabs>
        <w:snapToGrid/>
        <w:spacing w:line="240" w:lineRule="auto"/>
        <w:ind w:firstLine="0"/>
        <w:jc w:val="center"/>
        <w:rPr>
          <w:rFonts w:eastAsia="Calibri"/>
          <w:b/>
          <w:szCs w:val="22"/>
        </w:rPr>
      </w:pPr>
      <w:r w:rsidRPr="00EA3950">
        <w:rPr>
          <w:rFonts w:eastAsia="Calibri"/>
          <w:b/>
          <w:szCs w:val="22"/>
        </w:rPr>
        <w:t>Динамика заболеваемости детского населения Иркутской области с диагнозом, установленным впервые в жизни в 2018-2022 гг. (на 100 тыс.)</w:t>
      </w:r>
    </w:p>
    <w:p w:rsidR="00FC3C51" w:rsidRPr="00EA3950" w:rsidRDefault="00FC3C51" w:rsidP="00FC3C51">
      <w:pPr>
        <w:widowControl/>
        <w:snapToGrid/>
        <w:spacing w:line="240" w:lineRule="auto"/>
        <w:ind w:firstLine="0"/>
        <w:rPr>
          <w:rFonts w:eastAsia="Calibri"/>
          <w:szCs w:val="22"/>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5"/>
        <w:gridCol w:w="1260"/>
        <w:gridCol w:w="1120"/>
        <w:gridCol w:w="1118"/>
        <w:gridCol w:w="1120"/>
        <w:gridCol w:w="1120"/>
        <w:gridCol w:w="1116"/>
      </w:tblGrid>
      <w:tr w:rsidR="00EA3950" w:rsidRPr="00EA3950" w:rsidTr="00FC3C51">
        <w:trPr>
          <w:trHeight w:val="21"/>
        </w:trPr>
        <w:tc>
          <w:tcPr>
            <w:tcW w:w="1291"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Наименование болезней</w:t>
            </w:r>
          </w:p>
        </w:tc>
        <w:tc>
          <w:tcPr>
            <w:tcW w:w="682"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2018г.</w:t>
            </w:r>
          </w:p>
        </w:tc>
        <w:tc>
          <w:tcPr>
            <w:tcW w:w="606"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 xml:space="preserve">2019г. </w:t>
            </w:r>
          </w:p>
        </w:tc>
        <w:tc>
          <w:tcPr>
            <w:tcW w:w="605"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2020г.</w:t>
            </w:r>
          </w:p>
        </w:tc>
        <w:tc>
          <w:tcPr>
            <w:tcW w:w="606" w:type="pct"/>
          </w:tcPr>
          <w:p w:rsidR="00FC3C51" w:rsidRPr="00EA3950" w:rsidRDefault="00FC3C51" w:rsidP="00FC3C51">
            <w:pPr>
              <w:widowControl/>
              <w:snapToGrid/>
              <w:spacing w:line="240" w:lineRule="auto"/>
              <w:ind w:firstLine="0"/>
              <w:jc w:val="center"/>
              <w:rPr>
                <w:rFonts w:eastAsia="Calibri"/>
              </w:rPr>
            </w:pPr>
          </w:p>
          <w:p w:rsidR="00FC3C51" w:rsidRPr="00EA3950" w:rsidRDefault="00FC3C51" w:rsidP="00FC3C51">
            <w:pPr>
              <w:widowControl/>
              <w:snapToGrid/>
              <w:spacing w:line="240" w:lineRule="auto"/>
              <w:ind w:firstLine="0"/>
              <w:jc w:val="center"/>
              <w:rPr>
                <w:rFonts w:eastAsia="Calibri"/>
              </w:rPr>
            </w:pPr>
            <w:r w:rsidRPr="00EA3950">
              <w:rPr>
                <w:rFonts w:eastAsia="Calibri"/>
                <w:szCs w:val="22"/>
              </w:rPr>
              <w:t>2021г.</w:t>
            </w:r>
          </w:p>
        </w:tc>
        <w:tc>
          <w:tcPr>
            <w:tcW w:w="606" w:type="pct"/>
          </w:tcPr>
          <w:p w:rsidR="00FC3C51" w:rsidRPr="00EA3950" w:rsidRDefault="00FC3C51" w:rsidP="00FC3C51">
            <w:pPr>
              <w:widowControl/>
              <w:snapToGrid/>
              <w:spacing w:line="240" w:lineRule="auto"/>
              <w:ind w:firstLine="0"/>
              <w:jc w:val="center"/>
              <w:rPr>
                <w:rFonts w:eastAsia="Calibri"/>
              </w:rPr>
            </w:pPr>
          </w:p>
          <w:p w:rsidR="00FC3C51" w:rsidRPr="00EA3950" w:rsidRDefault="00FC3C51" w:rsidP="00FC3C51">
            <w:pPr>
              <w:widowControl/>
              <w:snapToGrid/>
              <w:spacing w:line="240" w:lineRule="auto"/>
              <w:ind w:firstLine="0"/>
              <w:jc w:val="center"/>
              <w:rPr>
                <w:rFonts w:eastAsia="Calibri"/>
              </w:rPr>
            </w:pPr>
            <w:r w:rsidRPr="00EA3950">
              <w:rPr>
                <w:rFonts w:eastAsia="Calibri"/>
                <w:szCs w:val="22"/>
              </w:rPr>
              <w:t>2022г.</w:t>
            </w:r>
          </w:p>
        </w:tc>
        <w:tc>
          <w:tcPr>
            <w:tcW w:w="604" w:type="pct"/>
            <w:vAlign w:val="center"/>
          </w:tcPr>
          <w:p w:rsidR="00FC3C51" w:rsidRPr="00EA3950" w:rsidRDefault="00FC3C51" w:rsidP="00FC3C51">
            <w:pPr>
              <w:widowControl/>
              <w:snapToGrid/>
              <w:spacing w:line="240" w:lineRule="auto"/>
              <w:ind w:firstLine="0"/>
              <w:jc w:val="center"/>
              <w:rPr>
                <w:rFonts w:eastAsia="Calibri"/>
              </w:rPr>
            </w:pPr>
            <w:r w:rsidRPr="00EA3950">
              <w:rPr>
                <w:rFonts w:eastAsia="Calibri"/>
                <w:szCs w:val="22"/>
              </w:rPr>
              <w:t>Темп прироста</w:t>
            </w:r>
          </w:p>
          <w:p w:rsidR="00FC3C51" w:rsidRPr="00EA3950" w:rsidRDefault="00FC3C51" w:rsidP="00FC3C51">
            <w:pPr>
              <w:widowControl/>
              <w:snapToGrid/>
              <w:spacing w:line="240" w:lineRule="auto"/>
              <w:ind w:firstLine="0"/>
              <w:jc w:val="center"/>
              <w:rPr>
                <w:rFonts w:eastAsia="Calibri"/>
              </w:rPr>
            </w:pPr>
            <w:r w:rsidRPr="00EA3950">
              <w:rPr>
                <w:rFonts w:eastAsia="Calibri"/>
                <w:szCs w:val="22"/>
              </w:rPr>
              <w:t>2022 г. к 2018 в %</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Всего заболеваний</w:t>
            </w:r>
          </w:p>
        </w:tc>
        <w:tc>
          <w:tcPr>
            <w:tcW w:w="682" w:type="pct"/>
            <w:vAlign w:val="center"/>
          </w:tcPr>
          <w:p w:rsidR="00FC3C51" w:rsidRPr="00EA3950" w:rsidRDefault="00FC3C51" w:rsidP="00FC3C51">
            <w:pPr>
              <w:spacing w:line="240" w:lineRule="auto"/>
              <w:ind w:firstLine="0"/>
              <w:jc w:val="center"/>
              <w:rPr>
                <w:sz w:val="20"/>
              </w:rPr>
            </w:pPr>
            <w:r w:rsidRPr="00EA3950">
              <w:rPr>
                <w:sz w:val="20"/>
              </w:rPr>
              <w:t>200157,1</w:t>
            </w:r>
          </w:p>
        </w:tc>
        <w:tc>
          <w:tcPr>
            <w:tcW w:w="606" w:type="pct"/>
            <w:vAlign w:val="center"/>
          </w:tcPr>
          <w:p w:rsidR="00FC3C51" w:rsidRPr="00EA3950" w:rsidRDefault="00FC3C51" w:rsidP="00FC3C51">
            <w:pPr>
              <w:spacing w:line="240" w:lineRule="auto"/>
              <w:ind w:firstLine="0"/>
              <w:jc w:val="center"/>
              <w:rPr>
                <w:sz w:val="20"/>
              </w:rPr>
            </w:pPr>
            <w:r w:rsidRPr="00EA3950">
              <w:rPr>
                <w:sz w:val="20"/>
              </w:rPr>
              <w:t>198179,4</w:t>
            </w:r>
          </w:p>
        </w:tc>
        <w:tc>
          <w:tcPr>
            <w:tcW w:w="605" w:type="pct"/>
            <w:vAlign w:val="center"/>
          </w:tcPr>
          <w:p w:rsidR="00FC3C51" w:rsidRPr="00EA3950" w:rsidRDefault="00FC3C51" w:rsidP="00FC3C51">
            <w:pPr>
              <w:spacing w:line="240" w:lineRule="auto"/>
              <w:ind w:firstLine="0"/>
              <w:jc w:val="center"/>
              <w:rPr>
                <w:sz w:val="20"/>
              </w:rPr>
            </w:pPr>
            <w:r w:rsidRPr="00EA3950">
              <w:rPr>
                <w:sz w:val="20"/>
              </w:rPr>
              <w:t>157588,3</w:t>
            </w:r>
          </w:p>
        </w:tc>
        <w:tc>
          <w:tcPr>
            <w:tcW w:w="606" w:type="pct"/>
            <w:vAlign w:val="center"/>
          </w:tcPr>
          <w:p w:rsidR="00FC3C51" w:rsidRPr="00EA3950" w:rsidRDefault="00FC3C51" w:rsidP="00FC3C51">
            <w:pPr>
              <w:spacing w:line="240" w:lineRule="auto"/>
              <w:ind w:firstLine="0"/>
              <w:jc w:val="center"/>
              <w:rPr>
                <w:sz w:val="20"/>
              </w:rPr>
            </w:pPr>
            <w:r w:rsidRPr="00EA3950">
              <w:rPr>
                <w:sz w:val="20"/>
              </w:rPr>
              <w:t>197493,6</w:t>
            </w:r>
          </w:p>
        </w:tc>
        <w:tc>
          <w:tcPr>
            <w:tcW w:w="606" w:type="pct"/>
            <w:vAlign w:val="center"/>
          </w:tcPr>
          <w:p w:rsidR="00FC3C51" w:rsidRPr="00EA3950" w:rsidRDefault="00FC3C51" w:rsidP="00FC3C51">
            <w:pPr>
              <w:spacing w:line="240" w:lineRule="auto"/>
              <w:ind w:firstLine="0"/>
              <w:jc w:val="center"/>
              <w:rPr>
                <w:sz w:val="20"/>
              </w:rPr>
            </w:pPr>
            <w:r w:rsidRPr="00EA3950">
              <w:rPr>
                <w:sz w:val="20"/>
              </w:rPr>
              <w:t>215447,8</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+7,6</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Анемии</w:t>
            </w:r>
          </w:p>
        </w:tc>
        <w:tc>
          <w:tcPr>
            <w:tcW w:w="682" w:type="pct"/>
            <w:vAlign w:val="center"/>
          </w:tcPr>
          <w:p w:rsidR="00FC3C51" w:rsidRPr="00EA3950" w:rsidRDefault="00FC3C51" w:rsidP="00FC3C51">
            <w:pPr>
              <w:spacing w:line="240" w:lineRule="auto"/>
              <w:ind w:firstLine="0"/>
              <w:jc w:val="center"/>
              <w:rPr>
                <w:sz w:val="20"/>
              </w:rPr>
            </w:pPr>
            <w:r w:rsidRPr="00EA3950">
              <w:rPr>
                <w:sz w:val="20"/>
              </w:rPr>
              <w:t>1336,9</w:t>
            </w:r>
          </w:p>
        </w:tc>
        <w:tc>
          <w:tcPr>
            <w:tcW w:w="606" w:type="pct"/>
            <w:vAlign w:val="center"/>
          </w:tcPr>
          <w:p w:rsidR="00FC3C51" w:rsidRPr="00EA3950" w:rsidRDefault="00FC3C51" w:rsidP="00FC3C51">
            <w:pPr>
              <w:spacing w:line="240" w:lineRule="auto"/>
              <w:ind w:firstLine="0"/>
              <w:jc w:val="center"/>
              <w:rPr>
                <w:sz w:val="20"/>
              </w:rPr>
            </w:pPr>
            <w:r w:rsidRPr="00EA3950">
              <w:rPr>
                <w:sz w:val="20"/>
              </w:rPr>
              <w:t>1378,7</w:t>
            </w:r>
          </w:p>
        </w:tc>
        <w:tc>
          <w:tcPr>
            <w:tcW w:w="605" w:type="pct"/>
            <w:vAlign w:val="center"/>
          </w:tcPr>
          <w:p w:rsidR="00FC3C51" w:rsidRPr="00EA3950" w:rsidRDefault="00FC3C51" w:rsidP="00FC3C51">
            <w:pPr>
              <w:spacing w:line="240" w:lineRule="auto"/>
              <w:ind w:firstLine="0"/>
              <w:jc w:val="center"/>
              <w:rPr>
                <w:sz w:val="20"/>
              </w:rPr>
            </w:pPr>
            <w:r w:rsidRPr="00EA3950">
              <w:rPr>
                <w:sz w:val="20"/>
              </w:rPr>
              <w:t>966,1</w:t>
            </w:r>
          </w:p>
        </w:tc>
        <w:tc>
          <w:tcPr>
            <w:tcW w:w="606" w:type="pct"/>
            <w:vAlign w:val="center"/>
          </w:tcPr>
          <w:p w:rsidR="00FC3C51" w:rsidRPr="00EA3950" w:rsidRDefault="00FC3C51" w:rsidP="00FC3C51">
            <w:pPr>
              <w:spacing w:line="240" w:lineRule="auto"/>
              <w:ind w:firstLine="0"/>
              <w:jc w:val="center"/>
              <w:rPr>
                <w:sz w:val="20"/>
              </w:rPr>
            </w:pPr>
            <w:r w:rsidRPr="00EA3950">
              <w:rPr>
                <w:sz w:val="20"/>
              </w:rPr>
              <w:t>1009,1</w:t>
            </w:r>
          </w:p>
        </w:tc>
        <w:tc>
          <w:tcPr>
            <w:tcW w:w="606" w:type="pct"/>
            <w:vAlign w:val="center"/>
          </w:tcPr>
          <w:p w:rsidR="00FC3C51" w:rsidRPr="00EA3950" w:rsidRDefault="00FC3C51" w:rsidP="00FC3C51">
            <w:pPr>
              <w:spacing w:line="240" w:lineRule="auto"/>
              <w:ind w:firstLine="0"/>
              <w:jc w:val="center"/>
              <w:rPr>
                <w:sz w:val="20"/>
              </w:rPr>
            </w:pPr>
            <w:r w:rsidRPr="00EA3950">
              <w:rPr>
                <w:sz w:val="20"/>
              </w:rPr>
              <w:t>1095,5</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-18,1</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lastRenderedPageBreak/>
              <w:t>Сахарный диабет</w:t>
            </w:r>
          </w:p>
        </w:tc>
        <w:tc>
          <w:tcPr>
            <w:tcW w:w="682" w:type="pct"/>
            <w:vAlign w:val="center"/>
          </w:tcPr>
          <w:p w:rsidR="00FC3C51" w:rsidRPr="00EA3950" w:rsidRDefault="00FC3C51" w:rsidP="00FC3C51">
            <w:pPr>
              <w:spacing w:line="240" w:lineRule="auto"/>
              <w:ind w:firstLine="0"/>
              <w:jc w:val="center"/>
              <w:rPr>
                <w:sz w:val="20"/>
              </w:rPr>
            </w:pPr>
            <w:r w:rsidRPr="00EA3950">
              <w:rPr>
                <w:sz w:val="20"/>
              </w:rPr>
              <w:t>19,1</w:t>
            </w:r>
          </w:p>
        </w:tc>
        <w:tc>
          <w:tcPr>
            <w:tcW w:w="606" w:type="pct"/>
            <w:vAlign w:val="center"/>
          </w:tcPr>
          <w:p w:rsidR="00FC3C51" w:rsidRPr="00EA3950" w:rsidRDefault="00FC3C51" w:rsidP="00FC3C51">
            <w:pPr>
              <w:spacing w:line="240" w:lineRule="auto"/>
              <w:ind w:firstLine="0"/>
              <w:jc w:val="center"/>
              <w:rPr>
                <w:sz w:val="20"/>
              </w:rPr>
            </w:pPr>
            <w:r w:rsidRPr="00EA3950">
              <w:rPr>
                <w:sz w:val="20"/>
              </w:rPr>
              <w:t>15,3</w:t>
            </w:r>
          </w:p>
        </w:tc>
        <w:tc>
          <w:tcPr>
            <w:tcW w:w="605" w:type="pct"/>
            <w:vAlign w:val="center"/>
          </w:tcPr>
          <w:p w:rsidR="00FC3C51" w:rsidRPr="00EA3950" w:rsidRDefault="00FC3C51" w:rsidP="00FC3C51">
            <w:pPr>
              <w:spacing w:line="240" w:lineRule="auto"/>
              <w:ind w:firstLine="0"/>
              <w:jc w:val="center"/>
              <w:rPr>
                <w:sz w:val="20"/>
              </w:rPr>
            </w:pPr>
            <w:r w:rsidRPr="00EA3950">
              <w:rPr>
                <w:sz w:val="20"/>
              </w:rPr>
              <w:t>20,0</w:t>
            </w:r>
          </w:p>
        </w:tc>
        <w:tc>
          <w:tcPr>
            <w:tcW w:w="606" w:type="pct"/>
            <w:vAlign w:val="center"/>
          </w:tcPr>
          <w:p w:rsidR="00FC3C51" w:rsidRPr="00EA3950" w:rsidRDefault="00FC3C51" w:rsidP="00FC3C51">
            <w:pPr>
              <w:spacing w:line="240" w:lineRule="auto"/>
              <w:ind w:firstLine="0"/>
              <w:jc w:val="center"/>
              <w:rPr>
                <w:sz w:val="20"/>
              </w:rPr>
            </w:pPr>
            <w:r w:rsidRPr="00EA3950">
              <w:rPr>
                <w:sz w:val="20"/>
              </w:rPr>
              <w:t>29,5</w:t>
            </w:r>
          </w:p>
        </w:tc>
        <w:tc>
          <w:tcPr>
            <w:tcW w:w="606" w:type="pct"/>
            <w:vAlign w:val="center"/>
          </w:tcPr>
          <w:p w:rsidR="00FC3C51" w:rsidRPr="00EA3950" w:rsidRDefault="00FC3C51" w:rsidP="00FC3C51">
            <w:pPr>
              <w:spacing w:line="240" w:lineRule="auto"/>
              <w:ind w:firstLine="0"/>
              <w:jc w:val="center"/>
              <w:rPr>
                <w:sz w:val="20"/>
              </w:rPr>
            </w:pPr>
            <w:r w:rsidRPr="00EA3950">
              <w:rPr>
                <w:sz w:val="20"/>
              </w:rPr>
              <w:t>30,5</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+59,7</w:t>
            </w:r>
          </w:p>
        </w:tc>
      </w:tr>
      <w:tr w:rsidR="00EA3950" w:rsidRPr="00EA3950" w:rsidTr="00FC3C51">
        <w:trPr>
          <w:trHeight w:val="432"/>
        </w:trPr>
        <w:tc>
          <w:tcPr>
            <w:tcW w:w="1291" w:type="pct"/>
          </w:tcPr>
          <w:p w:rsidR="00FC3C51" w:rsidRPr="00EA3950" w:rsidRDefault="00FC3C51" w:rsidP="00FC3C51">
            <w:pPr>
              <w:spacing w:line="240" w:lineRule="auto"/>
              <w:ind w:firstLine="0"/>
            </w:pPr>
            <w:r w:rsidRPr="00EA3950">
              <w:rPr>
                <w:szCs w:val="22"/>
              </w:rPr>
              <w:t>Сахарный диабет инсулинозависимый</w:t>
            </w:r>
          </w:p>
        </w:tc>
        <w:tc>
          <w:tcPr>
            <w:tcW w:w="682" w:type="pct"/>
            <w:vAlign w:val="center"/>
          </w:tcPr>
          <w:p w:rsidR="00FC3C51" w:rsidRPr="00EA3950" w:rsidRDefault="00FC3C51" w:rsidP="00FC3C51">
            <w:pPr>
              <w:spacing w:line="240" w:lineRule="auto"/>
              <w:ind w:firstLine="0"/>
              <w:jc w:val="center"/>
              <w:rPr>
                <w:sz w:val="20"/>
              </w:rPr>
            </w:pPr>
            <w:r w:rsidRPr="00EA3950">
              <w:rPr>
                <w:sz w:val="20"/>
              </w:rPr>
              <w:t>19,1</w:t>
            </w:r>
          </w:p>
        </w:tc>
        <w:tc>
          <w:tcPr>
            <w:tcW w:w="606" w:type="pct"/>
            <w:vAlign w:val="center"/>
          </w:tcPr>
          <w:p w:rsidR="00FC3C51" w:rsidRPr="00EA3950" w:rsidRDefault="00FC3C51" w:rsidP="00FC3C51">
            <w:pPr>
              <w:spacing w:line="240" w:lineRule="auto"/>
              <w:ind w:firstLine="0"/>
              <w:jc w:val="center"/>
              <w:rPr>
                <w:sz w:val="20"/>
              </w:rPr>
            </w:pPr>
            <w:r w:rsidRPr="00EA3950">
              <w:rPr>
                <w:sz w:val="20"/>
              </w:rPr>
              <w:t>15,1</w:t>
            </w:r>
          </w:p>
        </w:tc>
        <w:tc>
          <w:tcPr>
            <w:tcW w:w="605" w:type="pct"/>
            <w:vAlign w:val="center"/>
          </w:tcPr>
          <w:p w:rsidR="00FC3C51" w:rsidRPr="00EA3950" w:rsidRDefault="00FC3C51" w:rsidP="00FC3C51">
            <w:pPr>
              <w:spacing w:line="240" w:lineRule="auto"/>
              <w:ind w:firstLine="0"/>
              <w:jc w:val="center"/>
              <w:rPr>
                <w:sz w:val="20"/>
              </w:rPr>
            </w:pPr>
            <w:r w:rsidRPr="00EA3950">
              <w:rPr>
                <w:sz w:val="20"/>
              </w:rPr>
              <w:t>20,0</w:t>
            </w:r>
          </w:p>
        </w:tc>
        <w:tc>
          <w:tcPr>
            <w:tcW w:w="606" w:type="pct"/>
            <w:vAlign w:val="center"/>
          </w:tcPr>
          <w:p w:rsidR="00FC3C51" w:rsidRPr="00EA3950" w:rsidRDefault="00FC3C51" w:rsidP="00FC3C51">
            <w:pPr>
              <w:spacing w:line="240" w:lineRule="auto"/>
              <w:ind w:firstLine="0"/>
              <w:jc w:val="center"/>
              <w:rPr>
                <w:sz w:val="20"/>
              </w:rPr>
            </w:pPr>
            <w:r w:rsidRPr="00EA3950">
              <w:rPr>
                <w:sz w:val="20"/>
              </w:rPr>
              <w:t>29,3</w:t>
            </w:r>
          </w:p>
        </w:tc>
        <w:tc>
          <w:tcPr>
            <w:tcW w:w="606" w:type="pct"/>
            <w:vAlign w:val="center"/>
          </w:tcPr>
          <w:p w:rsidR="00FC3C51" w:rsidRPr="00EA3950" w:rsidRDefault="00FC3C51" w:rsidP="00FC3C51">
            <w:pPr>
              <w:spacing w:line="240" w:lineRule="auto"/>
              <w:ind w:firstLine="0"/>
              <w:jc w:val="center"/>
              <w:rPr>
                <w:sz w:val="20"/>
              </w:rPr>
            </w:pPr>
            <w:r w:rsidRPr="00EA3950">
              <w:rPr>
                <w:sz w:val="20"/>
              </w:rPr>
              <w:t>30,1</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+57,6</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Ожирение</w:t>
            </w:r>
          </w:p>
        </w:tc>
        <w:tc>
          <w:tcPr>
            <w:tcW w:w="682" w:type="pct"/>
            <w:vAlign w:val="center"/>
          </w:tcPr>
          <w:p w:rsidR="00FC3C51" w:rsidRPr="00EA3950" w:rsidRDefault="00FC3C51" w:rsidP="00FC3C51">
            <w:pPr>
              <w:spacing w:line="240" w:lineRule="auto"/>
              <w:ind w:firstLine="0"/>
              <w:jc w:val="center"/>
              <w:rPr>
                <w:sz w:val="20"/>
              </w:rPr>
            </w:pPr>
            <w:r w:rsidRPr="00EA3950">
              <w:rPr>
                <w:sz w:val="20"/>
              </w:rPr>
              <w:t>596,4</w:t>
            </w:r>
          </w:p>
        </w:tc>
        <w:tc>
          <w:tcPr>
            <w:tcW w:w="606" w:type="pct"/>
            <w:vAlign w:val="center"/>
          </w:tcPr>
          <w:p w:rsidR="00FC3C51" w:rsidRPr="00EA3950" w:rsidRDefault="00FC3C51" w:rsidP="00FC3C51">
            <w:pPr>
              <w:spacing w:line="240" w:lineRule="auto"/>
              <w:ind w:firstLine="0"/>
              <w:jc w:val="center"/>
              <w:rPr>
                <w:sz w:val="20"/>
              </w:rPr>
            </w:pPr>
            <w:r w:rsidRPr="00EA3950">
              <w:rPr>
                <w:sz w:val="20"/>
              </w:rPr>
              <w:t>689,4</w:t>
            </w:r>
          </w:p>
        </w:tc>
        <w:tc>
          <w:tcPr>
            <w:tcW w:w="605" w:type="pct"/>
            <w:vAlign w:val="center"/>
          </w:tcPr>
          <w:p w:rsidR="00FC3C51" w:rsidRPr="00EA3950" w:rsidRDefault="00FC3C51" w:rsidP="00FC3C51">
            <w:pPr>
              <w:spacing w:line="240" w:lineRule="auto"/>
              <w:ind w:firstLine="0"/>
              <w:jc w:val="center"/>
              <w:rPr>
                <w:sz w:val="20"/>
              </w:rPr>
            </w:pPr>
            <w:r w:rsidRPr="00EA3950">
              <w:rPr>
                <w:sz w:val="20"/>
              </w:rPr>
              <w:t>432,4</w:t>
            </w:r>
          </w:p>
        </w:tc>
        <w:tc>
          <w:tcPr>
            <w:tcW w:w="606" w:type="pct"/>
            <w:vAlign w:val="center"/>
          </w:tcPr>
          <w:p w:rsidR="00FC3C51" w:rsidRPr="00EA3950" w:rsidRDefault="00FC3C51" w:rsidP="00FC3C51">
            <w:pPr>
              <w:spacing w:line="240" w:lineRule="auto"/>
              <w:ind w:firstLine="0"/>
              <w:jc w:val="center"/>
              <w:rPr>
                <w:sz w:val="20"/>
              </w:rPr>
            </w:pPr>
            <w:r w:rsidRPr="00EA3950">
              <w:rPr>
                <w:sz w:val="20"/>
              </w:rPr>
              <w:t>620,8</w:t>
            </w:r>
          </w:p>
        </w:tc>
        <w:tc>
          <w:tcPr>
            <w:tcW w:w="606" w:type="pct"/>
            <w:vAlign w:val="center"/>
          </w:tcPr>
          <w:p w:rsidR="00FC3C51" w:rsidRPr="00EA3950" w:rsidRDefault="00FC3C51" w:rsidP="00FC3C51">
            <w:pPr>
              <w:spacing w:line="240" w:lineRule="auto"/>
              <w:ind w:firstLine="0"/>
              <w:jc w:val="center"/>
              <w:rPr>
                <w:sz w:val="20"/>
              </w:rPr>
            </w:pPr>
            <w:r w:rsidRPr="00EA3950">
              <w:rPr>
                <w:sz w:val="20"/>
              </w:rPr>
              <w:t>827,0</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+38,7</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Болезни глаза и его придаточного аппарата</w:t>
            </w:r>
          </w:p>
        </w:tc>
        <w:tc>
          <w:tcPr>
            <w:tcW w:w="682" w:type="pct"/>
            <w:vAlign w:val="center"/>
          </w:tcPr>
          <w:p w:rsidR="00FC3C51" w:rsidRPr="00EA3950" w:rsidRDefault="00FC3C51" w:rsidP="00FC3C51">
            <w:pPr>
              <w:spacing w:line="240" w:lineRule="auto"/>
              <w:ind w:firstLine="0"/>
              <w:jc w:val="center"/>
              <w:rPr>
                <w:sz w:val="20"/>
              </w:rPr>
            </w:pPr>
            <w:r w:rsidRPr="00EA3950">
              <w:rPr>
                <w:sz w:val="20"/>
              </w:rPr>
              <w:t>6006,6</w:t>
            </w:r>
          </w:p>
        </w:tc>
        <w:tc>
          <w:tcPr>
            <w:tcW w:w="606" w:type="pct"/>
            <w:vAlign w:val="center"/>
          </w:tcPr>
          <w:p w:rsidR="00FC3C51" w:rsidRPr="00EA3950" w:rsidRDefault="00FC3C51" w:rsidP="00FC3C51">
            <w:pPr>
              <w:spacing w:line="240" w:lineRule="auto"/>
              <w:ind w:firstLine="0"/>
              <w:jc w:val="center"/>
              <w:rPr>
                <w:sz w:val="20"/>
              </w:rPr>
            </w:pPr>
            <w:r w:rsidRPr="00EA3950">
              <w:rPr>
                <w:sz w:val="20"/>
              </w:rPr>
              <w:t>5734,5</w:t>
            </w:r>
          </w:p>
        </w:tc>
        <w:tc>
          <w:tcPr>
            <w:tcW w:w="605" w:type="pct"/>
            <w:vAlign w:val="center"/>
          </w:tcPr>
          <w:p w:rsidR="00FC3C51" w:rsidRPr="00EA3950" w:rsidRDefault="00FC3C51" w:rsidP="00FC3C51">
            <w:pPr>
              <w:spacing w:line="240" w:lineRule="auto"/>
              <w:ind w:firstLine="0"/>
              <w:jc w:val="center"/>
              <w:rPr>
                <w:sz w:val="20"/>
              </w:rPr>
            </w:pPr>
            <w:r w:rsidRPr="00EA3950">
              <w:rPr>
                <w:sz w:val="20"/>
              </w:rPr>
              <w:t>4250,0</w:t>
            </w:r>
          </w:p>
        </w:tc>
        <w:tc>
          <w:tcPr>
            <w:tcW w:w="606" w:type="pct"/>
            <w:vAlign w:val="center"/>
          </w:tcPr>
          <w:p w:rsidR="00FC3C51" w:rsidRPr="00EA3950" w:rsidRDefault="00FC3C51" w:rsidP="00FC3C51">
            <w:pPr>
              <w:spacing w:line="240" w:lineRule="auto"/>
              <w:ind w:firstLine="0"/>
              <w:jc w:val="center"/>
              <w:rPr>
                <w:sz w:val="20"/>
              </w:rPr>
            </w:pPr>
            <w:r w:rsidRPr="00EA3950">
              <w:rPr>
                <w:sz w:val="20"/>
              </w:rPr>
              <w:t>4893,1</w:t>
            </w:r>
          </w:p>
        </w:tc>
        <w:tc>
          <w:tcPr>
            <w:tcW w:w="606" w:type="pct"/>
            <w:vAlign w:val="center"/>
          </w:tcPr>
          <w:p w:rsidR="00FC3C51" w:rsidRPr="00EA3950" w:rsidRDefault="00FC3C51" w:rsidP="00FC3C51">
            <w:pPr>
              <w:spacing w:line="240" w:lineRule="auto"/>
              <w:ind w:firstLine="0"/>
              <w:jc w:val="center"/>
              <w:rPr>
                <w:sz w:val="20"/>
              </w:rPr>
            </w:pPr>
            <w:r w:rsidRPr="00EA3950">
              <w:rPr>
                <w:sz w:val="20"/>
              </w:rPr>
              <w:t>5841,52</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-2,7</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Болезни системы кровообращения</w:t>
            </w:r>
          </w:p>
        </w:tc>
        <w:tc>
          <w:tcPr>
            <w:tcW w:w="682" w:type="pct"/>
            <w:vAlign w:val="center"/>
          </w:tcPr>
          <w:p w:rsidR="00FC3C51" w:rsidRPr="00EA3950" w:rsidRDefault="00FC3C51" w:rsidP="00FC3C51">
            <w:pPr>
              <w:spacing w:line="240" w:lineRule="auto"/>
              <w:ind w:firstLine="0"/>
              <w:jc w:val="center"/>
              <w:rPr>
                <w:sz w:val="20"/>
              </w:rPr>
            </w:pPr>
            <w:r w:rsidRPr="00EA3950">
              <w:rPr>
                <w:sz w:val="20"/>
              </w:rPr>
              <w:t>462,4</w:t>
            </w:r>
          </w:p>
        </w:tc>
        <w:tc>
          <w:tcPr>
            <w:tcW w:w="606" w:type="pct"/>
            <w:vAlign w:val="center"/>
          </w:tcPr>
          <w:p w:rsidR="00FC3C51" w:rsidRPr="00EA3950" w:rsidRDefault="00FC3C51" w:rsidP="00FC3C51">
            <w:pPr>
              <w:spacing w:line="240" w:lineRule="auto"/>
              <w:ind w:firstLine="0"/>
              <w:jc w:val="center"/>
              <w:rPr>
                <w:sz w:val="20"/>
              </w:rPr>
            </w:pPr>
            <w:r w:rsidRPr="00EA3950">
              <w:rPr>
                <w:sz w:val="20"/>
              </w:rPr>
              <w:t>476,0</w:t>
            </w:r>
          </w:p>
        </w:tc>
        <w:tc>
          <w:tcPr>
            <w:tcW w:w="605" w:type="pct"/>
            <w:vAlign w:val="center"/>
          </w:tcPr>
          <w:p w:rsidR="00FC3C51" w:rsidRPr="00EA3950" w:rsidRDefault="00FC3C51" w:rsidP="00FC3C51">
            <w:pPr>
              <w:spacing w:line="240" w:lineRule="auto"/>
              <w:ind w:firstLine="0"/>
              <w:jc w:val="center"/>
              <w:rPr>
                <w:sz w:val="20"/>
              </w:rPr>
            </w:pPr>
            <w:r w:rsidRPr="00EA3950">
              <w:rPr>
                <w:sz w:val="20"/>
              </w:rPr>
              <w:t>343,5</w:t>
            </w:r>
          </w:p>
        </w:tc>
        <w:tc>
          <w:tcPr>
            <w:tcW w:w="606" w:type="pct"/>
            <w:vAlign w:val="center"/>
          </w:tcPr>
          <w:p w:rsidR="00FC3C51" w:rsidRPr="00EA3950" w:rsidRDefault="00FC3C51" w:rsidP="00FC3C51">
            <w:pPr>
              <w:spacing w:line="240" w:lineRule="auto"/>
              <w:ind w:firstLine="0"/>
              <w:jc w:val="center"/>
              <w:rPr>
                <w:sz w:val="20"/>
              </w:rPr>
            </w:pPr>
            <w:r w:rsidRPr="00EA3950">
              <w:rPr>
                <w:sz w:val="20"/>
              </w:rPr>
              <w:t>496,2</w:t>
            </w:r>
          </w:p>
        </w:tc>
        <w:tc>
          <w:tcPr>
            <w:tcW w:w="606" w:type="pct"/>
            <w:vAlign w:val="center"/>
          </w:tcPr>
          <w:p w:rsidR="00FC3C51" w:rsidRPr="00EA3950" w:rsidRDefault="00FC3C51" w:rsidP="00FC3C51">
            <w:pPr>
              <w:spacing w:line="240" w:lineRule="auto"/>
              <w:ind w:firstLine="0"/>
              <w:jc w:val="center"/>
              <w:rPr>
                <w:sz w:val="20"/>
              </w:rPr>
            </w:pPr>
            <w:r w:rsidRPr="00EA3950">
              <w:rPr>
                <w:sz w:val="20"/>
              </w:rPr>
              <w:t>479,43</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+3,7</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Болезни, характеризующиеся повышенным кровяным давлением</w:t>
            </w:r>
          </w:p>
        </w:tc>
        <w:tc>
          <w:tcPr>
            <w:tcW w:w="682" w:type="pct"/>
            <w:vAlign w:val="center"/>
          </w:tcPr>
          <w:p w:rsidR="00FC3C51" w:rsidRPr="00EA3950" w:rsidRDefault="00FC3C51" w:rsidP="00FC3C51">
            <w:pPr>
              <w:spacing w:line="240" w:lineRule="auto"/>
              <w:ind w:firstLine="0"/>
              <w:jc w:val="center"/>
              <w:rPr>
                <w:sz w:val="20"/>
              </w:rPr>
            </w:pPr>
            <w:r w:rsidRPr="00EA3950">
              <w:rPr>
                <w:sz w:val="20"/>
              </w:rPr>
              <w:t>21,7</w:t>
            </w:r>
          </w:p>
        </w:tc>
        <w:tc>
          <w:tcPr>
            <w:tcW w:w="606" w:type="pct"/>
            <w:vAlign w:val="center"/>
          </w:tcPr>
          <w:p w:rsidR="00FC3C51" w:rsidRPr="00EA3950" w:rsidRDefault="00FC3C51" w:rsidP="00FC3C51">
            <w:pPr>
              <w:spacing w:line="240" w:lineRule="auto"/>
              <w:ind w:firstLine="0"/>
              <w:jc w:val="center"/>
              <w:rPr>
                <w:sz w:val="20"/>
              </w:rPr>
            </w:pPr>
            <w:r w:rsidRPr="00EA3950">
              <w:rPr>
                <w:sz w:val="20"/>
              </w:rPr>
              <w:t>29,9</w:t>
            </w:r>
          </w:p>
        </w:tc>
        <w:tc>
          <w:tcPr>
            <w:tcW w:w="605" w:type="pct"/>
            <w:vAlign w:val="center"/>
          </w:tcPr>
          <w:p w:rsidR="00FC3C51" w:rsidRPr="00EA3950" w:rsidRDefault="00FC3C51" w:rsidP="00FC3C51">
            <w:pPr>
              <w:spacing w:line="240" w:lineRule="auto"/>
              <w:ind w:firstLine="0"/>
              <w:jc w:val="center"/>
              <w:rPr>
                <w:sz w:val="20"/>
              </w:rPr>
            </w:pPr>
            <w:r w:rsidRPr="00EA3950">
              <w:rPr>
                <w:sz w:val="20"/>
              </w:rPr>
              <w:t>27,9</w:t>
            </w:r>
          </w:p>
        </w:tc>
        <w:tc>
          <w:tcPr>
            <w:tcW w:w="606" w:type="pct"/>
            <w:vAlign w:val="center"/>
          </w:tcPr>
          <w:p w:rsidR="00FC3C51" w:rsidRPr="00EA3950" w:rsidRDefault="00FC3C51" w:rsidP="00FC3C51">
            <w:pPr>
              <w:spacing w:line="240" w:lineRule="auto"/>
              <w:ind w:firstLine="0"/>
              <w:jc w:val="center"/>
              <w:rPr>
                <w:sz w:val="20"/>
              </w:rPr>
            </w:pPr>
            <w:r w:rsidRPr="00EA3950">
              <w:rPr>
                <w:sz w:val="20"/>
              </w:rPr>
              <w:t>39,0</w:t>
            </w:r>
          </w:p>
        </w:tc>
        <w:tc>
          <w:tcPr>
            <w:tcW w:w="606" w:type="pct"/>
            <w:vAlign w:val="center"/>
          </w:tcPr>
          <w:p w:rsidR="00FC3C51" w:rsidRPr="00EA3950" w:rsidRDefault="00FC3C51" w:rsidP="00FC3C51">
            <w:pPr>
              <w:spacing w:line="240" w:lineRule="auto"/>
              <w:ind w:firstLine="0"/>
              <w:jc w:val="center"/>
              <w:rPr>
                <w:sz w:val="20"/>
              </w:rPr>
            </w:pPr>
            <w:r w:rsidRPr="00EA3950">
              <w:rPr>
                <w:sz w:val="20"/>
              </w:rPr>
              <w:t>29,22</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+34,7</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Болезни органов дыхания</w:t>
            </w:r>
          </w:p>
        </w:tc>
        <w:tc>
          <w:tcPr>
            <w:tcW w:w="682" w:type="pct"/>
            <w:vAlign w:val="center"/>
          </w:tcPr>
          <w:p w:rsidR="00FC3C51" w:rsidRPr="00EA3950" w:rsidRDefault="00FC3C51" w:rsidP="00FC3C51">
            <w:pPr>
              <w:spacing w:line="240" w:lineRule="auto"/>
              <w:ind w:firstLine="0"/>
              <w:jc w:val="center"/>
              <w:rPr>
                <w:sz w:val="20"/>
              </w:rPr>
            </w:pPr>
            <w:r w:rsidRPr="00EA3950">
              <w:rPr>
                <w:sz w:val="20"/>
              </w:rPr>
              <w:t>143258,5</w:t>
            </w:r>
          </w:p>
        </w:tc>
        <w:tc>
          <w:tcPr>
            <w:tcW w:w="606" w:type="pct"/>
            <w:vAlign w:val="center"/>
          </w:tcPr>
          <w:p w:rsidR="00FC3C51" w:rsidRPr="00EA3950" w:rsidRDefault="00FC3C51" w:rsidP="00FC3C51">
            <w:pPr>
              <w:spacing w:line="240" w:lineRule="auto"/>
              <w:ind w:firstLine="0"/>
              <w:jc w:val="center"/>
              <w:rPr>
                <w:sz w:val="20"/>
              </w:rPr>
            </w:pPr>
            <w:r w:rsidRPr="00EA3950">
              <w:rPr>
                <w:sz w:val="20"/>
              </w:rPr>
              <w:t>147020,0</w:t>
            </w:r>
          </w:p>
        </w:tc>
        <w:tc>
          <w:tcPr>
            <w:tcW w:w="605" w:type="pct"/>
            <w:vAlign w:val="center"/>
          </w:tcPr>
          <w:p w:rsidR="00FC3C51" w:rsidRPr="00EA3950" w:rsidRDefault="00FC3C51" w:rsidP="00FC3C51">
            <w:pPr>
              <w:spacing w:line="240" w:lineRule="auto"/>
              <w:ind w:firstLine="0"/>
              <w:jc w:val="center"/>
              <w:rPr>
                <w:sz w:val="20"/>
              </w:rPr>
            </w:pPr>
            <w:r w:rsidRPr="00EA3950">
              <w:rPr>
                <w:sz w:val="20"/>
              </w:rPr>
              <w:t>117495,6</w:t>
            </w:r>
          </w:p>
        </w:tc>
        <w:tc>
          <w:tcPr>
            <w:tcW w:w="606" w:type="pct"/>
            <w:vAlign w:val="center"/>
          </w:tcPr>
          <w:p w:rsidR="00FC3C51" w:rsidRPr="00EA3950" w:rsidRDefault="00FC3C51" w:rsidP="00FC3C51">
            <w:pPr>
              <w:spacing w:line="240" w:lineRule="auto"/>
              <w:ind w:firstLine="0"/>
              <w:jc w:val="center"/>
              <w:rPr>
                <w:sz w:val="20"/>
              </w:rPr>
            </w:pPr>
            <w:r w:rsidRPr="00EA3950">
              <w:rPr>
                <w:sz w:val="20"/>
              </w:rPr>
              <w:t>147421,5</w:t>
            </w:r>
          </w:p>
        </w:tc>
        <w:tc>
          <w:tcPr>
            <w:tcW w:w="606" w:type="pct"/>
            <w:vAlign w:val="center"/>
          </w:tcPr>
          <w:p w:rsidR="00FC3C51" w:rsidRPr="00EA3950" w:rsidRDefault="00FC3C51" w:rsidP="00FC3C51">
            <w:pPr>
              <w:spacing w:line="240" w:lineRule="auto"/>
              <w:ind w:firstLine="0"/>
              <w:jc w:val="center"/>
              <w:rPr>
                <w:sz w:val="20"/>
              </w:rPr>
            </w:pPr>
            <w:r w:rsidRPr="00EA3950">
              <w:rPr>
                <w:sz w:val="20"/>
              </w:rPr>
              <w:t>157450,22</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+9,9</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Бронхит хронический и неуточненный, эмфизема</w:t>
            </w:r>
          </w:p>
        </w:tc>
        <w:tc>
          <w:tcPr>
            <w:tcW w:w="682" w:type="pct"/>
            <w:vAlign w:val="center"/>
          </w:tcPr>
          <w:p w:rsidR="00FC3C51" w:rsidRPr="00EA3950" w:rsidRDefault="00FC3C51" w:rsidP="00FC3C51">
            <w:pPr>
              <w:spacing w:line="240" w:lineRule="auto"/>
              <w:ind w:firstLine="0"/>
              <w:jc w:val="center"/>
              <w:rPr>
                <w:sz w:val="20"/>
              </w:rPr>
            </w:pPr>
            <w:r w:rsidRPr="00EA3950">
              <w:rPr>
                <w:sz w:val="20"/>
              </w:rPr>
              <w:t>48,5</w:t>
            </w:r>
          </w:p>
        </w:tc>
        <w:tc>
          <w:tcPr>
            <w:tcW w:w="606" w:type="pct"/>
            <w:vAlign w:val="center"/>
          </w:tcPr>
          <w:p w:rsidR="00FC3C51" w:rsidRPr="00EA3950" w:rsidRDefault="00FC3C51" w:rsidP="00FC3C51">
            <w:pPr>
              <w:spacing w:line="240" w:lineRule="auto"/>
              <w:ind w:firstLine="0"/>
              <w:jc w:val="center"/>
              <w:rPr>
                <w:sz w:val="20"/>
              </w:rPr>
            </w:pPr>
            <w:r w:rsidRPr="00EA3950">
              <w:rPr>
                <w:sz w:val="20"/>
              </w:rPr>
              <w:t>37,9</w:t>
            </w:r>
          </w:p>
        </w:tc>
        <w:tc>
          <w:tcPr>
            <w:tcW w:w="605" w:type="pct"/>
            <w:vAlign w:val="center"/>
          </w:tcPr>
          <w:p w:rsidR="00FC3C51" w:rsidRPr="00EA3950" w:rsidRDefault="00FC3C51" w:rsidP="00FC3C51">
            <w:pPr>
              <w:spacing w:line="240" w:lineRule="auto"/>
              <w:ind w:firstLine="0"/>
              <w:jc w:val="center"/>
              <w:rPr>
                <w:sz w:val="20"/>
              </w:rPr>
            </w:pPr>
            <w:r w:rsidRPr="00EA3950">
              <w:rPr>
                <w:sz w:val="20"/>
              </w:rPr>
              <w:t>16,4</w:t>
            </w:r>
          </w:p>
        </w:tc>
        <w:tc>
          <w:tcPr>
            <w:tcW w:w="606" w:type="pct"/>
            <w:vAlign w:val="center"/>
          </w:tcPr>
          <w:p w:rsidR="00FC3C51" w:rsidRPr="00EA3950" w:rsidRDefault="00FC3C51" w:rsidP="00FC3C51">
            <w:pPr>
              <w:spacing w:line="240" w:lineRule="auto"/>
              <w:ind w:firstLine="0"/>
              <w:jc w:val="center"/>
              <w:rPr>
                <w:sz w:val="20"/>
              </w:rPr>
            </w:pPr>
            <w:r w:rsidRPr="00EA3950">
              <w:rPr>
                <w:sz w:val="20"/>
              </w:rPr>
              <w:t>118,1</w:t>
            </w:r>
          </w:p>
        </w:tc>
        <w:tc>
          <w:tcPr>
            <w:tcW w:w="606" w:type="pct"/>
            <w:vAlign w:val="center"/>
          </w:tcPr>
          <w:p w:rsidR="00FC3C51" w:rsidRPr="00EA3950" w:rsidRDefault="00FC3C51" w:rsidP="00FC3C51">
            <w:pPr>
              <w:spacing w:line="240" w:lineRule="auto"/>
              <w:ind w:firstLine="0"/>
              <w:jc w:val="center"/>
              <w:rPr>
                <w:sz w:val="20"/>
              </w:rPr>
            </w:pPr>
            <w:r w:rsidRPr="00EA3950">
              <w:rPr>
                <w:sz w:val="20"/>
              </w:rPr>
              <w:t>42,41</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-12,6</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Астма, астматический статус</w:t>
            </w:r>
          </w:p>
        </w:tc>
        <w:tc>
          <w:tcPr>
            <w:tcW w:w="682" w:type="pct"/>
            <w:vAlign w:val="center"/>
          </w:tcPr>
          <w:p w:rsidR="00FC3C51" w:rsidRPr="00EA3950" w:rsidRDefault="00FC3C51" w:rsidP="00FC3C51">
            <w:pPr>
              <w:spacing w:line="240" w:lineRule="auto"/>
              <w:ind w:firstLine="0"/>
              <w:jc w:val="center"/>
              <w:rPr>
                <w:sz w:val="20"/>
              </w:rPr>
            </w:pPr>
            <w:r w:rsidRPr="00EA3950">
              <w:rPr>
                <w:sz w:val="20"/>
              </w:rPr>
              <w:t>190,9</w:t>
            </w:r>
          </w:p>
        </w:tc>
        <w:tc>
          <w:tcPr>
            <w:tcW w:w="606" w:type="pct"/>
            <w:vAlign w:val="center"/>
          </w:tcPr>
          <w:p w:rsidR="00FC3C51" w:rsidRPr="00EA3950" w:rsidRDefault="00FC3C51" w:rsidP="00FC3C51">
            <w:pPr>
              <w:spacing w:line="240" w:lineRule="auto"/>
              <w:ind w:firstLine="0"/>
              <w:jc w:val="center"/>
              <w:rPr>
                <w:sz w:val="20"/>
              </w:rPr>
            </w:pPr>
            <w:r w:rsidRPr="00EA3950">
              <w:rPr>
                <w:sz w:val="20"/>
              </w:rPr>
              <w:t>190,3</w:t>
            </w:r>
          </w:p>
        </w:tc>
        <w:tc>
          <w:tcPr>
            <w:tcW w:w="605" w:type="pct"/>
            <w:vAlign w:val="center"/>
          </w:tcPr>
          <w:p w:rsidR="00FC3C51" w:rsidRPr="00EA3950" w:rsidRDefault="00FC3C51" w:rsidP="00FC3C51">
            <w:pPr>
              <w:spacing w:line="240" w:lineRule="auto"/>
              <w:ind w:firstLine="0"/>
              <w:jc w:val="center"/>
              <w:rPr>
                <w:sz w:val="20"/>
              </w:rPr>
            </w:pPr>
            <w:r w:rsidRPr="00EA3950">
              <w:rPr>
                <w:sz w:val="20"/>
              </w:rPr>
              <w:t>125,5</w:t>
            </w:r>
          </w:p>
        </w:tc>
        <w:tc>
          <w:tcPr>
            <w:tcW w:w="606" w:type="pct"/>
            <w:vAlign w:val="center"/>
          </w:tcPr>
          <w:p w:rsidR="00FC3C51" w:rsidRPr="00EA3950" w:rsidRDefault="00FC3C51" w:rsidP="00FC3C51">
            <w:pPr>
              <w:spacing w:line="240" w:lineRule="auto"/>
              <w:ind w:firstLine="0"/>
              <w:jc w:val="center"/>
              <w:rPr>
                <w:sz w:val="20"/>
              </w:rPr>
            </w:pPr>
            <w:r w:rsidRPr="00EA3950">
              <w:rPr>
                <w:sz w:val="20"/>
              </w:rPr>
              <w:t>135,6</w:t>
            </w:r>
          </w:p>
        </w:tc>
        <w:tc>
          <w:tcPr>
            <w:tcW w:w="606" w:type="pct"/>
            <w:vAlign w:val="center"/>
          </w:tcPr>
          <w:p w:rsidR="00FC3C51" w:rsidRPr="00EA3950" w:rsidRDefault="00FC3C51" w:rsidP="00FC3C51">
            <w:pPr>
              <w:spacing w:line="240" w:lineRule="auto"/>
              <w:ind w:firstLine="0"/>
              <w:jc w:val="center"/>
              <w:rPr>
                <w:sz w:val="20"/>
              </w:rPr>
            </w:pPr>
            <w:r w:rsidRPr="00EA3950">
              <w:rPr>
                <w:sz w:val="20"/>
              </w:rPr>
              <w:t>148,75</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-22,1</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Болезни органов пищеварения</w:t>
            </w:r>
          </w:p>
        </w:tc>
        <w:tc>
          <w:tcPr>
            <w:tcW w:w="682" w:type="pct"/>
            <w:vAlign w:val="center"/>
          </w:tcPr>
          <w:p w:rsidR="00FC3C51" w:rsidRPr="00EA3950" w:rsidRDefault="00FC3C51" w:rsidP="00FC3C51">
            <w:pPr>
              <w:spacing w:line="240" w:lineRule="auto"/>
              <w:ind w:firstLine="0"/>
              <w:jc w:val="center"/>
              <w:rPr>
                <w:sz w:val="20"/>
              </w:rPr>
            </w:pPr>
            <w:r w:rsidRPr="00EA3950">
              <w:rPr>
                <w:sz w:val="20"/>
              </w:rPr>
              <w:t>6929,8</w:t>
            </w:r>
          </w:p>
        </w:tc>
        <w:tc>
          <w:tcPr>
            <w:tcW w:w="606" w:type="pct"/>
            <w:vAlign w:val="center"/>
          </w:tcPr>
          <w:p w:rsidR="00FC3C51" w:rsidRPr="00EA3950" w:rsidRDefault="00FC3C51" w:rsidP="00FC3C51">
            <w:pPr>
              <w:spacing w:line="240" w:lineRule="auto"/>
              <w:ind w:firstLine="0"/>
              <w:jc w:val="center"/>
              <w:rPr>
                <w:sz w:val="20"/>
              </w:rPr>
            </w:pPr>
            <w:r w:rsidRPr="00EA3950">
              <w:rPr>
                <w:sz w:val="20"/>
              </w:rPr>
              <w:t>5582,1</w:t>
            </w:r>
          </w:p>
        </w:tc>
        <w:tc>
          <w:tcPr>
            <w:tcW w:w="605" w:type="pct"/>
            <w:vAlign w:val="center"/>
          </w:tcPr>
          <w:p w:rsidR="00FC3C51" w:rsidRPr="00EA3950" w:rsidRDefault="00FC3C51" w:rsidP="00FC3C51">
            <w:pPr>
              <w:spacing w:line="240" w:lineRule="auto"/>
              <w:ind w:firstLine="0"/>
              <w:jc w:val="center"/>
              <w:rPr>
                <w:sz w:val="20"/>
              </w:rPr>
            </w:pPr>
            <w:r w:rsidRPr="00EA3950">
              <w:rPr>
                <w:sz w:val="20"/>
              </w:rPr>
              <w:t>4691,0</w:t>
            </w:r>
          </w:p>
        </w:tc>
        <w:tc>
          <w:tcPr>
            <w:tcW w:w="606" w:type="pct"/>
            <w:vAlign w:val="center"/>
          </w:tcPr>
          <w:p w:rsidR="00FC3C51" w:rsidRPr="00EA3950" w:rsidRDefault="00FC3C51" w:rsidP="00FC3C51">
            <w:pPr>
              <w:spacing w:line="240" w:lineRule="auto"/>
              <w:ind w:firstLine="0"/>
              <w:jc w:val="center"/>
              <w:rPr>
                <w:sz w:val="20"/>
              </w:rPr>
            </w:pPr>
            <w:r w:rsidRPr="00EA3950">
              <w:rPr>
                <w:sz w:val="20"/>
              </w:rPr>
              <w:t>5814,3</w:t>
            </w:r>
          </w:p>
        </w:tc>
        <w:tc>
          <w:tcPr>
            <w:tcW w:w="606" w:type="pct"/>
            <w:vAlign w:val="center"/>
          </w:tcPr>
          <w:p w:rsidR="00FC3C51" w:rsidRPr="00EA3950" w:rsidRDefault="00FC3C51" w:rsidP="00FC3C51">
            <w:pPr>
              <w:spacing w:line="240" w:lineRule="auto"/>
              <w:ind w:firstLine="0"/>
              <w:jc w:val="center"/>
              <w:rPr>
                <w:sz w:val="20"/>
              </w:rPr>
            </w:pPr>
            <w:r w:rsidRPr="00EA3950">
              <w:rPr>
                <w:sz w:val="20"/>
              </w:rPr>
              <w:t>6356,11</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-8,3</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Гастрит и дуоденит</w:t>
            </w:r>
          </w:p>
        </w:tc>
        <w:tc>
          <w:tcPr>
            <w:tcW w:w="682" w:type="pct"/>
            <w:vAlign w:val="center"/>
          </w:tcPr>
          <w:p w:rsidR="00FC3C51" w:rsidRPr="00EA3950" w:rsidRDefault="00FC3C51" w:rsidP="00FC3C51">
            <w:pPr>
              <w:spacing w:line="240" w:lineRule="auto"/>
              <w:ind w:firstLine="0"/>
              <w:jc w:val="center"/>
              <w:rPr>
                <w:sz w:val="20"/>
              </w:rPr>
            </w:pPr>
            <w:r w:rsidRPr="00EA3950">
              <w:rPr>
                <w:sz w:val="20"/>
              </w:rPr>
              <w:t>1261,3</w:t>
            </w:r>
          </w:p>
        </w:tc>
        <w:tc>
          <w:tcPr>
            <w:tcW w:w="606" w:type="pct"/>
            <w:vAlign w:val="center"/>
          </w:tcPr>
          <w:p w:rsidR="00FC3C51" w:rsidRPr="00EA3950" w:rsidRDefault="00FC3C51" w:rsidP="00FC3C51">
            <w:pPr>
              <w:spacing w:line="240" w:lineRule="auto"/>
              <w:ind w:firstLine="0"/>
              <w:jc w:val="center"/>
              <w:rPr>
                <w:sz w:val="20"/>
              </w:rPr>
            </w:pPr>
            <w:r w:rsidRPr="00EA3950">
              <w:rPr>
                <w:sz w:val="20"/>
              </w:rPr>
              <w:t>744,8</w:t>
            </w:r>
          </w:p>
        </w:tc>
        <w:tc>
          <w:tcPr>
            <w:tcW w:w="605" w:type="pct"/>
            <w:vAlign w:val="center"/>
          </w:tcPr>
          <w:p w:rsidR="00FC3C51" w:rsidRPr="00EA3950" w:rsidRDefault="00FC3C51" w:rsidP="00FC3C51">
            <w:pPr>
              <w:spacing w:line="240" w:lineRule="auto"/>
              <w:ind w:firstLine="0"/>
              <w:jc w:val="center"/>
              <w:rPr>
                <w:sz w:val="20"/>
              </w:rPr>
            </w:pPr>
            <w:r w:rsidRPr="00EA3950">
              <w:rPr>
                <w:sz w:val="20"/>
              </w:rPr>
              <w:t>715,6</w:t>
            </w:r>
          </w:p>
        </w:tc>
        <w:tc>
          <w:tcPr>
            <w:tcW w:w="606" w:type="pct"/>
            <w:vAlign w:val="center"/>
          </w:tcPr>
          <w:p w:rsidR="00FC3C51" w:rsidRPr="00EA3950" w:rsidRDefault="00FC3C51" w:rsidP="00FC3C51">
            <w:pPr>
              <w:spacing w:line="240" w:lineRule="auto"/>
              <w:ind w:firstLine="0"/>
              <w:jc w:val="center"/>
              <w:rPr>
                <w:sz w:val="20"/>
              </w:rPr>
            </w:pPr>
            <w:r w:rsidRPr="00EA3950">
              <w:rPr>
                <w:sz w:val="20"/>
              </w:rPr>
              <w:t>775,5</w:t>
            </w:r>
          </w:p>
        </w:tc>
        <w:tc>
          <w:tcPr>
            <w:tcW w:w="606" w:type="pct"/>
            <w:vAlign w:val="center"/>
          </w:tcPr>
          <w:p w:rsidR="00FC3C51" w:rsidRPr="00EA3950" w:rsidRDefault="00FC3C51" w:rsidP="00FC3C51">
            <w:pPr>
              <w:spacing w:line="240" w:lineRule="auto"/>
              <w:ind w:firstLine="0"/>
              <w:jc w:val="center"/>
              <w:rPr>
                <w:sz w:val="20"/>
              </w:rPr>
            </w:pPr>
            <w:r w:rsidRPr="00EA3950">
              <w:rPr>
                <w:sz w:val="20"/>
              </w:rPr>
              <w:t>689,05</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-45,4</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Неинфекционный энтерит и колит</w:t>
            </w:r>
          </w:p>
        </w:tc>
        <w:tc>
          <w:tcPr>
            <w:tcW w:w="682" w:type="pct"/>
            <w:vAlign w:val="center"/>
          </w:tcPr>
          <w:p w:rsidR="00FC3C51" w:rsidRPr="00EA3950" w:rsidRDefault="00FC3C51" w:rsidP="00FC3C51">
            <w:pPr>
              <w:spacing w:line="240" w:lineRule="auto"/>
              <w:ind w:firstLine="0"/>
              <w:jc w:val="center"/>
              <w:rPr>
                <w:sz w:val="20"/>
              </w:rPr>
            </w:pPr>
            <w:r w:rsidRPr="00EA3950">
              <w:rPr>
                <w:sz w:val="20"/>
              </w:rPr>
              <w:t>238,9</w:t>
            </w:r>
          </w:p>
        </w:tc>
        <w:tc>
          <w:tcPr>
            <w:tcW w:w="606" w:type="pct"/>
            <w:vAlign w:val="center"/>
          </w:tcPr>
          <w:p w:rsidR="00FC3C51" w:rsidRPr="00EA3950" w:rsidRDefault="00FC3C51" w:rsidP="00FC3C51">
            <w:pPr>
              <w:spacing w:line="240" w:lineRule="auto"/>
              <w:ind w:firstLine="0"/>
              <w:jc w:val="center"/>
              <w:rPr>
                <w:sz w:val="20"/>
              </w:rPr>
            </w:pPr>
            <w:r w:rsidRPr="00EA3950">
              <w:rPr>
                <w:sz w:val="20"/>
              </w:rPr>
              <w:t>196,8</w:t>
            </w:r>
          </w:p>
        </w:tc>
        <w:tc>
          <w:tcPr>
            <w:tcW w:w="605" w:type="pct"/>
            <w:vAlign w:val="center"/>
          </w:tcPr>
          <w:p w:rsidR="00FC3C51" w:rsidRPr="00EA3950" w:rsidRDefault="00FC3C51" w:rsidP="00FC3C51">
            <w:pPr>
              <w:spacing w:line="240" w:lineRule="auto"/>
              <w:ind w:firstLine="0"/>
              <w:jc w:val="center"/>
              <w:rPr>
                <w:sz w:val="20"/>
              </w:rPr>
            </w:pPr>
            <w:r w:rsidRPr="00EA3950">
              <w:rPr>
                <w:sz w:val="20"/>
              </w:rPr>
              <w:t>165,5</w:t>
            </w:r>
          </w:p>
        </w:tc>
        <w:tc>
          <w:tcPr>
            <w:tcW w:w="606" w:type="pct"/>
            <w:vAlign w:val="center"/>
          </w:tcPr>
          <w:p w:rsidR="00FC3C51" w:rsidRPr="00EA3950" w:rsidRDefault="00FC3C51" w:rsidP="00FC3C51">
            <w:pPr>
              <w:spacing w:line="240" w:lineRule="auto"/>
              <w:ind w:firstLine="0"/>
              <w:jc w:val="center"/>
              <w:rPr>
                <w:sz w:val="20"/>
              </w:rPr>
            </w:pPr>
            <w:r w:rsidRPr="00EA3950">
              <w:rPr>
                <w:sz w:val="20"/>
              </w:rPr>
              <w:t>160,0</w:t>
            </w:r>
          </w:p>
        </w:tc>
        <w:tc>
          <w:tcPr>
            <w:tcW w:w="606" w:type="pct"/>
            <w:vAlign w:val="center"/>
          </w:tcPr>
          <w:p w:rsidR="00FC3C51" w:rsidRPr="00EA3950" w:rsidRDefault="00FC3C51" w:rsidP="00FC3C51">
            <w:pPr>
              <w:spacing w:line="240" w:lineRule="auto"/>
              <w:ind w:firstLine="0"/>
              <w:jc w:val="center"/>
              <w:rPr>
                <w:sz w:val="20"/>
              </w:rPr>
            </w:pPr>
            <w:r w:rsidRPr="00EA3950">
              <w:rPr>
                <w:sz w:val="20"/>
              </w:rPr>
              <w:t>136,23</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-43</w:t>
            </w:r>
          </w:p>
        </w:tc>
      </w:tr>
      <w:tr w:rsidR="00EA3950" w:rsidRPr="00EA3950" w:rsidTr="00FC3C51">
        <w:trPr>
          <w:trHeight w:val="21"/>
        </w:trPr>
        <w:tc>
          <w:tcPr>
            <w:tcW w:w="1291" w:type="pct"/>
          </w:tcPr>
          <w:p w:rsidR="00FC3C51" w:rsidRPr="00EA3950" w:rsidRDefault="00FC3C51" w:rsidP="00FC3C51">
            <w:pPr>
              <w:spacing w:line="240" w:lineRule="auto"/>
              <w:ind w:firstLine="0"/>
            </w:pPr>
            <w:r w:rsidRPr="00EA3950">
              <w:rPr>
                <w:szCs w:val="22"/>
              </w:rPr>
              <w:t>Мочекаменная болезнь</w:t>
            </w:r>
          </w:p>
        </w:tc>
        <w:tc>
          <w:tcPr>
            <w:tcW w:w="682" w:type="pct"/>
            <w:vAlign w:val="center"/>
          </w:tcPr>
          <w:p w:rsidR="00FC3C51" w:rsidRPr="00EA3950" w:rsidRDefault="00FC3C51" w:rsidP="00FC3C51">
            <w:pPr>
              <w:spacing w:line="240" w:lineRule="auto"/>
              <w:ind w:firstLine="0"/>
              <w:jc w:val="center"/>
              <w:rPr>
                <w:sz w:val="20"/>
              </w:rPr>
            </w:pPr>
            <w:r w:rsidRPr="00EA3950">
              <w:rPr>
                <w:sz w:val="20"/>
              </w:rPr>
              <w:t>10,3</w:t>
            </w:r>
          </w:p>
        </w:tc>
        <w:tc>
          <w:tcPr>
            <w:tcW w:w="606" w:type="pct"/>
            <w:vAlign w:val="center"/>
          </w:tcPr>
          <w:p w:rsidR="00FC3C51" w:rsidRPr="00EA3950" w:rsidRDefault="00FC3C51" w:rsidP="00FC3C51">
            <w:pPr>
              <w:spacing w:line="240" w:lineRule="auto"/>
              <w:ind w:firstLine="0"/>
              <w:jc w:val="center"/>
              <w:rPr>
                <w:sz w:val="20"/>
              </w:rPr>
            </w:pPr>
            <w:r w:rsidRPr="00EA3950">
              <w:rPr>
                <w:sz w:val="20"/>
              </w:rPr>
              <w:t>8,0</w:t>
            </w:r>
          </w:p>
        </w:tc>
        <w:tc>
          <w:tcPr>
            <w:tcW w:w="605" w:type="pct"/>
            <w:vAlign w:val="center"/>
          </w:tcPr>
          <w:p w:rsidR="00FC3C51" w:rsidRPr="00EA3950" w:rsidRDefault="00FC3C51" w:rsidP="00FC3C51">
            <w:pPr>
              <w:spacing w:line="240" w:lineRule="auto"/>
              <w:ind w:firstLine="0"/>
              <w:jc w:val="center"/>
              <w:rPr>
                <w:sz w:val="20"/>
              </w:rPr>
            </w:pPr>
            <w:r w:rsidRPr="00EA3950">
              <w:rPr>
                <w:sz w:val="20"/>
              </w:rPr>
              <w:t>9,3</w:t>
            </w:r>
          </w:p>
        </w:tc>
        <w:tc>
          <w:tcPr>
            <w:tcW w:w="606" w:type="pct"/>
            <w:vAlign w:val="center"/>
          </w:tcPr>
          <w:p w:rsidR="00FC3C51" w:rsidRPr="00EA3950" w:rsidRDefault="00FC3C51" w:rsidP="00FC3C51">
            <w:pPr>
              <w:spacing w:line="240" w:lineRule="auto"/>
              <w:ind w:firstLine="0"/>
              <w:jc w:val="center"/>
              <w:rPr>
                <w:sz w:val="20"/>
              </w:rPr>
            </w:pPr>
            <w:r w:rsidRPr="00EA3950">
              <w:rPr>
                <w:sz w:val="20"/>
              </w:rPr>
              <w:t>6,3</w:t>
            </w:r>
          </w:p>
        </w:tc>
        <w:tc>
          <w:tcPr>
            <w:tcW w:w="606" w:type="pct"/>
            <w:vAlign w:val="center"/>
          </w:tcPr>
          <w:p w:rsidR="00FC3C51" w:rsidRPr="00EA3950" w:rsidRDefault="00FC3C51" w:rsidP="00FC3C51">
            <w:pPr>
              <w:spacing w:line="240" w:lineRule="auto"/>
              <w:ind w:firstLine="0"/>
              <w:jc w:val="center"/>
              <w:rPr>
                <w:sz w:val="20"/>
              </w:rPr>
            </w:pPr>
            <w:r w:rsidRPr="00EA3950">
              <w:rPr>
                <w:sz w:val="20"/>
              </w:rPr>
              <w:t>9,89</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-4</w:t>
            </w:r>
          </w:p>
        </w:tc>
      </w:tr>
      <w:tr w:rsidR="00FC3C51" w:rsidRPr="00EA3950" w:rsidTr="00FC3C51">
        <w:trPr>
          <w:trHeight w:val="21"/>
        </w:trPr>
        <w:tc>
          <w:tcPr>
            <w:tcW w:w="1291" w:type="pct"/>
          </w:tcPr>
          <w:p w:rsidR="00FC3C51" w:rsidRPr="00EA3950" w:rsidRDefault="00FC3C51" w:rsidP="00FC3C51">
            <w:pPr>
              <w:spacing w:line="240" w:lineRule="auto"/>
              <w:ind w:firstLine="0"/>
            </w:pPr>
            <w:r w:rsidRPr="00EA3950">
              <w:rPr>
                <w:szCs w:val="22"/>
              </w:rPr>
              <w:t>Врожденные аномалии (пороки развития), деформации и хромосомные нарушения</w:t>
            </w:r>
          </w:p>
        </w:tc>
        <w:tc>
          <w:tcPr>
            <w:tcW w:w="682" w:type="pct"/>
            <w:vAlign w:val="center"/>
          </w:tcPr>
          <w:p w:rsidR="00FC3C51" w:rsidRPr="00EA3950" w:rsidRDefault="00FC3C51" w:rsidP="00FC3C51">
            <w:pPr>
              <w:spacing w:line="240" w:lineRule="auto"/>
              <w:ind w:firstLine="0"/>
              <w:jc w:val="center"/>
              <w:rPr>
                <w:sz w:val="20"/>
              </w:rPr>
            </w:pPr>
            <w:r w:rsidRPr="00EA3950">
              <w:rPr>
                <w:sz w:val="20"/>
              </w:rPr>
              <w:t>903,9</w:t>
            </w:r>
          </w:p>
        </w:tc>
        <w:tc>
          <w:tcPr>
            <w:tcW w:w="606" w:type="pct"/>
            <w:vAlign w:val="center"/>
          </w:tcPr>
          <w:p w:rsidR="00FC3C51" w:rsidRPr="00EA3950" w:rsidRDefault="00FC3C51" w:rsidP="00FC3C51">
            <w:pPr>
              <w:spacing w:line="240" w:lineRule="auto"/>
              <w:ind w:firstLine="0"/>
              <w:jc w:val="center"/>
              <w:rPr>
                <w:sz w:val="20"/>
              </w:rPr>
            </w:pPr>
            <w:r w:rsidRPr="00EA3950">
              <w:rPr>
                <w:sz w:val="20"/>
              </w:rPr>
              <w:t>1061,7</w:t>
            </w:r>
          </w:p>
        </w:tc>
        <w:tc>
          <w:tcPr>
            <w:tcW w:w="605" w:type="pct"/>
            <w:vAlign w:val="center"/>
          </w:tcPr>
          <w:p w:rsidR="00FC3C51" w:rsidRPr="00EA3950" w:rsidRDefault="00FC3C51" w:rsidP="00FC3C51">
            <w:pPr>
              <w:spacing w:line="240" w:lineRule="auto"/>
              <w:ind w:firstLine="0"/>
              <w:jc w:val="center"/>
              <w:rPr>
                <w:sz w:val="20"/>
              </w:rPr>
            </w:pPr>
            <w:r w:rsidRPr="00EA3950">
              <w:rPr>
                <w:sz w:val="20"/>
              </w:rPr>
              <w:t>794,2</w:t>
            </w:r>
          </w:p>
        </w:tc>
        <w:tc>
          <w:tcPr>
            <w:tcW w:w="606" w:type="pct"/>
            <w:vAlign w:val="center"/>
          </w:tcPr>
          <w:p w:rsidR="00FC3C51" w:rsidRPr="00EA3950" w:rsidRDefault="00FC3C51" w:rsidP="00FC3C51">
            <w:pPr>
              <w:spacing w:line="240" w:lineRule="auto"/>
              <w:ind w:firstLine="0"/>
              <w:jc w:val="center"/>
              <w:rPr>
                <w:sz w:val="20"/>
              </w:rPr>
            </w:pPr>
            <w:r w:rsidRPr="00EA3950">
              <w:rPr>
                <w:sz w:val="20"/>
              </w:rPr>
              <w:t>1040,8</w:t>
            </w:r>
          </w:p>
        </w:tc>
        <w:tc>
          <w:tcPr>
            <w:tcW w:w="606" w:type="pct"/>
            <w:vAlign w:val="center"/>
          </w:tcPr>
          <w:p w:rsidR="00FC3C51" w:rsidRPr="00EA3950" w:rsidRDefault="00FC3C51" w:rsidP="00FC3C51">
            <w:pPr>
              <w:spacing w:line="240" w:lineRule="auto"/>
              <w:ind w:firstLine="0"/>
              <w:jc w:val="center"/>
              <w:rPr>
                <w:sz w:val="20"/>
              </w:rPr>
            </w:pPr>
            <w:r w:rsidRPr="00EA3950">
              <w:rPr>
                <w:sz w:val="20"/>
              </w:rPr>
              <w:t>1258,13</w:t>
            </w:r>
          </w:p>
        </w:tc>
        <w:tc>
          <w:tcPr>
            <w:tcW w:w="604" w:type="pct"/>
            <w:shd w:val="clear" w:color="auto" w:fill="auto"/>
            <w:vAlign w:val="center"/>
          </w:tcPr>
          <w:p w:rsidR="00FC3C51" w:rsidRPr="00EA3950" w:rsidRDefault="00FC3C51" w:rsidP="00FC3C51">
            <w:pPr>
              <w:spacing w:line="240" w:lineRule="auto"/>
              <w:ind w:firstLine="0"/>
              <w:jc w:val="center"/>
            </w:pPr>
            <w:r w:rsidRPr="00EA3950">
              <w:rPr>
                <w:szCs w:val="22"/>
              </w:rPr>
              <w:t>+39,2</w:t>
            </w:r>
          </w:p>
        </w:tc>
      </w:tr>
    </w:tbl>
    <w:p w:rsidR="00FC3C51" w:rsidRPr="00EA3950" w:rsidRDefault="00FC3C51" w:rsidP="00FC3C51">
      <w:pPr>
        <w:widowControl/>
        <w:tabs>
          <w:tab w:val="left" w:pos="720"/>
          <w:tab w:val="left" w:pos="3420"/>
        </w:tabs>
        <w:snapToGrid/>
        <w:spacing w:line="240" w:lineRule="auto"/>
        <w:ind w:firstLine="709"/>
      </w:pPr>
    </w:p>
    <w:p w:rsidR="00FC3C51" w:rsidRPr="00EA3950" w:rsidRDefault="00FC3C51" w:rsidP="00FC3C51">
      <w:pPr>
        <w:widowControl/>
        <w:tabs>
          <w:tab w:val="left" w:pos="720"/>
          <w:tab w:val="left" w:pos="3420"/>
        </w:tabs>
        <w:snapToGrid/>
        <w:spacing w:line="240" w:lineRule="auto"/>
        <w:ind w:firstLine="709"/>
      </w:pPr>
      <w:r w:rsidRPr="00EA3950">
        <w:t>В 2022 году в структуре первичной заболеваемости детей в возрасте от 0 до 14 лет, первое место занимали болезни органов дыхания; второе – болезни органов пищеварения,  третье –  инфекционные и паразитарные заболевания, четвертое - болезни глаза и его придаточного аппарата; пятое место - травмы, отравления и некоторые другие последствия воздействия внешних причин.</w:t>
      </w:r>
    </w:p>
    <w:p w:rsidR="00FC3C51" w:rsidRPr="00EA3950" w:rsidRDefault="00FC3C51" w:rsidP="00FC3C51">
      <w:pPr>
        <w:widowControl/>
        <w:tabs>
          <w:tab w:val="left" w:pos="720"/>
          <w:tab w:val="left" w:pos="3420"/>
        </w:tabs>
        <w:snapToGrid/>
        <w:spacing w:line="240" w:lineRule="auto"/>
        <w:ind w:firstLine="709"/>
      </w:pPr>
      <w:r w:rsidRPr="00EA3950">
        <w:t>Территории «риска» по показателям первичной заболеваемости детского населения представлены в табл. 84.</w:t>
      </w:r>
    </w:p>
    <w:p w:rsidR="00FC3C51" w:rsidRPr="00EA3950" w:rsidRDefault="00FC3C51" w:rsidP="00FC3C51">
      <w:pPr>
        <w:widowControl/>
        <w:snapToGrid/>
        <w:spacing w:line="240" w:lineRule="auto"/>
        <w:ind w:firstLine="0"/>
        <w:jc w:val="right"/>
        <w:rPr>
          <w:rFonts w:eastAsia="Calibri"/>
        </w:rPr>
      </w:pPr>
    </w:p>
    <w:p w:rsidR="00FC3C51" w:rsidRPr="00EA3950" w:rsidRDefault="00FC3C51" w:rsidP="00FC3C51">
      <w:pPr>
        <w:widowControl/>
        <w:snapToGrid/>
        <w:spacing w:line="240" w:lineRule="auto"/>
        <w:ind w:firstLine="0"/>
        <w:jc w:val="right"/>
        <w:rPr>
          <w:rFonts w:eastAsia="Calibri"/>
        </w:rPr>
      </w:pPr>
    </w:p>
    <w:p w:rsidR="00FC3C51" w:rsidRPr="00EA3950" w:rsidRDefault="00FC3C51" w:rsidP="00FC3C51">
      <w:pPr>
        <w:widowControl/>
        <w:snapToGrid/>
        <w:spacing w:line="240" w:lineRule="auto"/>
        <w:ind w:firstLine="0"/>
        <w:jc w:val="right"/>
        <w:rPr>
          <w:rFonts w:eastAsia="Calibri"/>
        </w:rPr>
      </w:pPr>
      <w:r w:rsidRPr="00EA3950">
        <w:rPr>
          <w:rFonts w:eastAsia="Calibri"/>
        </w:rPr>
        <w:t xml:space="preserve">Таблица 84 </w:t>
      </w:r>
    </w:p>
    <w:p w:rsidR="00FC3C51" w:rsidRPr="00EA3950" w:rsidRDefault="00FC3C51" w:rsidP="00FC3C51">
      <w:pPr>
        <w:widowControl/>
        <w:tabs>
          <w:tab w:val="left" w:pos="720"/>
          <w:tab w:val="left" w:pos="3420"/>
        </w:tabs>
        <w:snapToGrid/>
        <w:spacing w:line="240" w:lineRule="auto"/>
        <w:ind w:firstLine="0"/>
        <w:jc w:val="center"/>
        <w:rPr>
          <w:rFonts w:eastAsia="Calibri"/>
          <w:b/>
          <w:szCs w:val="22"/>
        </w:rPr>
      </w:pPr>
      <w:r w:rsidRPr="00EA3950">
        <w:rPr>
          <w:rFonts w:eastAsia="Calibri"/>
          <w:b/>
          <w:szCs w:val="22"/>
        </w:rPr>
        <w:t xml:space="preserve">Территории «риска» по первичной заболеваемости детей в Иркутской области </w:t>
      </w:r>
    </w:p>
    <w:p w:rsidR="00FC3C51" w:rsidRPr="00EA3950" w:rsidRDefault="00FC3C51" w:rsidP="00FC3C51">
      <w:pPr>
        <w:widowControl/>
        <w:tabs>
          <w:tab w:val="left" w:pos="720"/>
          <w:tab w:val="left" w:pos="3420"/>
        </w:tabs>
        <w:snapToGrid/>
        <w:spacing w:line="240" w:lineRule="auto"/>
        <w:ind w:firstLine="0"/>
        <w:jc w:val="center"/>
        <w:rPr>
          <w:rFonts w:eastAsia="Calibri"/>
          <w:b/>
          <w:szCs w:val="22"/>
        </w:rPr>
      </w:pPr>
      <w:r w:rsidRPr="00EA3950">
        <w:rPr>
          <w:rFonts w:eastAsia="Calibri"/>
          <w:b/>
          <w:szCs w:val="22"/>
        </w:rPr>
        <w:t>в 2022 году</w:t>
      </w:r>
    </w:p>
    <w:p w:rsidR="00FC3C51" w:rsidRPr="00EA3950" w:rsidRDefault="00FC3C51" w:rsidP="00FC3C51">
      <w:pPr>
        <w:widowControl/>
        <w:tabs>
          <w:tab w:val="left" w:pos="720"/>
          <w:tab w:val="left" w:pos="3420"/>
        </w:tabs>
        <w:snapToGrid/>
        <w:spacing w:line="240" w:lineRule="auto"/>
        <w:ind w:firstLine="709"/>
        <w:rPr>
          <w:rFonts w:eastAsia="Calibri"/>
          <w:b/>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09"/>
        <w:gridCol w:w="5386"/>
      </w:tblGrid>
      <w:tr w:rsidR="00EA3950" w:rsidRPr="00EA3950" w:rsidTr="00FC3C51">
        <w:tc>
          <w:tcPr>
            <w:tcW w:w="3227" w:type="dxa"/>
          </w:tcPr>
          <w:p w:rsidR="00FC3C51" w:rsidRPr="00EA3950" w:rsidRDefault="00FC3C51" w:rsidP="00FC3C51">
            <w:pPr>
              <w:widowControl/>
              <w:snapToGrid/>
              <w:spacing w:line="240" w:lineRule="auto"/>
              <w:ind w:firstLine="0"/>
              <w:rPr>
                <w:rFonts w:eastAsia="Calibri"/>
                <w:szCs w:val="22"/>
              </w:rPr>
            </w:pPr>
            <w:r w:rsidRPr="00EA3950">
              <w:rPr>
                <w:rFonts w:eastAsia="Calibri"/>
                <w:szCs w:val="22"/>
              </w:rPr>
              <w:t>классы болезней по МКБ-</w:t>
            </w:r>
            <w:r w:rsidRPr="00EA3950">
              <w:rPr>
                <w:rFonts w:eastAsia="Calibri"/>
                <w:szCs w:val="22"/>
                <w:lang w:val="en-US"/>
              </w:rPr>
              <w:t>X</w:t>
            </w:r>
          </w:p>
        </w:tc>
        <w:tc>
          <w:tcPr>
            <w:tcW w:w="709" w:type="dxa"/>
          </w:tcPr>
          <w:p w:rsidR="00FC3C51" w:rsidRPr="00EA3950" w:rsidRDefault="00FC3C51" w:rsidP="00FC3C51">
            <w:pPr>
              <w:widowControl/>
              <w:snapToGrid/>
              <w:spacing w:line="240" w:lineRule="auto"/>
              <w:ind w:firstLine="0"/>
              <w:rPr>
                <w:rFonts w:eastAsia="Calibri"/>
                <w:szCs w:val="22"/>
              </w:rPr>
            </w:pPr>
            <w:r w:rsidRPr="00EA3950">
              <w:rPr>
                <w:rFonts w:eastAsia="Calibri"/>
                <w:szCs w:val="22"/>
              </w:rPr>
              <w:t>кол-во</w:t>
            </w:r>
          </w:p>
          <w:p w:rsidR="00FC3C51" w:rsidRPr="00EA3950" w:rsidRDefault="00FC3C51" w:rsidP="00FC3C51">
            <w:pPr>
              <w:widowControl/>
              <w:snapToGrid/>
              <w:spacing w:line="240" w:lineRule="auto"/>
              <w:ind w:firstLine="0"/>
              <w:rPr>
                <w:rFonts w:eastAsia="Calibri"/>
                <w:szCs w:val="22"/>
              </w:rPr>
            </w:pPr>
            <w:r w:rsidRPr="00EA3950">
              <w:rPr>
                <w:rFonts w:eastAsia="Calibri"/>
                <w:szCs w:val="22"/>
              </w:rPr>
              <w:t>МО</w:t>
            </w:r>
          </w:p>
        </w:tc>
        <w:tc>
          <w:tcPr>
            <w:tcW w:w="5386" w:type="dxa"/>
          </w:tcPr>
          <w:p w:rsidR="00FC3C51" w:rsidRPr="00EA3950" w:rsidRDefault="00FC3C51" w:rsidP="00FC3C51">
            <w:pPr>
              <w:widowControl/>
              <w:snapToGrid/>
              <w:spacing w:line="240" w:lineRule="auto"/>
              <w:ind w:firstLine="0"/>
              <w:rPr>
                <w:rFonts w:eastAsia="Calibri"/>
                <w:szCs w:val="22"/>
              </w:rPr>
            </w:pPr>
            <w:r w:rsidRPr="00EA3950">
              <w:rPr>
                <w:rFonts w:eastAsia="Calibri"/>
                <w:szCs w:val="22"/>
              </w:rPr>
              <w:t>перечень МО с показателем в 1,5 превышающий показатель по Иркутской области</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Инфекционные и паразитарные</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1</w:t>
            </w:r>
          </w:p>
        </w:tc>
        <w:tc>
          <w:tcPr>
            <w:tcW w:w="5386" w:type="dxa"/>
          </w:tcPr>
          <w:p w:rsidR="00FC3C51" w:rsidRPr="00EA3950" w:rsidRDefault="00FC3C51" w:rsidP="00FC3C51">
            <w:pPr>
              <w:widowControl/>
              <w:snapToGrid/>
              <w:spacing w:line="240" w:lineRule="auto"/>
              <w:ind w:firstLine="0"/>
              <w:rPr>
                <w:szCs w:val="22"/>
              </w:rPr>
            </w:pPr>
            <w:r w:rsidRPr="00EA3950">
              <w:rPr>
                <w:szCs w:val="22"/>
              </w:rPr>
              <w:t>Г.Усолье-Сибирское</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Новообразования</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4</w:t>
            </w:r>
          </w:p>
        </w:tc>
        <w:tc>
          <w:tcPr>
            <w:tcW w:w="5386" w:type="dxa"/>
          </w:tcPr>
          <w:p w:rsidR="00FC3C51" w:rsidRPr="00EA3950" w:rsidRDefault="00FC3C51" w:rsidP="00FC3C51">
            <w:pPr>
              <w:widowControl/>
              <w:snapToGrid/>
              <w:spacing w:line="240" w:lineRule="auto"/>
              <w:ind w:firstLine="0"/>
              <w:rPr>
                <w:szCs w:val="22"/>
              </w:rPr>
            </w:pPr>
            <w:r w:rsidRPr="00EA3950">
              <w:rPr>
                <w:szCs w:val="22"/>
              </w:rPr>
              <w:t>Балаганский р-н, Катангский р-н, г.Иркутск, Зиминское ГМО</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Болезни крови, кроветворных органов и отдельные нарушения, вовлекающие иммунный механизм</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10</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Бодайбинский р-н, Качугский р-н, Тайшетский р-н, Усть-Удинский р-н, Чунский р-н, г.Тулун+ р-н, Черемховское ГМО, Баяндаевский р-н, Боханский р-н, Нукутский р-н</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Болезни эндокринной системы</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13</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 xml:space="preserve">Балаганский р-н, Бодайбинский р-н, Жигаловский р-н, </w:t>
            </w:r>
            <w:r w:rsidRPr="00EA3950">
              <w:rPr>
                <w:szCs w:val="22"/>
              </w:rPr>
              <w:lastRenderedPageBreak/>
              <w:t>Казачинско-Ленский р-н, Слюдянский р-н, Зиминское ГМО, Киренский р-н, Тайшетский р-н, г.Братск, г.Тулун, Ангарское МО, Свирское ГМО, г.Иркутск</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lastRenderedPageBreak/>
              <w:t>Болезни нервной системы</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5</w:t>
            </w:r>
          </w:p>
        </w:tc>
        <w:tc>
          <w:tcPr>
            <w:tcW w:w="5386" w:type="dxa"/>
          </w:tcPr>
          <w:p w:rsidR="00FC3C51" w:rsidRPr="00EA3950" w:rsidRDefault="00FC3C51" w:rsidP="00FC3C51">
            <w:pPr>
              <w:widowControl/>
              <w:snapToGrid/>
              <w:spacing w:line="240" w:lineRule="auto"/>
              <w:ind w:firstLine="0"/>
              <w:rPr>
                <w:szCs w:val="22"/>
              </w:rPr>
            </w:pPr>
            <w:r w:rsidRPr="00EA3950">
              <w:rPr>
                <w:szCs w:val="22"/>
              </w:rPr>
              <w:t>Г.Иркутск, Зиминское ГМО, г.Саянск, г.Усть-Илимск, Эхирит-Булагатский р-н</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Болезни глаза и его придаточного аппарата</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8</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Бодайбинский р-н, Братский р-н, Жигаловский р-н, Киренский р-н, Мамско-Чуйский р-н, Усть-Кутский р-н, г.Иркутск, г.Усть-Илимск</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 xml:space="preserve">Болезни уха и сосцевидного отростка </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3</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Черемховское ГМО, г. Иркутск, г. Саянск</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Болезни системы кровообращения</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7</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Бодайбинский р-н, Слюдянский р-н, Чунский р-н, г.Иркутск, г.Усолье-Сибирское, г.Усть-Илимск, Черемховское ГМО</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Болезни органов дыхания</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7</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Бодайбинский р-н, Катангский р-н, Мамско-Чуйский р-н, Нижнеилимский р-н, г.Тулун, г.Усолье-Сибирское, Свирское ГМО</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Болезни органов пищеварения</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7</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Бодайбинский р-н, Братский р-н, Катангский р-н, Качугский р-н, Чунский р-н, г.Усолье-Сибирское, Свирское ГМО</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Болезни кожи и подкожной клетчатки</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0</w:t>
            </w:r>
          </w:p>
        </w:tc>
        <w:tc>
          <w:tcPr>
            <w:tcW w:w="5386" w:type="dxa"/>
          </w:tcPr>
          <w:p w:rsidR="00FC3C51" w:rsidRPr="00EA3950" w:rsidRDefault="00FC3C51" w:rsidP="00FC3C51">
            <w:pPr>
              <w:widowControl/>
              <w:snapToGrid/>
              <w:spacing w:line="240" w:lineRule="auto"/>
              <w:ind w:firstLine="0"/>
              <w:jc w:val="left"/>
              <w:rPr>
                <w:szCs w:val="22"/>
              </w:rPr>
            </w:pP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Болезни КМС и соединительной ткани</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8</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Балаганский р-н, Бодайбинский р-н, Казачинско-Ленский р-н, Тайшетский р-н, г.Иркутск, г.Братск, Зиминское ГМО, Свирское ГМО</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 xml:space="preserve">Болезни мочеполовой системы </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4</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Жигаловский р-н, Шелеховский р-н, г.Иркутск, Зиминское ГМО</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Врожденные аномалии</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6</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Балагагнский р-н, Бодайбинский р-н, Жигаловский р-н, г.Иркутск, г.Братск, Зиминское ГМО</w:t>
            </w:r>
          </w:p>
        </w:tc>
      </w:tr>
      <w:tr w:rsidR="00EA3950"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Травмы, отравления</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8</w:t>
            </w:r>
          </w:p>
        </w:tc>
        <w:tc>
          <w:tcPr>
            <w:tcW w:w="5386" w:type="dxa"/>
          </w:tcPr>
          <w:p w:rsidR="00FC3C51" w:rsidRPr="00EA3950" w:rsidRDefault="00FC3C51" w:rsidP="00FC3C51">
            <w:pPr>
              <w:widowControl/>
              <w:snapToGrid/>
              <w:spacing w:line="240" w:lineRule="auto"/>
              <w:ind w:firstLine="0"/>
              <w:jc w:val="left"/>
              <w:rPr>
                <w:szCs w:val="22"/>
              </w:rPr>
            </w:pPr>
            <w:r w:rsidRPr="00EA3950">
              <w:rPr>
                <w:szCs w:val="22"/>
              </w:rPr>
              <w:t>Бодайбинский р-н, Катангский р-н, Качугский р-н, Слюдянский р-н, г.Братск, г.Тулун, г.Усолье-Сибирское, г.Усть-Илимск</w:t>
            </w:r>
          </w:p>
        </w:tc>
      </w:tr>
      <w:tr w:rsidR="00FC3C51" w:rsidRPr="00EA3950" w:rsidTr="00FC3C51">
        <w:tc>
          <w:tcPr>
            <w:tcW w:w="3227" w:type="dxa"/>
          </w:tcPr>
          <w:p w:rsidR="00FC3C51" w:rsidRPr="00EA3950" w:rsidRDefault="00FC3C51" w:rsidP="00FC3C51">
            <w:pPr>
              <w:widowControl/>
              <w:snapToGrid/>
              <w:spacing w:line="240" w:lineRule="auto"/>
              <w:ind w:firstLine="0"/>
              <w:jc w:val="left"/>
              <w:rPr>
                <w:rFonts w:eastAsia="Calibri"/>
                <w:szCs w:val="22"/>
              </w:rPr>
            </w:pPr>
            <w:r w:rsidRPr="00EA3950">
              <w:rPr>
                <w:rFonts w:eastAsia="Calibri"/>
                <w:szCs w:val="22"/>
              </w:rPr>
              <w:t>Всего</w:t>
            </w:r>
          </w:p>
        </w:tc>
        <w:tc>
          <w:tcPr>
            <w:tcW w:w="709" w:type="dxa"/>
          </w:tcPr>
          <w:p w:rsidR="00FC3C51" w:rsidRPr="00EA3950" w:rsidRDefault="00FC3C51" w:rsidP="00FC3C51">
            <w:pPr>
              <w:widowControl/>
              <w:snapToGrid/>
              <w:spacing w:line="240" w:lineRule="auto"/>
              <w:ind w:firstLine="0"/>
              <w:jc w:val="center"/>
              <w:rPr>
                <w:szCs w:val="22"/>
              </w:rPr>
            </w:pPr>
            <w:r w:rsidRPr="00EA3950">
              <w:rPr>
                <w:szCs w:val="22"/>
              </w:rPr>
              <w:t>5</w:t>
            </w:r>
          </w:p>
        </w:tc>
        <w:tc>
          <w:tcPr>
            <w:tcW w:w="5386" w:type="dxa"/>
          </w:tcPr>
          <w:p w:rsidR="00FC3C51" w:rsidRPr="00EA3950" w:rsidRDefault="00FC3C51" w:rsidP="00FC3C51">
            <w:pPr>
              <w:widowControl/>
              <w:snapToGrid/>
              <w:spacing w:line="240" w:lineRule="auto"/>
              <w:ind w:firstLine="0"/>
              <w:rPr>
                <w:szCs w:val="22"/>
              </w:rPr>
            </w:pPr>
            <w:r w:rsidRPr="00EA3950">
              <w:rPr>
                <w:szCs w:val="22"/>
              </w:rPr>
              <w:t>Бодайбинский р-н, Катангский р-н, г.Тулун + район, г.Усолье-Сибирское, Свирское ГМО</w:t>
            </w:r>
          </w:p>
        </w:tc>
      </w:tr>
    </w:tbl>
    <w:p w:rsidR="00FC3C51" w:rsidRPr="00EA3950" w:rsidRDefault="00FC3C51" w:rsidP="00FC3C51">
      <w:pPr>
        <w:widowControl/>
        <w:tabs>
          <w:tab w:val="left" w:pos="720"/>
          <w:tab w:val="left" w:pos="3420"/>
        </w:tabs>
        <w:snapToGrid/>
        <w:spacing w:line="240" w:lineRule="auto"/>
        <w:ind w:firstLine="709"/>
        <w:contextualSpacing/>
        <w:jc w:val="center"/>
        <w:rPr>
          <w:rFonts w:eastAsia="Calibri"/>
          <w:b/>
          <w:sz w:val="16"/>
          <w:szCs w:val="16"/>
        </w:rPr>
      </w:pPr>
    </w:p>
    <w:p w:rsidR="00FC3C51" w:rsidRPr="00EA3950" w:rsidRDefault="00FC3C51" w:rsidP="00FC3C51">
      <w:pPr>
        <w:widowControl/>
        <w:tabs>
          <w:tab w:val="left" w:pos="720"/>
          <w:tab w:val="left" w:pos="3420"/>
        </w:tabs>
        <w:snapToGrid/>
        <w:spacing w:line="240" w:lineRule="auto"/>
        <w:ind w:firstLine="709"/>
      </w:pPr>
      <w:r w:rsidRPr="00EA3950">
        <w:t xml:space="preserve">К территориям «риска» по заболеваемости детского населения по всем классам болезней в 2022 году можно отнести Бодайбинский район (показатель выше среднего по области в 2,1 раза), Катангский (2,5 раза), Свирское ГМО и г. Усолье-Сибирское (в 1,9 раза), (г.Тулун +  район (1,5 раза). В группу риска вошли 13 муниципальных образовний  болезням эндокринной системы, 10 - по болезням крови, кроветворных органов, 8 муниципальных образований по травмам и отравлениям, болезням глаза и его придаточного аппарата, костно-мышечной системы,  7 муниципальных образований по болезням органов дыхания, кровообращения, пищеварения,  6 муниципальных образований – по врожденным аномалиям, 5 муниципальных образований – по болезням нервной системы, 4 муниципальных образования – по  болезням мочеполовой системы, новообразованиям,   3 муниципальных образования  – по болезням уха, 1 муниципальных образования - инфекционным и паразитарным заболеваниям. Превышение среднеобластного показателя более чем в 1,5 раза частоты болезней кожи не отмечено. </w:t>
      </w:r>
    </w:p>
    <w:p w:rsidR="00FC3C51" w:rsidRPr="00EA3950" w:rsidRDefault="00FC3C51" w:rsidP="00FC3C51">
      <w:pPr>
        <w:widowControl/>
        <w:tabs>
          <w:tab w:val="left" w:pos="720"/>
          <w:tab w:val="left" w:pos="3420"/>
        </w:tabs>
        <w:snapToGrid/>
        <w:spacing w:line="240" w:lineRule="auto"/>
        <w:ind w:firstLine="709"/>
      </w:pPr>
      <w:r w:rsidRPr="00EA3950">
        <w:t>В списках территорий риска по классам заболеваний лидируют Бодайбинский район, г. Иркутск,  Усть-Илимск и район, Катангский район г. Усолье0Сибирское и район, Свирское ГМО.</w:t>
      </w:r>
    </w:p>
    <w:p w:rsidR="00FC3C51" w:rsidRPr="00EA3950" w:rsidRDefault="00FC3C51" w:rsidP="00FC3C51">
      <w:pPr>
        <w:widowControl/>
        <w:tabs>
          <w:tab w:val="left" w:pos="720"/>
          <w:tab w:val="left" w:pos="3420"/>
        </w:tabs>
        <w:snapToGrid/>
        <w:spacing w:line="240" w:lineRule="auto"/>
        <w:ind w:firstLine="0"/>
      </w:pPr>
      <w:r w:rsidRPr="00EA3950">
        <w:tab/>
        <w:t xml:space="preserve">По отдельным, наиболее значимым, классам заболеваний в диапазон неблагополучных попадали следующие муниципальные образования:  </w:t>
      </w:r>
    </w:p>
    <w:p w:rsidR="00FC3C51" w:rsidRPr="00EA3950" w:rsidRDefault="00FC3C51" w:rsidP="00903FC7">
      <w:pPr>
        <w:widowControl/>
        <w:numPr>
          <w:ilvl w:val="0"/>
          <w:numId w:val="18"/>
        </w:numPr>
        <w:tabs>
          <w:tab w:val="left" w:pos="0"/>
        </w:tabs>
        <w:snapToGrid/>
        <w:spacing w:line="240" w:lineRule="auto"/>
        <w:ind w:left="0" w:firstLine="426"/>
      </w:pPr>
      <w:r w:rsidRPr="00EA3950">
        <w:t>по новообразованиям в Зиминском районе, включая г. Саянск и Зиму превышение составило 2,6 раза относительно областного показателя;</w:t>
      </w:r>
    </w:p>
    <w:p w:rsidR="00FC3C51" w:rsidRPr="00EA3950" w:rsidRDefault="00FC3C51" w:rsidP="00903FC7">
      <w:pPr>
        <w:widowControl/>
        <w:numPr>
          <w:ilvl w:val="0"/>
          <w:numId w:val="18"/>
        </w:numPr>
        <w:tabs>
          <w:tab w:val="left" w:pos="0"/>
        </w:tabs>
        <w:snapToGrid/>
        <w:spacing w:line="240" w:lineRule="auto"/>
        <w:ind w:left="0" w:firstLine="426"/>
      </w:pPr>
      <w:r w:rsidRPr="00EA3950">
        <w:t>по болезням крови в Черемховском ГМО (в 3,2 раза), в Бодайбинском (2,6 раза), Баяндаевском, Боханском, Нукутском, Чунском, Качугском районах (в 2 раза;</w:t>
      </w:r>
    </w:p>
    <w:p w:rsidR="00FC3C51" w:rsidRPr="00EA3950" w:rsidRDefault="00FC3C51" w:rsidP="00903FC7">
      <w:pPr>
        <w:widowControl/>
        <w:numPr>
          <w:ilvl w:val="0"/>
          <w:numId w:val="18"/>
        </w:numPr>
        <w:tabs>
          <w:tab w:val="left" w:pos="0"/>
        </w:tabs>
        <w:snapToGrid/>
        <w:spacing w:line="240" w:lineRule="auto"/>
        <w:ind w:left="0" w:firstLine="426"/>
      </w:pPr>
      <w:r w:rsidRPr="00EA3950">
        <w:t>болезням эндокринной системы в целом в  Бодайбинском районе (в 4,3 раз), Балаганском районе (в 3,0 раз), Казачинско-Ленском районе (в 2,6 раз), в Жигаловском районе (в 2,1 раз), в Тайшетском районе (в 1,8 раз), г. Иркутске (в1,6 раза);</w:t>
      </w:r>
    </w:p>
    <w:p w:rsidR="00FC3C51" w:rsidRPr="00EA3950" w:rsidRDefault="00FC3C51" w:rsidP="00903FC7">
      <w:pPr>
        <w:widowControl/>
        <w:numPr>
          <w:ilvl w:val="0"/>
          <w:numId w:val="18"/>
        </w:numPr>
        <w:tabs>
          <w:tab w:val="left" w:pos="0"/>
        </w:tabs>
        <w:snapToGrid/>
        <w:spacing w:line="240" w:lineRule="auto"/>
        <w:ind w:left="0" w:firstLine="426"/>
      </w:pPr>
      <w:r w:rsidRPr="00EA3950">
        <w:t xml:space="preserve">по сахарному диабету </w:t>
      </w:r>
      <w:r w:rsidRPr="00EA3950">
        <w:rPr>
          <w:lang w:val="en-US"/>
        </w:rPr>
        <w:t>II</w:t>
      </w:r>
      <w:r w:rsidRPr="00EA3950">
        <w:t xml:space="preserve"> типа г. Братск (2,6 раза),Иркутске (2,1 раза), Усолье-Сибирском (2,5 раза);</w:t>
      </w:r>
    </w:p>
    <w:p w:rsidR="00FC3C51" w:rsidRPr="00EA3950" w:rsidRDefault="00FC3C51" w:rsidP="00903FC7">
      <w:pPr>
        <w:widowControl/>
        <w:numPr>
          <w:ilvl w:val="0"/>
          <w:numId w:val="18"/>
        </w:numPr>
        <w:tabs>
          <w:tab w:val="left" w:pos="0"/>
        </w:tabs>
        <w:snapToGrid/>
        <w:spacing w:line="240" w:lineRule="auto"/>
        <w:ind w:left="0" w:firstLine="426"/>
      </w:pPr>
      <w:r w:rsidRPr="00EA3950">
        <w:t xml:space="preserve"> по ожирению в Киренском рацоне (4,8 раза)  Бодайбинском районе (в 4,0 раз), Балаганском районе (в 2,7 раз), Братском районе (в 4 раз), в Жигаловском районе (в 4,3 раз),</w:t>
      </w:r>
    </w:p>
    <w:p w:rsidR="00FC3C51" w:rsidRPr="00EA3950" w:rsidRDefault="00FC3C51" w:rsidP="00903FC7">
      <w:pPr>
        <w:widowControl/>
        <w:numPr>
          <w:ilvl w:val="0"/>
          <w:numId w:val="18"/>
        </w:numPr>
        <w:tabs>
          <w:tab w:val="left" w:pos="0"/>
        </w:tabs>
        <w:snapToGrid/>
        <w:spacing w:line="240" w:lineRule="auto"/>
        <w:ind w:left="0" w:firstLine="426"/>
      </w:pPr>
      <w:r w:rsidRPr="00EA3950">
        <w:t>болезням органов кровообращения в г. Иркутске (в 2,4 раза), г. Усолье-Сибирском+ районе (2,1 раза), Усть-Илимске +районе (1,8 раза);</w:t>
      </w:r>
    </w:p>
    <w:p w:rsidR="00FC3C51" w:rsidRPr="00EA3950" w:rsidRDefault="00FC3C51" w:rsidP="00903FC7">
      <w:pPr>
        <w:widowControl/>
        <w:numPr>
          <w:ilvl w:val="0"/>
          <w:numId w:val="18"/>
        </w:numPr>
        <w:tabs>
          <w:tab w:val="left" w:pos="0"/>
        </w:tabs>
        <w:snapToGrid/>
        <w:spacing w:line="240" w:lineRule="auto"/>
        <w:ind w:left="0" w:firstLine="426"/>
      </w:pPr>
      <w:r w:rsidRPr="00EA3950">
        <w:t>болезням органов пищеварения в Свирском ГМО- (5,6 раз),  в Чунском районе (4,1 раза), в Бодайбинском районе (2,0 раз), Братском (2,2 раза),в Качугском, Катанском, Усолье-Сибирском+ Усольском районе (1,8 раза);</w:t>
      </w:r>
    </w:p>
    <w:p w:rsidR="00FC3C51" w:rsidRPr="00EA3950" w:rsidRDefault="00FC3C51" w:rsidP="00903FC7">
      <w:pPr>
        <w:widowControl/>
        <w:numPr>
          <w:ilvl w:val="0"/>
          <w:numId w:val="18"/>
        </w:numPr>
        <w:tabs>
          <w:tab w:val="left" w:pos="0"/>
        </w:tabs>
        <w:snapToGrid/>
        <w:spacing w:line="240" w:lineRule="auto"/>
        <w:ind w:left="0" w:firstLine="426"/>
      </w:pPr>
      <w:r w:rsidRPr="00EA3950">
        <w:t>болезням костно-мышечной системы в Бодайбинском районе (в 6,1 раза), в Балаганском районе (в 4,1 раза), в г. Иркутске (в 1,8 раза), г. Братске (1,6 раза);</w:t>
      </w:r>
    </w:p>
    <w:p w:rsidR="00FC3C51" w:rsidRPr="00EA3950" w:rsidRDefault="00FC3C51" w:rsidP="00903FC7">
      <w:pPr>
        <w:widowControl/>
        <w:numPr>
          <w:ilvl w:val="0"/>
          <w:numId w:val="18"/>
        </w:numPr>
        <w:tabs>
          <w:tab w:val="left" w:pos="0"/>
        </w:tabs>
        <w:snapToGrid/>
        <w:spacing w:line="240" w:lineRule="auto"/>
        <w:ind w:left="0" w:firstLine="426"/>
      </w:pPr>
      <w:r w:rsidRPr="00EA3950">
        <w:t>по отдельным состояниям, возникающими в перинатальном периоде в г. Свирск (в 5,4 раза) и Эхирит-Булагатском районе (в 2,1 раза);</w:t>
      </w:r>
    </w:p>
    <w:p w:rsidR="00FC3C51" w:rsidRPr="00EA3950" w:rsidRDefault="00FC3C51" w:rsidP="00903FC7">
      <w:pPr>
        <w:widowControl/>
        <w:numPr>
          <w:ilvl w:val="0"/>
          <w:numId w:val="18"/>
        </w:numPr>
        <w:tabs>
          <w:tab w:val="left" w:pos="0"/>
        </w:tabs>
        <w:snapToGrid/>
        <w:spacing w:line="240" w:lineRule="auto"/>
        <w:ind w:left="0" w:firstLine="426"/>
      </w:pPr>
      <w:r w:rsidRPr="00EA3950">
        <w:t>по врожденным аномалиям в Братске (1,9 раза) (в 2,6 раза), в г. Иркутске (в 2,4 раза); - по травмам и отравлениям в г. Катангском районе (в 2,6 раза), Нижнеилимском районе (в 2,7 раза).</w:t>
      </w:r>
    </w:p>
    <w:p w:rsidR="00FC3C51" w:rsidRPr="00EA3950" w:rsidRDefault="00FC3C51" w:rsidP="00FC3C51">
      <w:pPr>
        <w:widowControl/>
        <w:tabs>
          <w:tab w:val="left" w:pos="720"/>
          <w:tab w:val="left" w:pos="3420"/>
        </w:tabs>
        <w:snapToGrid/>
        <w:spacing w:line="240" w:lineRule="auto"/>
        <w:ind w:firstLine="0"/>
      </w:pPr>
      <w:r w:rsidRPr="00EA3950">
        <w:tab/>
        <w:t xml:space="preserve">Общий показатель </w:t>
      </w:r>
      <w:r w:rsidRPr="00EA3950">
        <w:rPr>
          <w:b/>
          <w:bCs/>
        </w:rPr>
        <w:t>заболеваемости подросткового населения в возрасте от 15 до 17 лет</w:t>
      </w:r>
      <w:r w:rsidRPr="00EA3950">
        <w:t xml:space="preserve"> с диагнозом, установленным впервые в жизни, в 2022г. повысился на 7,2 % по сравнению с  2021г. (155232,72) и  составил  на 166389,6  на 100000 населения. В 2022 году по сравнению с 2021 г. увеличение показателей заболеваемости с впервые установленным диагнозом зарегистрирован по следующим классам болезней: эндокринной системы, кожно-мышечной системы, глаза и его придаточного аппарата, уха и сосцевидного отростка – в 1,2 раза; органов пищеварения, кожи </w:t>
      </w:r>
      <w:r w:rsidRPr="00EA3950">
        <w:rPr>
          <w:szCs w:val="22"/>
        </w:rPr>
        <w:t>и подкожной клетчатки</w:t>
      </w:r>
      <w:r w:rsidRPr="00EA3950">
        <w:t xml:space="preserve">, новообразований – в 1,1 раза.  Чрезвычайно высокий рост зарегистрирован по некоторым нозологическим формам и группам заболеваний, так частота впервые выявленного сахарного диабета </w:t>
      </w:r>
      <w:r w:rsidRPr="00EA3950">
        <w:rPr>
          <w:lang w:val="en-US"/>
        </w:rPr>
        <w:t>II</w:t>
      </w:r>
      <w:r w:rsidRPr="00EA3950">
        <w:t xml:space="preserve"> типа увеличилась в 4,1 раза, ожирения – в 1,6 раза, хронического бронхита – в 1,3 раза, острого ларингита – в 9,1 раза, астмы и астматоидных состояний – в 1,3 раза, болезней поджелудочной железы – в 1,8 раза, мочекаменной болезни – в 1,4 раза. Снижение показателя первичной заболеваемости  в пределах 10% отмечено по болезням системы кровообращения, а также травмам, отравлениям и несчастным случаям; 20% - по </w:t>
      </w:r>
      <w:r w:rsidRPr="00EA3950">
        <w:rPr>
          <w:szCs w:val="22"/>
        </w:rPr>
        <w:t>врожденным аномалиям.</w:t>
      </w:r>
    </w:p>
    <w:p w:rsidR="00FC3C51" w:rsidRPr="00EA3950" w:rsidRDefault="00FC3C51" w:rsidP="00FC3C51">
      <w:pPr>
        <w:tabs>
          <w:tab w:val="left" w:pos="720"/>
          <w:tab w:val="left" w:pos="3420"/>
        </w:tabs>
        <w:spacing w:line="240" w:lineRule="auto"/>
        <w:ind w:firstLine="709"/>
      </w:pPr>
      <w:r w:rsidRPr="00EA3950">
        <w:t xml:space="preserve">К территориям «риска» </w:t>
      </w:r>
      <w:r w:rsidRPr="00EA3950">
        <w:rPr>
          <w:b/>
        </w:rPr>
        <w:t>по заболеваемости подросткового населения</w:t>
      </w:r>
      <w:r w:rsidRPr="00EA3950">
        <w:t xml:space="preserve"> по всем классам болезней в 2022 году можно отнести 9 муниципальных образования, в которых  показатель заболеваемости в более, чем в 1,5 раза превышает среднеобластной уровень (</w:t>
      </w:r>
      <w:r w:rsidRPr="00EA3950">
        <w:rPr>
          <w:szCs w:val="22"/>
        </w:rPr>
        <w:t>Балаганский, Бодайбинский, Братский, Жигаловский,  Катангский, Мамско-Чуйский, Шелеховский районы, г.Усолье-Сибирское+ район, Свирское ГМО</w:t>
      </w:r>
      <w:r w:rsidRPr="00EA3950">
        <w:t>).</w:t>
      </w:r>
    </w:p>
    <w:p w:rsidR="00FC3C51" w:rsidRPr="00EA3950" w:rsidRDefault="00FC3C51" w:rsidP="00FC3C51">
      <w:pPr>
        <w:tabs>
          <w:tab w:val="left" w:pos="720"/>
          <w:tab w:val="left" w:pos="3420"/>
        </w:tabs>
        <w:spacing w:line="240" w:lineRule="auto"/>
        <w:ind w:firstLine="709"/>
      </w:pPr>
      <w:r w:rsidRPr="00EA3950">
        <w:t>15 муниципальных образований вошли в число неблагополучных территорий по  болезням эндокринной системы, 11 - болезням крови, 10 - по болезням глаза и его придаточного аппарата, 9 – по болезням системы кровообращения, органов дыхания, органов пищеварения, 7 -  по болезням уха и сосцевидного отростка, по болезням костно-мышечной системы и соединительной ткани, 6 - травмам и отравлениям, 5 – болезням нервной системы и врожденным аномалиям. В списках территорий риска по классам заболеваний лидируют Балаганский район, Бодайбинский район, Мамско-Чуйский район, г. Усолье-Сибирское + район, Свирское ГМО, г. Иркутск.</w:t>
      </w:r>
    </w:p>
    <w:p w:rsidR="00FC3C51" w:rsidRPr="00EA3950" w:rsidRDefault="00FC3C51" w:rsidP="00FC3C51">
      <w:pPr>
        <w:tabs>
          <w:tab w:val="left" w:pos="720"/>
          <w:tab w:val="left" w:pos="3420"/>
        </w:tabs>
        <w:spacing w:line="240" w:lineRule="auto"/>
        <w:ind w:firstLine="709"/>
      </w:pPr>
      <w:r w:rsidRPr="00EA3950">
        <w:t>По классам заболеваний лидируют территории:  болезням крови – Ольхонский район (3,8 раза), Бодайбинский (2,8 раза), Усть-Удинский, Баяндаевский район, Тулун+район, Усть-Илимск+район ( в 2,4 раза); болезням эндокринной системы–Балаганский район ( 2,0 раза), Бодайбинский район (2,6 раз), Казачинско-Ленский район ( 3,5 раза), Свирское ГМО ( 2,8 раза);   по болезням глаза и придаточного аппарата - Иркутск (2,2 раза), болезням системы кровообращения – Заларинский район (в 6,4 раза), Бодайбинский район (2,7 раза), болезням системы пищеварения – Балаганский район (в 6,5 раз), Катангский (в 3,7 раза), Братский район (в 5,2 раза), Свирское ГМО (в 8,6 раза), болезням костно-мышечной системы – Балаганский район (в 4,8 раза), Бодайбинский район (в 8,4 раза), Братский район (в 2,0 раза),  г.Иркутск (в 2,0 раза), по врожденным аномалиям – г. Иркутск (в 2,5 раза), Бодайбинский район (7,7  раза), Балаганский район (11,4 раза), Ольхонский (8,1 раза).</w:t>
      </w:r>
    </w:p>
    <w:p w:rsidR="00FC3C51" w:rsidRPr="00EA3950" w:rsidRDefault="00FC3C51" w:rsidP="00FC3C51">
      <w:pPr>
        <w:tabs>
          <w:tab w:val="left" w:pos="720"/>
          <w:tab w:val="left" w:pos="3420"/>
        </w:tabs>
        <w:spacing w:line="240" w:lineRule="auto"/>
        <w:ind w:firstLine="709"/>
        <w:jc w:val="right"/>
        <w:rPr>
          <w:rFonts w:eastAsia="Calibri"/>
          <w:szCs w:val="22"/>
        </w:rPr>
      </w:pPr>
    </w:p>
    <w:p w:rsidR="00FC3C51" w:rsidRPr="00EA3950" w:rsidRDefault="00FC3C51" w:rsidP="00FC3C51">
      <w:pPr>
        <w:tabs>
          <w:tab w:val="left" w:pos="720"/>
          <w:tab w:val="left" w:pos="3420"/>
        </w:tabs>
        <w:spacing w:line="240" w:lineRule="auto"/>
        <w:ind w:firstLine="709"/>
        <w:jc w:val="right"/>
        <w:rPr>
          <w:rFonts w:eastAsia="Calibri"/>
          <w:szCs w:val="22"/>
        </w:rPr>
      </w:pPr>
      <w:r w:rsidRPr="00EA3950">
        <w:rPr>
          <w:rFonts w:eastAsia="Calibri"/>
          <w:szCs w:val="22"/>
        </w:rPr>
        <w:t>Таблица  85</w:t>
      </w:r>
    </w:p>
    <w:p w:rsidR="00FC3C51" w:rsidRPr="00EA3950" w:rsidRDefault="00FC3C51" w:rsidP="00FC3C51">
      <w:pPr>
        <w:tabs>
          <w:tab w:val="left" w:pos="720"/>
          <w:tab w:val="left" w:pos="3420"/>
        </w:tabs>
        <w:spacing w:line="240" w:lineRule="auto"/>
        <w:jc w:val="center"/>
        <w:rPr>
          <w:rFonts w:eastAsia="Calibri"/>
          <w:b/>
          <w:szCs w:val="22"/>
        </w:rPr>
      </w:pPr>
      <w:r w:rsidRPr="00EA3950">
        <w:rPr>
          <w:rFonts w:eastAsia="Calibri"/>
          <w:b/>
          <w:szCs w:val="22"/>
        </w:rPr>
        <w:t xml:space="preserve">Территории «риска» по первичной заболеваемости подростков в </w:t>
      </w:r>
    </w:p>
    <w:p w:rsidR="00FC3C51" w:rsidRPr="00EA3950" w:rsidRDefault="00FC3C51" w:rsidP="00FC3C51">
      <w:pPr>
        <w:tabs>
          <w:tab w:val="left" w:pos="720"/>
          <w:tab w:val="left" w:pos="3420"/>
        </w:tabs>
        <w:spacing w:line="240" w:lineRule="auto"/>
        <w:jc w:val="center"/>
        <w:rPr>
          <w:rFonts w:eastAsia="Calibri"/>
          <w:b/>
          <w:szCs w:val="22"/>
        </w:rPr>
      </w:pPr>
      <w:r w:rsidRPr="00EA3950">
        <w:rPr>
          <w:rFonts w:eastAsia="Calibri"/>
          <w:b/>
          <w:szCs w:val="22"/>
        </w:rPr>
        <w:t>Иркутской области в 2022 году</w:t>
      </w:r>
    </w:p>
    <w:p w:rsidR="00FC3C51" w:rsidRPr="00EA3950" w:rsidRDefault="00FC3C51" w:rsidP="00FC3C51">
      <w:pPr>
        <w:tabs>
          <w:tab w:val="left" w:pos="720"/>
          <w:tab w:val="left" w:pos="3420"/>
        </w:tabs>
        <w:spacing w:line="240" w:lineRule="auto"/>
        <w:ind w:firstLine="709"/>
        <w:rPr>
          <w:rFonts w:eastAsia="Calibri"/>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850"/>
        <w:gridCol w:w="5528"/>
      </w:tblGrid>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right="-108" w:firstLine="0"/>
              <w:jc w:val="left"/>
            </w:pPr>
            <w:r w:rsidRPr="00EA3950">
              <w:rPr>
                <w:szCs w:val="22"/>
              </w:rPr>
              <w:t>Классы болезней по МКБ-X</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Кол-во</w:t>
            </w:r>
          </w:p>
          <w:p w:rsidR="00FC3C51" w:rsidRPr="00EA3950" w:rsidRDefault="00FC3C51" w:rsidP="00FC3C51">
            <w:pPr>
              <w:widowControl/>
              <w:snapToGrid/>
              <w:spacing w:line="240" w:lineRule="auto"/>
              <w:ind w:firstLine="0"/>
              <w:jc w:val="center"/>
            </w:pPr>
            <w:r w:rsidRPr="00EA3950">
              <w:rPr>
                <w:szCs w:val="22"/>
              </w:rPr>
              <w:t>МО</w:t>
            </w:r>
          </w:p>
        </w:tc>
        <w:tc>
          <w:tcPr>
            <w:tcW w:w="5528"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rPr>
                <w:szCs w:val="22"/>
              </w:rPr>
              <w:t>Территории риска</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Инфекционные и паразитарные болезни</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3</w:t>
            </w:r>
          </w:p>
        </w:tc>
        <w:tc>
          <w:tcPr>
            <w:tcW w:w="5528"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Заларинский р-н Черемховское ГМО, Аларский р-н</w:t>
            </w:r>
          </w:p>
        </w:tc>
      </w:tr>
      <w:tr w:rsidR="00EA3950" w:rsidRPr="00EA3950" w:rsidTr="00FC3C51">
        <w:trPr>
          <w:trHeight w:val="579"/>
        </w:trPr>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Новообразования</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4</w:t>
            </w:r>
          </w:p>
        </w:tc>
        <w:tc>
          <w:tcPr>
            <w:tcW w:w="5528"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Балаганский р-н, Нижне-Илимский р-н, Чунский р-н, г.Саянск</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крови, кроветворных органов и отдельные нарушения, вовлекающие иммунный механизм</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11</w:t>
            </w:r>
          </w:p>
        </w:tc>
        <w:tc>
          <w:tcPr>
            <w:tcW w:w="5528"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Балаганский р-н, Бодайбинский р-н, Качугский р-н, Мамско-Чуйский р-н, Ольхонский р-н, Тайшетский р-н, Усть-Удинский р-н, г.Тулун, г.Усолье –Сибирское, Баяндаевский р-н, Боханский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эндокринной системы</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15</w:t>
            </w:r>
          </w:p>
        </w:tc>
        <w:tc>
          <w:tcPr>
            <w:tcW w:w="5528"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Балаганский р-н, Бодайбинский р-н, Братский р-н, Жигаловский р-н, Казачинско-Ленский р-н, Киренский р-н, Мамско-Чуйский р-н,  Ольхонский р-н, Тайшетский р-н, Усть-Кутский р-н, г.Иркутск, Зиминское ГМО, г.Тулун, г.Усолье-Сибирское, Свирское ГМО</w:t>
            </w:r>
          </w:p>
        </w:tc>
      </w:tr>
    </w:tbl>
    <w:p w:rsidR="00FC3C51" w:rsidRPr="00EA3950" w:rsidRDefault="00FC3C51" w:rsidP="00FC3C51">
      <w:pPr>
        <w:spacing w:line="240" w:lineRule="auto"/>
        <w:ind w:firstLine="539"/>
        <w:jc w:val="right"/>
      </w:pPr>
      <w:r w:rsidRPr="00EA3950">
        <w:br w:type="page"/>
        <w:t>Продолжение таблицы 85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850"/>
        <w:gridCol w:w="5670"/>
      </w:tblGrid>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нервной системы</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5</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rPr>
                <w:szCs w:val="22"/>
              </w:rPr>
              <w:t>Балаганский р-н, Бодайбинский р-н, г. Иркутск, Зиминское ГМО, г.Усолье-Сибирское</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глаза и его придаточного аппарата</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10</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rPr>
                <w:szCs w:val="22"/>
              </w:rPr>
              <w:t xml:space="preserve">Бодайбинский р-н, Братский р-н, Жигаловский р-н,  </w:t>
            </w:r>
          </w:p>
          <w:p w:rsidR="00FC3C51" w:rsidRPr="00EA3950" w:rsidRDefault="00FC3C51" w:rsidP="00FC3C51">
            <w:pPr>
              <w:widowControl/>
              <w:snapToGrid/>
              <w:spacing w:line="240" w:lineRule="auto"/>
              <w:ind w:firstLine="0"/>
            </w:pPr>
            <w:r w:rsidRPr="00EA3950">
              <w:t xml:space="preserve">Киренский р-н, </w:t>
            </w:r>
            <w:r w:rsidRPr="00EA3950">
              <w:rPr>
                <w:szCs w:val="22"/>
              </w:rPr>
              <w:t>Усть-Кутский р-н, Усть-Удинский р-н, г. Иркутск, г.Тулун, г.Усть-Илимск, Свирское ГМО</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 xml:space="preserve">Болезни уха и сосцевидного отростка </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7</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Братский р-н, Катангский р-н, Куйтунский р-н, Усть_Илимский р-н, г.Тулун, г.Усолье-Сибирское, Нукутский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9</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rPr>
                <w:szCs w:val="22"/>
              </w:rPr>
              <w:t>Балаганский р-н, Братский р-н, Заларинский р-н, Катангский р-н, Нижнеилимский р-н, Слюдянский р-н, Чунский р-н, г.Иркутск, г.Усолье-Сибирское</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органов дыхания</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9</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rPr>
                <w:szCs w:val="22"/>
              </w:rPr>
              <w:t>Бодайбинский р-н, Катангский р-н, Мамско-Чуйский р-н, Нижнеилимский р-н, Нижнеудинский р-н, Шелеховский р-н, г.Усолье-Сибирское, Черемховское ГМО, Свирское ГМО</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органов пищеварения</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9</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rPr>
                <w:szCs w:val="22"/>
              </w:rPr>
              <w:t>Балаганский р-н, Бодайбинский р-н, Братский р-н, Катангский р-н, Усть-Кутский р-н, г.Усолье-Сибирское, Свирское ГМО, Баяндаевский р-н, Осинский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КМС и соединительной ткани</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7</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Балаганский р-н, Бодайбинский р-н, Братский р-н, Жигаловский р-н, Мамско-Чуйский р-н, г.Иркутск, Зиминское ГМО</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 xml:space="preserve">Болезни мочеполовой системы </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3</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Усть-Удинский р-н, г.Иркутск, Аларский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Врожденные аномалии</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5</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rPr>
                <w:szCs w:val="22"/>
              </w:rPr>
              <w:t>Балаганский р-н, Бодайбинский р-н, Качугский р-н, Слюдянский р-н, г.Иркутск</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Травмы, отравления</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6</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Бодайбинский р-н, Катангский р-н, Нижнее-Илимский р-н, Шелеховский р-н, г.Тулун, г.Усолье-Сибирское</w:t>
            </w:r>
          </w:p>
        </w:tc>
      </w:tr>
      <w:tr w:rsidR="00FC3C51"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Всего</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9</w:t>
            </w:r>
          </w:p>
        </w:tc>
        <w:tc>
          <w:tcPr>
            <w:tcW w:w="567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rPr>
                <w:szCs w:val="22"/>
              </w:rPr>
              <w:t>Балаганский р-н, Бодайбинский р-н, Братский р-н, Жигаловский р-н,  , Катангский р-н, Мамско-Чуйский р-н, Шелеховский р-н, г.Усолье-Сибирское, Свирское ГМО</w:t>
            </w:r>
          </w:p>
        </w:tc>
      </w:tr>
    </w:tbl>
    <w:p w:rsidR="00FC3C51" w:rsidRPr="00EA3950" w:rsidRDefault="00FC3C51" w:rsidP="00FC3C51">
      <w:pPr>
        <w:spacing w:line="240" w:lineRule="auto"/>
        <w:ind w:firstLine="0"/>
        <w:rPr>
          <w:szCs w:val="22"/>
        </w:rPr>
      </w:pPr>
    </w:p>
    <w:p w:rsidR="00FC3C51" w:rsidRPr="00EA3950" w:rsidRDefault="00FC3C51" w:rsidP="00FC3C51">
      <w:pPr>
        <w:spacing w:line="240" w:lineRule="auto"/>
        <w:ind w:firstLine="708"/>
      </w:pPr>
    </w:p>
    <w:p w:rsidR="00FC3C51" w:rsidRPr="00EA3950" w:rsidRDefault="00FC3C51" w:rsidP="00FC3C51">
      <w:pPr>
        <w:spacing w:line="240" w:lineRule="auto"/>
        <w:ind w:firstLine="708"/>
      </w:pPr>
      <w:r w:rsidRPr="00EA3950">
        <w:t xml:space="preserve">Общий показатель </w:t>
      </w:r>
      <w:r w:rsidRPr="00EA3950">
        <w:rPr>
          <w:b/>
          <w:bCs/>
        </w:rPr>
        <w:t>заболеваемости взрослого населения</w:t>
      </w:r>
      <w:r w:rsidRPr="00EA3950">
        <w:t xml:space="preserve"> в возрасте от 18 лет и старше с диагнозом, установленным впервые в жизни, в 2022 году составил -  78021,3 случаев на 100 000 взрослого населения, что ниже, чем в 2021 г. (80815,68  на 100000 населения) на 2,8 %. В 2022 году по сравнению с 2021г отмечается наибольшее </w:t>
      </w:r>
      <w:r w:rsidRPr="00EA3950">
        <w:rPr>
          <w:i/>
          <w:iCs/>
        </w:rPr>
        <w:t>снижение показателей</w:t>
      </w:r>
      <w:r w:rsidRPr="00EA3950">
        <w:t xml:space="preserve"> заболеваемости с впервые установленным диагнозом среди взрослого населения по болезням костно-мышечной системы (- 12,5 %) и болезней органов дыхания (- 10,1 %). </w:t>
      </w:r>
      <w:r w:rsidRPr="00EA3950">
        <w:rPr>
          <w:i/>
          <w:iCs/>
        </w:rPr>
        <w:t>Рост показателей</w:t>
      </w:r>
      <w:r w:rsidRPr="00EA3950">
        <w:t xml:space="preserve"> заболеваемости с впервые установленным диагнозом отмечается по болезням крови и кроветворных органов (+30%), болезням системы кровообращения (12,2 %). Среди нозологических форм увеличилась заболеваемость ожирением и болезнями, характеризующимися повышенным кровяным давлением (в 1,3 раза).</w:t>
      </w:r>
    </w:p>
    <w:p w:rsidR="00FC3C51" w:rsidRPr="00EA3950" w:rsidRDefault="00FC3C51" w:rsidP="00FC3C51">
      <w:pPr>
        <w:tabs>
          <w:tab w:val="left" w:pos="720"/>
          <w:tab w:val="left" w:pos="3420"/>
        </w:tabs>
        <w:spacing w:line="240" w:lineRule="auto"/>
        <w:ind w:firstLine="709"/>
      </w:pPr>
      <w:r w:rsidRPr="00EA3950">
        <w:t xml:space="preserve">Чаще всего в число территорий риска по классам заболеваний попадают г. Иркутск, г.Усолье-Сибирское+район, Зиминское ГМО, </w:t>
      </w:r>
      <w:r w:rsidRPr="00EA3950">
        <w:rPr>
          <w:szCs w:val="22"/>
        </w:rPr>
        <w:t>г.Усть-Илимск</w:t>
      </w:r>
      <w:r w:rsidRPr="00EA3950">
        <w:t xml:space="preserve"> +район, Бодайбинский, Жигаловский</w:t>
      </w:r>
      <w:r w:rsidRPr="00EA3950">
        <w:rPr>
          <w:szCs w:val="22"/>
        </w:rPr>
        <w:t>, Нукутский</w:t>
      </w:r>
      <w:r w:rsidRPr="00EA3950">
        <w:t xml:space="preserve"> районы.</w:t>
      </w:r>
    </w:p>
    <w:p w:rsidR="00FC3C51" w:rsidRPr="00EA3950" w:rsidRDefault="00FC3C51" w:rsidP="00FC3C51">
      <w:pPr>
        <w:tabs>
          <w:tab w:val="left" w:pos="720"/>
          <w:tab w:val="left" w:pos="3420"/>
        </w:tabs>
        <w:spacing w:line="240" w:lineRule="auto"/>
        <w:ind w:firstLine="709"/>
      </w:pPr>
      <w:r w:rsidRPr="00EA3950">
        <w:t xml:space="preserve">По отдельным, наиболее значимым, классам заболеваний в диапазон неблагополучных попадали: по новообразованиям – г. Свирск выше среднеобластного в 2,0 раза, Усолье-Сибирское+район (2,1 раза), Балаганский район (2,1 раза); по болезням крови - Балаганский район (в 2,0 раза), г. Иркутск (в 1,5 раза), по болезням эндокринной системы – г.Иркутск (в 1,5 раза), Зиминское ГМО (в 2,6 раза), г. Саянск (в 1,8 раза); по болезням системы кровообращения - Жигаловский район (в 2,5 раза),г. Усолье-Сибирское+район (в 3,0 раза); по болезням органов пищеварения Бодайбинский район (в 5,0 раза). </w:t>
      </w:r>
    </w:p>
    <w:p w:rsidR="00FC3C51" w:rsidRPr="00EA3950" w:rsidRDefault="00FC3C51" w:rsidP="00FC3C51">
      <w:pPr>
        <w:tabs>
          <w:tab w:val="left" w:pos="720"/>
          <w:tab w:val="left" w:pos="3420"/>
        </w:tabs>
        <w:spacing w:line="240" w:lineRule="auto"/>
        <w:ind w:firstLine="709"/>
      </w:pPr>
      <w:r w:rsidRPr="00EA3950">
        <w:t xml:space="preserve">Наибольшее число муниципальных образований, с показателем, статистически значимо превышающим среднеобластной уровень, зарегистрировано по классу болезнейсистемы кровообращения (13 муниципальных образований), болезней эндокринной системы, органов дыхания, органов пищеварения ( по 9 МО), болезней крови кроветворных органов и отдельные нарушения, вовлекающие иммунный механизм (8 МО), новообразований, болезней уха,  болезней костно-мышечной системы (по 7 МО), нервной системы, болезней глаз, болезней мочеполовой системы (по 6 МО) (табл. 86). </w:t>
      </w:r>
    </w:p>
    <w:p w:rsidR="00FC3C51" w:rsidRPr="00EA3950" w:rsidRDefault="00FC3C51" w:rsidP="00FC3C51">
      <w:pPr>
        <w:widowControl/>
        <w:snapToGrid/>
        <w:spacing w:line="240" w:lineRule="auto"/>
        <w:ind w:firstLine="0"/>
        <w:jc w:val="right"/>
        <w:rPr>
          <w:rFonts w:eastAsia="Calibri"/>
        </w:rPr>
      </w:pPr>
      <w:r w:rsidRPr="00EA3950">
        <w:rPr>
          <w:rFonts w:eastAsia="Calibri"/>
          <w:szCs w:val="22"/>
        </w:rPr>
        <w:t>Таблица  86</w:t>
      </w:r>
    </w:p>
    <w:p w:rsidR="00FC3C51" w:rsidRPr="00EA3950" w:rsidRDefault="00FC3C51" w:rsidP="00FC3C51">
      <w:pPr>
        <w:spacing w:line="240" w:lineRule="auto"/>
        <w:ind w:firstLine="0"/>
        <w:jc w:val="center"/>
        <w:rPr>
          <w:rFonts w:eastAsia="Calibri"/>
          <w:b/>
          <w:szCs w:val="22"/>
        </w:rPr>
      </w:pPr>
      <w:r w:rsidRPr="00EA3950">
        <w:rPr>
          <w:rFonts w:eastAsia="Calibri"/>
          <w:b/>
          <w:szCs w:val="22"/>
        </w:rPr>
        <w:t>«Территории риска» в Иркутской области по первичной заболеваемости взрослого населения в 2022 году</w:t>
      </w:r>
    </w:p>
    <w:p w:rsidR="00FC3C51" w:rsidRPr="00EA3950" w:rsidRDefault="00FC3C51" w:rsidP="00FC3C51">
      <w:pPr>
        <w:spacing w:line="240" w:lineRule="auto"/>
        <w:jc w:val="center"/>
        <w:rPr>
          <w:rFonts w:eastAsia="Calibri"/>
          <w:b/>
          <w:szCs w:val="22"/>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gridCol w:w="5352"/>
      </w:tblGrid>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bCs/>
                <w:szCs w:val="22"/>
              </w:rPr>
            </w:pPr>
            <w:r w:rsidRPr="00EA3950">
              <w:rPr>
                <w:bCs/>
                <w:szCs w:val="22"/>
              </w:rPr>
              <w:t xml:space="preserve">Классы болезней </w:t>
            </w:r>
          </w:p>
          <w:p w:rsidR="00FC3C51" w:rsidRPr="00EA3950" w:rsidRDefault="00FC3C51" w:rsidP="00FC3C51">
            <w:pPr>
              <w:widowControl/>
              <w:snapToGrid/>
              <w:spacing w:line="240" w:lineRule="auto"/>
              <w:ind w:firstLine="0"/>
              <w:jc w:val="center"/>
              <w:rPr>
                <w:bCs/>
              </w:rPr>
            </w:pPr>
            <w:r w:rsidRPr="00EA3950">
              <w:rPr>
                <w:bCs/>
                <w:szCs w:val="22"/>
              </w:rPr>
              <w:t>по МКБ-X</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right="-108" w:firstLine="0"/>
              <w:jc w:val="center"/>
              <w:rPr>
                <w:bCs/>
              </w:rPr>
            </w:pPr>
            <w:r w:rsidRPr="00EA3950">
              <w:rPr>
                <w:bCs/>
                <w:szCs w:val="22"/>
              </w:rPr>
              <w:t>Кол-во</w:t>
            </w:r>
          </w:p>
          <w:p w:rsidR="00FC3C51" w:rsidRPr="00EA3950" w:rsidRDefault="00FC3C51" w:rsidP="00FC3C51">
            <w:pPr>
              <w:widowControl/>
              <w:snapToGrid/>
              <w:spacing w:line="240" w:lineRule="auto"/>
              <w:ind w:right="-108" w:firstLine="0"/>
              <w:jc w:val="center"/>
              <w:rPr>
                <w:bCs/>
                <w:szCs w:val="22"/>
              </w:rPr>
            </w:pPr>
            <w:r w:rsidRPr="00EA3950">
              <w:rPr>
                <w:bCs/>
                <w:szCs w:val="22"/>
              </w:rPr>
              <w:t>МО</w:t>
            </w:r>
          </w:p>
          <w:p w:rsidR="00FC3C51" w:rsidRPr="00EA3950" w:rsidRDefault="00FC3C51" w:rsidP="00FC3C51">
            <w:pPr>
              <w:widowControl/>
              <w:snapToGrid/>
              <w:spacing w:line="240" w:lineRule="auto"/>
              <w:ind w:right="-108" w:firstLine="0"/>
              <w:jc w:val="center"/>
              <w:rPr>
                <w:bCs/>
              </w:rPr>
            </w:pP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bCs/>
              </w:rPr>
            </w:pPr>
            <w:r w:rsidRPr="00EA3950">
              <w:rPr>
                <w:bCs/>
                <w:szCs w:val="22"/>
              </w:rPr>
              <w:t>Территории риска</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left"/>
              <w:rPr>
                <w:szCs w:val="22"/>
              </w:rPr>
            </w:pPr>
            <w:r w:rsidRPr="00EA3950">
              <w:rPr>
                <w:szCs w:val="22"/>
              </w:rPr>
              <w:t>Некоторые инфекционные и паразитарные болезни</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szCs w:val="22"/>
              </w:rPr>
            </w:pPr>
            <w:r w:rsidRPr="00EA3950">
              <w:rPr>
                <w:szCs w:val="22"/>
              </w:rPr>
              <w:t>1</w:t>
            </w: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rPr>
                <w:szCs w:val="22"/>
              </w:rPr>
            </w:pPr>
            <w:r w:rsidRPr="00EA3950">
              <w:rPr>
                <w:szCs w:val="22"/>
              </w:rPr>
              <w:t>Мамско-Чуйский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vAlign w:val="center"/>
          </w:tcPr>
          <w:p w:rsidR="00FC3C51" w:rsidRPr="00EA3950" w:rsidRDefault="00FC3C51" w:rsidP="00FC3C51">
            <w:pPr>
              <w:widowControl/>
              <w:snapToGrid/>
              <w:spacing w:line="240" w:lineRule="auto"/>
              <w:ind w:firstLine="0"/>
              <w:jc w:val="left"/>
              <w:rPr>
                <w:szCs w:val="22"/>
              </w:rPr>
            </w:pPr>
            <w:r w:rsidRPr="00EA3950">
              <w:rPr>
                <w:szCs w:val="22"/>
              </w:rPr>
              <w:t>Новообразования</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szCs w:val="22"/>
              </w:rPr>
            </w:pPr>
            <w:r w:rsidRPr="00EA3950">
              <w:rPr>
                <w:szCs w:val="22"/>
              </w:rPr>
              <w:t>7</w:t>
            </w: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rPr>
                <w:szCs w:val="22"/>
              </w:rPr>
            </w:pPr>
            <w:r w:rsidRPr="00EA3950">
              <w:rPr>
                <w:szCs w:val="22"/>
              </w:rPr>
              <w:t>Балаганский р-н, Жигаловский р-н, Зиминское ГМО, г.Саянск, г.Усолье-Сибирское, Черемховский р-н, Свирское ГМО</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rPr>
                <w:szCs w:val="22"/>
              </w:rPr>
            </w:pPr>
            <w:r w:rsidRPr="00EA3950">
              <w:rPr>
                <w:szCs w:val="22"/>
              </w:rPr>
              <w:t>Болезни крови, кроветворных органов и отдельные нарушения, вовлекающие иммунный механизм</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szCs w:val="22"/>
              </w:rPr>
            </w:pPr>
            <w:r w:rsidRPr="00EA3950">
              <w:rPr>
                <w:szCs w:val="22"/>
              </w:rPr>
              <w:t>8</w:t>
            </w: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rPr>
                <w:szCs w:val="22"/>
              </w:rPr>
            </w:pPr>
            <w:r w:rsidRPr="00EA3950">
              <w:rPr>
                <w:szCs w:val="22"/>
              </w:rPr>
              <w:t>Балаганский р-н, Жигаловский р-н, Нижнеилимский р-н, Нижнеудинский р-н, г.Иркутск, Аларский р-н, Боханский р-н, Нукутский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rPr>
                <w:szCs w:val="22"/>
              </w:rPr>
            </w:pPr>
            <w:r w:rsidRPr="00EA3950">
              <w:rPr>
                <w:szCs w:val="22"/>
              </w:rPr>
              <w:t xml:space="preserve">Болезни эндокринной системы </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szCs w:val="22"/>
              </w:rPr>
            </w:pPr>
            <w:r w:rsidRPr="00EA3950">
              <w:rPr>
                <w:szCs w:val="22"/>
              </w:rPr>
              <w:t>9</w:t>
            </w: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rPr>
                <w:szCs w:val="22"/>
              </w:rPr>
            </w:pPr>
            <w:r w:rsidRPr="00EA3950">
              <w:rPr>
                <w:szCs w:val="22"/>
              </w:rPr>
              <w:t>Братский р-н, Жигаловский р-н, Чунский р-н, г.Иркутск, Зиминское ГМО, г.Саянск, Черемховский р-н, Баяндаевский р-н, Боханский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rPr>
                <w:szCs w:val="22"/>
              </w:rPr>
            </w:pPr>
            <w:r w:rsidRPr="00EA3950">
              <w:rPr>
                <w:szCs w:val="22"/>
              </w:rPr>
              <w:t>Болезни нервной системы</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szCs w:val="22"/>
              </w:rPr>
            </w:pPr>
            <w:r w:rsidRPr="00EA3950">
              <w:rPr>
                <w:szCs w:val="22"/>
              </w:rPr>
              <w:t>6</w:t>
            </w: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rPr>
                <w:szCs w:val="22"/>
              </w:rPr>
            </w:pPr>
            <w:r w:rsidRPr="00EA3950">
              <w:rPr>
                <w:szCs w:val="22"/>
              </w:rPr>
              <w:t>Нижнеилимский р-н, Нижнеудинский р-н, Слюдянский р-н, Усть-Удинский р-н, г.Иркутск, г.Тулун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rPr>
                <w:szCs w:val="22"/>
              </w:rPr>
            </w:pPr>
            <w:r w:rsidRPr="00EA3950">
              <w:rPr>
                <w:szCs w:val="22"/>
              </w:rPr>
              <w:t>Болезни глаз</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szCs w:val="22"/>
              </w:rPr>
            </w:pPr>
            <w:r w:rsidRPr="00EA3950">
              <w:rPr>
                <w:szCs w:val="22"/>
              </w:rPr>
              <w:t>6</w:t>
            </w: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rPr>
                <w:szCs w:val="22"/>
              </w:rPr>
            </w:pPr>
            <w:r w:rsidRPr="00EA3950">
              <w:rPr>
                <w:szCs w:val="22"/>
              </w:rPr>
              <w:t>Братский р-н, Жигаловский р-н, Слюдянский р-н, г.Иркутск, г.Тулун, Нукутский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rPr>
                <w:szCs w:val="22"/>
              </w:rPr>
            </w:pPr>
            <w:r w:rsidRPr="00EA3950">
              <w:rPr>
                <w:szCs w:val="22"/>
              </w:rPr>
              <w:t xml:space="preserve">Болезни уха </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szCs w:val="22"/>
              </w:rPr>
            </w:pPr>
            <w:r w:rsidRPr="00EA3950">
              <w:rPr>
                <w:szCs w:val="22"/>
              </w:rPr>
              <w:t>7</w:t>
            </w: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rPr>
                <w:szCs w:val="22"/>
              </w:rPr>
            </w:pPr>
            <w:r w:rsidRPr="00EA3950">
              <w:rPr>
                <w:szCs w:val="22"/>
              </w:rPr>
              <w:t>Бодайбинский р-н, Братский р-н, Жигаловский р-н, Чунский р-н,  р-н, Зиминский р-н, г.Тулун, Нукутский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rPr>
                <w:szCs w:val="22"/>
              </w:rPr>
            </w:pPr>
            <w:r w:rsidRPr="00EA3950">
              <w:rPr>
                <w:szCs w:val="22"/>
              </w:rPr>
              <w:t>Болезней системы кровообращения</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rPr>
                <w:szCs w:val="22"/>
              </w:rPr>
            </w:pPr>
            <w:r w:rsidRPr="00EA3950">
              <w:rPr>
                <w:szCs w:val="22"/>
              </w:rPr>
              <w:t>13</w:t>
            </w: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rPr>
                <w:szCs w:val="22"/>
              </w:rPr>
            </w:pPr>
            <w:r w:rsidRPr="00EA3950">
              <w:rPr>
                <w:szCs w:val="22"/>
              </w:rPr>
              <w:t>Балаганский р-н, Бодайбинский р-н, Братский р-н, Жигаловский р-н, Куйтунский р-н, Мамско-Чуйский р-н, Усть-Кутский р-н, г.Тулун, г.Усолье-Сибирское, Черемховский р-н, Свирское ГМО, Аларский р-н, Боханский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 xml:space="preserve">Болезни органов дыхания </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9</w:t>
            </w:r>
          </w:p>
        </w:tc>
        <w:tc>
          <w:tcPr>
            <w:tcW w:w="535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rPr>
                <w:szCs w:val="22"/>
              </w:rPr>
            </w:pPr>
            <w:r w:rsidRPr="00EA3950">
              <w:t xml:space="preserve">Бодайбинский р-н, Жигаловский р-н, Шелеховский р-н, Зиминское ГМО, </w:t>
            </w:r>
            <w:r w:rsidRPr="00EA3950">
              <w:rPr>
                <w:szCs w:val="22"/>
              </w:rPr>
              <w:t>г.Усолье-Сибирское, г.Усть-Илимск, Аларский р-н, Баяндаевский р-н, Нукутский р-н</w:t>
            </w:r>
          </w:p>
        </w:tc>
      </w:tr>
    </w:tbl>
    <w:p w:rsidR="00FC3C51" w:rsidRPr="00EA3950" w:rsidRDefault="00FC3C51" w:rsidP="00FC3C51">
      <w:pPr>
        <w:spacing w:line="240" w:lineRule="auto"/>
        <w:ind w:firstLine="539"/>
        <w:jc w:val="right"/>
      </w:pPr>
      <w:r w:rsidRPr="00EA3950">
        <w:br w:type="page"/>
        <w:t>Продолжение таблицы 86</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gridCol w:w="5369"/>
      </w:tblGrid>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 xml:space="preserve">Болезни органов пищеварения </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9</w:t>
            </w:r>
          </w:p>
        </w:tc>
        <w:tc>
          <w:tcPr>
            <w:tcW w:w="5369"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 xml:space="preserve">Балаганский р-н, Бодайбинский р-н, Слюдянский р-н, </w:t>
            </w:r>
            <w:r w:rsidRPr="00EA3950">
              <w:rPr>
                <w:szCs w:val="22"/>
              </w:rPr>
              <w:t xml:space="preserve">Усть-Удинский р-н, Чунский р-н, </w:t>
            </w:r>
            <w:r w:rsidRPr="00EA3950">
              <w:t xml:space="preserve">Шелеховский р-н, г.Тулун, , </w:t>
            </w:r>
            <w:r w:rsidRPr="00EA3950">
              <w:rPr>
                <w:szCs w:val="22"/>
              </w:rPr>
              <w:t>г.Усолье-Сибирское, Нукутский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костно-мышечной системы</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7</w:t>
            </w:r>
          </w:p>
        </w:tc>
        <w:tc>
          <w:tcPr>
            <w:tcW w:w="5369"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Бодайбинский р-н, Братский р-н, Слюдянский р-н, Зиминское ГМО, г.Саянск, г.Усолье-Сибирское, г.Усть-Илимск</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Болезни мочеполовой системы</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6</w:t>
            </w:r>
          </w:p>
        </w:tc>
        <w:tc>
          <w:tcPr>
            <w:tcW w:w="5369"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Братский р-н, Слюдянский р-н, Усть-Удинский р-н, Чунский р-н, Аларский р-н, Нукутский р-н</w:t>
            </w:r>
          </w:p>
        </w:tc>
      </w:tr>
      <w:tr w:rsidR="00EA3950"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Травмы, отравления</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2</w:t>
            </w:r>
          </w:p>
        </w:tc>
        <w:tc>
          <w:tcPr>
            <w:tcW w:w="5369"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Г.Иркутск, г.Усолье-Сибирское</w:t>
            </w:r>
          </w:p>
        </w:tc>
      </w:tr>
      <w:tr w:rsidR="00FC3C51" w:rsidRPr="00EA3950" w:rsidTr="00FC3C51">
        <w:tc>
          <w:tcPr>
            <w:tcW w:w="2802"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left"/>
            </w:pPr>
            <w:r w:rsidRPr="00EA3950">
              <w:rPr>
                <w:szCs w:val="22"/>
              </w:rPr>
              <w:t>Всего</w:t>
            </w:r>
          </w:p>
        </w:tc>
        <w:tc>
          <w:tcPr>
            <w:tcW w:w="850"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jc w:val="center"/>
            </w:pPr>
            <w:r w:rsidRPr="00EA3950">
              <w:t>7</w:t>
            </w:r>
          </w:p>
        </w:tc>
        <w:tc>
          <w:tcPr>
            <w:tcW w:w="5369" w:type="dxa"/>
            <w:tcBorders>
              <w:top w:val="single" w:sz="4" w:space="0" w:color="auto"/>
              <w:left w:val="single" w:sz="4" w:space="0" w:color="auto"/>
              <w:bottom w:val="single" w:sz="4" w:space="0" w:color="auto"/>
              <w:right w:val="single" w:sz="4" w:space="0" w:color="auto"/>
            </w:tcBorders>
          </w:tcPr>
          <w:p w:rsidR="00FC3C51" w:rsidRPr="00EA3950" w:rsidRDefault="00FC3C51" w:rsidP="00FC3C51">
            <w:pPr>
              <w:widowControl/>
              <w:snapToGrid/>
              <w:spacing w:line="240" w:lineRule="auto"/>
              <w:ind w:firstLine="0"/>
            </w:pPr>
            <w:r w:rsidRPr="00EA3950">
              <w:t xml:space="preserve">Бодайбинский р-н, Жигаловский р-н, г.Иркутск, Зиминское ГМО, </w:t>
            </w:r>
            <w:r w:rsidRPr="00EA3950">
              <w:rPr>
                <w:szCs w:val="22"/>
              </w:rPr>
              <w:t>г.Усолье-Сибирское, г.Усть-Илимск, Нукутский р-н</w:t>
            </w:r>
          </w:p>
        </w:tc>
      </w:tr>
    </w:tbl>
    <w:p w:rsidR="00FC3C51" w:rsidRPr="00EA3950" w:rsidRDefault="00FC3C51" w:rsidP="0001346A">
      <w:pPr>
        <w:tabs>
          <w:tab w:val="left" w:pos="720"/>
          <w:tab w:val="left" w:pos="3420"/>
        </w:tabs>
        <w:ind w:firstLine="0"/>
        <w:rPr>
          <w:rFonts w:eastAsia="Calibri"/>
          <w:sz w:val="24"/>
          <w:szCs w:val="24"/>
        </w:rPr>
      </w:pPr>
    </w:p>
    <w:bookmarkEnd w:id="44"/>
    <w:p w:rsidR="0016490A" w:rsidRPr="0001346A" w:rsidRDefault="0016490A" w:rsidP="0016490A">
      <w:pPr>
        <w:pStyle w:val="bodytext0"/>
        <w:rPr>
          <w:sz w:val="28"/>
          <w:szCs w:val="28"/>
        </w:rPr>
      </w:pPr>
      <w:r w:rsidRPr="0001346A">
        <w:rPr>
          <w:sz w:val="28"/>
          <w:szCs w:val="28"/>
        </w:rPr>
        <w:t>Анализ онкологической заболеваемости.</w:t>
      </w:r>
    </w:p>
    <w:p w:rsidR="0016490A" w:rsidRPr="00EA3950" w:rsidRDefault="0016490A" w:rsidP="0016490A">
      <w:pPr>
        <w:pStyle w:val="bodytext0"/>
      </w:pPr>
      <w:r w:rsidRPr="00EA3950">
        <w:t xml:space="preserve">В Балаганском районе зарегистрировано 32 новых случая злокачественных новообразований. Относительный показатель заболеваемости злокачественными новообразованиями населения района составил 363,6  на 100 тыс. населения.  В 2020 году выявляемость больных с впервые в жизни установленным диагнозом злокачественного новообразования по стадиям опухолевого процесса на </w:t>
      </w:r>
      <w:r w:rsidRPr="00EA3950">
        <w:rPr>
          <w:lang w:val="en-US"/>
        </w:rPr>
        <w:t>I</w:t>
      </w:r>
      <w:r w:rsidRPr="00EA3950">
        <w:t xml:space="preserve"> стадии – 12,5%;   на </w:t>
      </w:r>
      <w:r w:rsidRPr="00EA3950">
        <w:rPr>
          <w:lang w:val="en-US"/>
        </w:rPr>
        <w:t>II</w:t>
      </w:r>
      <w:r w:rsidRPr="00EA3950">
        <w:t xml:space="preserve"> стадии12,5%.  </w:t>
      </w:r>
    </w:p>
    <w:p w:rsidR="0016490A" w:rsidRPr="0001346A" w:rsidRDefault="0016490A" w:rsidP="0016490A">
      <w:pPr>
        <w:pStyle w:val="bodytext0"/>
        <w:rPr>
          <w:sz w:val="28"/>
          <w:szCs w:val="28"/>
        </w:rPr>
      </w:pPr>
      <w:bookmarkStart w:id="45" w:name="_Toc389473771"/>
      <w:r w:rsidRPr="0001346A">
        <w:rPr>
          <w:kern w:val="32"/>
          <w:sz w:val="28"/>
          <w:szCs w:val="28"/>
        </w:rPr>
        <w:t>Заболеваемость хроническим алкоголизмом</w:t>
      </w:r>
      <w:bookmarkEnd w:id="45"/>
      <w:r w:rsidRPr="0001346A">
        <w:rPr>
          <w:kern w:val="32"/>
          <w:sz w:val="28"/>
          <w:szCs w:val="28"/>
        </w:rPr>
        <w:t xml:space="preserve"> и алкогольными психозами.</w:t>
      </w:r>
    </w:p>
    <w:p w:rsidR="0016490A" w:rsidRPr="00EA3950" w:rsidRDefault="0016490A" w:rsidP="0016490A">
      <w:pPr>
        <w:pStyle w:val="bodytext0"/>
      </w:pPr>
      <w:r w:rsidRPr="00EA3950">
        <w:t>Всего на диспансерном учете по Иркутской области на 01.01.2020 состояло пациентов с диагнозом хронический алкоголизм и алкогольные психозы – 32048 чел, показатель на 100 тыс. населения составил 1333,0  (</w:t>
      </w:r>
      <w:smartTag w:uri="urn:schemas-microsoft-com:office:smarttags" w:element="metricconverter">
        <w:smartTagPr>
          <w:attr w:name="ProductID" w:val="2017 г"/>
        </w:smartTagPr>
        <w:r w:rsidRPr="00EA3950">
          <w:t>2017 г</w:t>
        </w:r>
      </w:smartTag>
      <w:r w:rsidRPr="00EA3950">
        <w:t xml:space="preserve"> . – 1206,0; 29051 чел.), что на 29,7%  выше показателя по Российской Федерации  (937,1). В том числе распространенность алкоголизма и психозов среди мужчин  Иркутской области – 25495  чел., женщин – 6553 чел., показатель на 100 тыс. в каждой группе составлял соответственно 1620,0 и 506,7 т.е. зарегистрированная  распространенность хронического алкоголизма и алкогольных психозов среди  мужчин в 3,2 раза выше, чем у женщин.</w:t>
      </w:r>
    </w:p>
    <w:p w:rsidR="0016490A" w:rsidRPr="00EA3950" w:rsidRDefault="0016490A" w:rsidP="0016490A">
      <w:pPr>
        <w:pStyle w:val="bodytext0"/>
      </w:pPr>
      <w:r w:rsidRPr="00EA3950">
        <w:t xml:space="preserve">Показатели первичной заболеваемости хроническим алкоголизмом и алкогольными психозами в Иркутской области в </w:t>
      </w:r>
      <w:smartTag w:uri="urn:schemas-microsoft-com:office:smarttags" w:element="metricconverter">
        <w:smartTagPr>
          <w:attr w:name="ProductID" w:val="2018 г"/>
        </w:smartTagPr>
        <w:r w:rsidRPr="00EA3950">
          <w:t>2018 г</w:t>
        </w:r>
      </w:smartTag>
      <w:r w:rsidRPr="00EA3950">
        <w:t>. превышали общероссийские в 1,6 раза</w:t>
      </w:r>
      <w:r w:rsidRPr="00EA3950">
        <w:rPr>
          <w:vertAlign w:val="superscript"/>
        </w:rPr>
        <w:footnoteReference w:id="3"/>
      </w:r>
      <w:r w:rsidRPr="00EA3950">
        <w:t>, Сибирского федерального округа в 1,4 раза (рис. 16).</w:t>
      </w:r>
    </w:p>
    <w:p w:rsidR="0016490A" w:rsidRPr="00EA3950" w:rsidRDefault="0016490A" w:rsidP="0016490A">
      <w:pPr>
        <w:pStyle w:val="bodytext0"/>
      </w:pPr>
      <w:r w:rsidRPr="00EA3950">
        <w:t>Уровень первичной заболеваемости населения алкоголизмом и алкогольными психозами в Иркутской области на протяжении ряда лет является одним из  высоких в Российской Федерации. По данному показателю в 2018 году Иркутская область занимала 20 место среди 85 субъектов Российской Федерации (рис.9) (</w:t>
      </w:r>
      <w:smartTag w:uri="urn:schemas-microsoft-com:office:smarttags" w:element="metricconverter">
        <w:smartTagPr>
          <w:attr w:name="ProductID" w:val="2017 г"/>
        </w:smartTagPr>
        <w:r w:rsidRPr="00EA3950">
          <w:t>2017 г</w:t>
        </w:r>
      </w:smartTag>
      <w:r w:rsidRPr="00EA3950">
        <w:t xml:space="preserve">. – 20), среди 10 субъектов Сибирского Федерального округа  Иркутская область в2018 г. занимала 3 место (в 2011-2014 гг.  - 1 место). </w:t>
      </w:r>
    </w:p>
    <w:p w:rsidR="0016490A" w:rsidRPr="00EA3950" w:rsidRDefault="0016490A" w:rsidP="0016490A">
      <w:pPr>
        <w:pStyle w:val="bodytext0"/>
      </w:pPr>
      <w:r w:rsidRPr="00EA3950">
        <w:t xml:space="preserve">В 2020 году диагноз  хронического алкоголизма, установленный впервые в жизни, был зарегистрирован у 1410 человек, показатель составил – 58,6 на 100 тыс. населения, что на 7,1 % ниже, чем в </w:t>
      </w:r>
      <w:smartTag w:uri="urn:schemas-microsoft-com:office:smarttags" w:element="metricconverter">
        <w:smartTagPr>
          <w:attr w:name="ProductID" w:val="2017 г"/>
        </w:smartTagPr>
        <w:r w:rsidRPr="00EA3950">
          <w:t>2017 г</w:t>
        </w:r>
      </w:smartTag>
      <w:r w:rsidRPr="00EA3950">
        <w:t xml:space="preserve">.(63,1 на 100 тыс.). </w:t>
      </w:r>
    </w:p>
    <w:p w:rsidR="0016490A" w:rsidRPr="00EA3950" w:rsidRDefault="0016490A" w:rsidP="0016490A">
      <w:pPr>
        <w:pStyle w:val="bodytext0"/>
      </w:pPr>
      <w:r w:rsidRPr="00EA3950">
        <w:t>Среди женщин число случаев первичного хронического алкоголизма в 2020 году составляло 400 случаев (в 2017г. – 326 сл.), мужчин – 1010 случаев (</w:t>
      </w:r>
      <w:smartTag w:uri="urn:schemas-microsoft-com:office:smarttags" w:element="metricconverter">
        <w:smartTagPr>
          <w:attr w:name="ProductID" w:val="2017 г"/>
        </w:smartTagPr>
        <w:r w:rsidRPr="00EA3950">
          <w:t>2017 г</w:t>
        </w:r>
      </w:smartTag>
      <w:r w:rsidRPr="00EA3950">
        <w:t xml:space="preserve">. – 1194 сл.). Показатель первичной заболеваемости хроническим алкоголизмом женщин составил 31,0 на 100 тыс. населения (25,2 в </w:t>
      </w:r>
      <w:smartTag w:uri="urn:schemas-microsoft-com:office:smarttags" w:element="metricconverter">
        <w:smartTagPr>
          <w:attr w:name="ProductID" w:val="2017 г"/>
        </w:smartTagPr>
        <w:r w:rsidRPr="00EA3950">
          <w:t>2017 г</w:t>
        </w:r>
      </w:smartTag>
      <w:r w:rsidRPr="00EA3950">
        <w:t xml:space="preserve">..); у мужчин снизился на 15,2 % и составил 90,9 на 100 тыс. </w:t>
      </w:r>
    </w:p>
    <w:p w:rsidR="0016490A" w:rsidRPr="00EA3950" w:rsidRDefault="0016490A" w:rsidP="0016490A">
      <w:pPr>
        <w:pStyle w:val="bodytext0"/>
        <w:rPr>
          <w:rFonts w:eastAsia="Calibri"/>
        </w:rPr>
      </w:pPr>
      <w:r w:rsidRPr="00EA3950">
        <w:rPr>
          <w:rFonts w:eastAsia="Calibri"/>
        </w:rPr>
        <w:t>Таблица  26</w:t>
      </w:r>
    </w:p>
    <w:tbl>
      <w:tblPr>
        <w:tblpPr w:leftFromText="180" w:rightFromText="180" w:vertAnchor="text" w:horzAnchor="margin" w:tblpY="360"/>
        <w:tblW w:w="9064" w:type="dxa"/>
        <w:tblLayout w:type="fixed"/>
        <w:tblLook w:val="04A0" w:firstRow="1" w:lastRow="0" w:firstColumn="1" w:lastColumn="0" w:noHBand="0" w:noVBand="1"/>
      </w:tblPr>
      <w:tblGrid>
        <w:gridCol w:w="556"/>
        <w:gridCol w:w="3146"/>
        <w:gridCol w:w="2703"/>
        <w:gridCol w:w="9"/>
        <w:gridCol w:w="2650"/>
      </w:tblGrid>
      <w:tr w:rsidR="00EA3950" w:rsidRPr="00EA3950" w:rsidTr="007D3BFC">
        <w:trPr>
          <w:trHeight w:val="20"/>
        </w:trPr>
        <w:tc>
          <w:tcPr>
            <w:tcW w:w="556" w:type="dxa"/>
            <w:tcBorders>
              <w:top w:val="single" w:sz="4" w:space="0" w:color="auto"/>
              <w:left w:val="single" w:sz="4" w:space="0" w:color="auto"/>
              <w:bottom w:val="single" w:sz="4" w:space="0" w:color="auto"/>
              <w:right w:val="single" w:sz="4" w:space="0" w:color="auto"/>
            </w:tcBorders>
          </w:tcPr>
          <w:p w:rsidR="0016490A" w:rsidRPr="00EA3950" w:rsidRDefault="0016490A" w:rsidP="0016490A">
            <w:pPr>
              <w:pStyle w:val="bodytext0"/>
            </w:pPr>
            <w:r w:rsidRPr="00EA3950">
              <w:t>№</w:t>
            </w:r>
          </w:p>
        </w:tc>
        <w:tc>
          <w:tcPr>
            <w:tcW w:w="3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90A" w:rsidRPr="00EA3950" w:rsidRDefault="0016490A" w:rsidP="0016490A">
            <w:pPr>
              <w:pStyle w:val="bodytext0"/>
            </w:pPr>
            <w:r w:rsidRPr="00EA3950">
              <w:t>Муниципальные образования</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90A" w:rsidRPr="00EA3950" w:rsidRDefault="0016490A" w:rsidP="0016490A">
            <w:pPr>
              <w:pStyle w:val="bodytext0"/>
            </w:pPr>
            <w:r w:rsidRPr="00EA3950">
              <w:t>Показатель на 100 тыс.</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490A" w:rsidRPr="00EA3950" w:rsidRDefault="0016490A" w:rsidP="0016490A">
            <w:pPr>
              <w:pStyle w:val="bodytext0"/>
            </w:pPr>
            <w:r w:rsidRPr="00EA3950">
              <w:t>Кратность превышения областного показателя (число раз)</w:t>
            </w:r>
          </w:p>
        </w:tc>
      </w:tr>
      <w:tr w:rsidR="00EA3950" w:rsidRPr="00EA3950" w:rsidTr="007D3BFC">
        <w:trPr>
          <w:trHeight w:val="20"/>
        </w:trPr>
        <w:tc>
          <w:tcPr>
            <w:tcW w:w="556" w:type="dxa"/>
            <w:tcBorders>
              <w:top w:val="single" w:sz="4" w:space="0" w:color="auto"/>
              <w:left w:val="single" w:sz="4" w:space="0" w:color="auto"/>
              <w:bottom w:val="single" w:sz="4" w:space="0" w:color="auto"/>
              <w:right w:val="single" w:sz="4" w:space="0" w:color="auto"/>
            </w:tcBorders>
            <w:vAlign w:val="bottom"/>
          </w:tcPr>
          <w:p w:rsidR="0016490A" w:rsidRPr="00EA3950" w:rsidRDefault="0016490A" w:rsidP="0016490A">
            <w:pPr>
              <w:pStyle w:val="bodytext0"/>
            </w:pPr>
            <w:r w:rsidRPr="00EA3950">
              <w:t>9</w:t>
            </w:r>
          </w:p>
        </w:tc>
        <w:tc>
          <w:tcPr>
            <w:tcW w:w="3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90A" w:rsidRPr="00EA3950" w:rsidRDefault="0016490A" w:rsidP="0016490A">
            <w:pPr>
              <w:pStyle w:val="bodytext0"/>
            </w:pPr>
            <w:r w:rsidRPr="00EA3950">
              <w:t>Балаганский  район</w:t>
            </w:r>
          </w:p>
        </w:tc>
        <w:tc>
          <w:tcPr>
            <w:tcW w:w="2703" w:type="dxa"/>
            <w:tcBorders>
              <w:top w:val="single" w:sz="4" w:space="0" w:color="auto"/>
              <w:left w:val="nil"/>
              <w:bottom w:val="single" w:sz="4" w:space="0" w:color="auto"/>
              <w:right w:val="single" w:sz="4" w:space="0" w:color="auto"/>
            </w:tcBorders>
            <w:shd w:val="clear" w:color="000000" w:fill="FFFFFF"/>
            <w:noWrap/>
            <w:vAlign w:val="bottom"/>
          </w:tcPr>
          <w:p w:rsidR="0016490A" w:rsidRPr="00EA3950" w:rsidRDefault="0016490A" w:rsidP="0016490A">
            <w:pPr>
              <w:pStyle w:val="bodytext0"/>
            </w:pPr>
            <w:r w:rsidRPr="00EA3950">
              <w:t>56,8</w:t>
            </w:r>
          </w:p>
        </w:tc>
        <w:tc>
          <w:tcPr>
            <w:tcW w:w="2659" w:type="dxa"/>
            <w:gridSpan w:val="2"/>
            <w:tcBorders>
              <w:top w:val="single" w:sz="4" w:space="0" w:color="auto"/>
              <w:left w:val="nil"/>
              <w:bottom w:val="single" w:sz="4" w:space="0" w:color="auto"/>
              <w:right w:val="single" w:sz="4" w:space="0" w:color="auto"/>
            </w:tcBorders>
            <w:shd w:val="clear" w:color="000000" w:fill="FFFFFF"/>
            <w:noWrap/>
            <w:vAlign w:val="bottom"/>
          </w:tcPr>
          <w:p w:rsidR="0016490A" w:rsidRPr="00EA3950" w:rsidRDefault="0016490A" w:rsidP="0016490A">
            <w:pPr>
              <w:pStyle w:val="bodytext0"/>
            </w:pPr>
          </w:p>
        </w:tc>
      </w:tr>
      <w:tr w:rsidR="00EA3950" w:rsidRPr="00EA3950" w:rsidTr="007D3BFC">
        <w:trPr>
          <w:trHeight w:val="20"/>
        </w:trPr>
        <w:tc>
          <w:tcPr>
            <w:tcW w:w="556" w:type="dxa"/>
            <w:tcBorders>
              <w:top w:val="single" w:sz="4" w:space="0" w:color="auto"/>
              <w:left w:val="single" w:sz="4" w:space="0" w:color="auto"/>
              <w:bottom w:val="single" w:sz="4" w:space="0" w:color="auto"/>
              <w:right w:val="single" w:sz="4" w:space="0" w:color="auto"/>
            </w:tcBorders>
          </w:tcPr>
          <w:p w:rsidR="0016490A" w:rsidRPr="00EA3950" w:rsidRDefault="0016490A" w:rsidP="0016490A">
            <w:pPr>
              <w:pStyle w:val="bodytext0"/>
            </w:pPr>
          </w:p>
        </w:tc>
        <w:tc>
          <w:tcPr>
            <w:tcW w:w="3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90A" w:rsidRPr="00EA3950" w:rsidRDefault="0016490A" w:rsidP="0016490A">
            <w:pPr>
              <w:pStyle w:val="bodytext0"/>
            </w:pPr>
            <w:r w:rsidRPr="00EA3950">
              <w:t xml:space="preserve">ИРКУТСКАЯ ОБЛАСТЬ </w:t>
            </w:r>
          </w:p>
        </w:tc>
        <w:tc>
          <w:tcPr>
            <w:tcW w:w="2712" w:type="dxa"/>
            <w:gridSpan w:val="2"/>
            <w:tcBorders>
              <w:top w:val="single" w:sz="4" w:space="0" w:color="auto"/>
              <w:left w:val="nil"/>
              <w:bottom w:val="single" w:sz="4" w:space="0" w:color="auto"/>
              <w:right w:val="single" w:sz="4" w:space="0" w:color="auto"/>
            </w:tcBorders>
            <w:shd w:val="clear" w:color="000000" w:fill="FFFFFF"/>
            <w:noWrap/>
            <w:vAlign w:val="center"/>
          </w:tcPr>
          <w:p w:rsidR="0016490A" w:rsidRPr="00EA3950" w:rsidRDefault="0016490A" w:rsidP="0016490A">
            <w:pPr>
              <w:pStyle w:val="bodytext0"/>
            </w:pPr>
            <w:r w:rsidRPr="00EA3950">
              <w:t>81,7</w:t>
            </w:r>
          </w:p>
        </w:tc>
        <w:tc>
          <w:tcPr>
            <w:tcW w:w="2650" w:type="dxa"/>
            <w:tcBorders>
              <w:top w:val="single" w:sz="4" w:space="0" w:color="auto"/>
              <w:left w:val="nil"/>
              <w:bottom w:val="single" w:sz="4" w:space="0" w:color="auto"/>
              <w:right w:val="single" w:sz="4" w:space="0" w:color="auto"/>
            </w:tcBorders>
            <w:shd w:val="clear" w:color="000000" w:fill="FFFFFF"/>
            <w:vAlign w:val="center"/>
          </w:tcPr>
          <w:p w:rsidR="0016490A" w:rsidRPr="00EA3950" w:rsidRDefault="0016490A" w:rsidP="0016490A">
            <w:pPr>
              <w:pStyle w:val="bodytext0"/>
            </w:pPr>
            <w:r w:rsidRPr="00EA3950">
              <w:t>1,0</w:t>
            </w:r>
          </w:p>
        </w:tc>
      </w:tr>
    </w:tbl>
    <w:p w:rsidR="0016490A" w:rsidRPr="00EA3950" w:rsidRDefault="0016490A" w:rsidP="0016490A">
      <w:pPr>
        <w:pStyle w:val="bodytext0"/>
      </w:pPr>
    </w:p>
    <w:p w:rsidR="0016490A" w:rsidRPr="00EA3950" w:rsidRDefault="0016490A" w:rsidP="0016490A">
      <w:pPr>
        <w:pStyle w:val="bodytext0"/>
      </w:pPr>
    </w:p>
    <w:p w:rsidR="0016490A" w:rsidRPr="00EA3950" w:rsidRDefault="0016490A" w:rsidP="0016490A">
      <w:pPr>
        <w:pStyle w:val="bodytext0"/>
      </w:pPr>
      <w:r w:rsidRPr="00EA3950">
        <w:t>По данным социально-гигиенического мониторинга острые отравления спиртсодержащей продукцией в районе не зарегистрированы. Смертность от отравления спиртсодержащей продукцией не зарегистрирована.</w:t>
      </w:r>
    </w:p>
    <w:p w:rsidR="00E64F8D" w:rsidRPr="0075657A" w:rsidRDefault="00E64F8D" w:rsidP="0016490A">
      <w:pPr>
        <w:pStyle w:val="bodytext0"/>
        <w:rPr>
          <w:color w:val="FF0000"/>
        </w:rPr>
      </w:pPr>
    </w:p>
    <w:p w:rsidR="00903FC7" w:rsidRPr="00875D7A" w:rsidRDefault="00903FC7" w:rsidP="00903FC7">
      <w:pPr>
        <w:widowControl/>
        <w:snapToGrid/>
        <w:spacing w:line="240" w:lineRule="auto"/>
        <w:ind w:firstLine="709"/>
        <w:rPr>
          <w:b/>
          <w:sz w:val="24"/>
          <w:szCs w:val="24"/>
        </w:rPr>
      </w:pPr>
      <w:bookmarkStart w:id="46" w:name="_Toc33543101"/>
      <w:bookmarkStart w:id="47" w:name="_Toc33543357"/>
      <w:bookmarkStart w:id="48" w:name="_Toc33543405"/>
      <w:bookmarkStart w:id="49" w:name="_Toc65152020"/>
      <w:r w:rsidRPr="00875D7A">
        <w:rPr>
          <w:b/>
          <w:sz w:val="24"/>
          <w:szCs w:val="24"/>
        </w:rPr>
        <w:t>1.4. Анализ об инфекционной и паразитарной заболеваемости в Балаганском районе</w:t>
      </w:r>
    </w:p>
    <w:p w:rsidR="00903FC7" w:rsidRPr="00875D7A" w:rsidRDefault="00903FC7" w:rsidP="00903FC7">
      <w:pPr>
        <w:widowControl/>
        <w:snapToGrid/>
        <w:spacing w:line="240" w:lineRule="auto"/>
        <w:ind w:firstLine="709"/>
        <w:rPr>
          <w:sz w:val="24"/>
          <w:szCs w:val="24"/>
        </w:rPr>
      </w:pPr>
      <w:r w:rsidRPr="00875D7A">
        <w:rPr>
          <w:sz w:val="24"/>
          <w:szCs w:val="24"/>
        </w:rPr>
        <w:t xml:space="preserve">В 2023г. в Балаганском районе по данным формы федерального статистического наблюдения №2 «Сведения об инфекционных и паразитарных заболеваниях» зарегистрировано 2786 случаев инфекционных и паразитарных болезней показатель на 100 тыс. населения 34004,64, что 8,35% выше показателей 2022 года (2473 случая, показатель на 100 тыс. – 31383,2). </w:t>
      </w:r>
    </w:p>
    <w:p w:rsidR="00903FC7" w:rsidRPr="00875D7A" w:rsidRDefault="00903FC7" w:rsidP="00903FC7">
      <w:pPr>
        <w:widowControl/>
        <w:snapToGrid/>
        <w:spacing w:line="240" w:lineRule="auto"/>
        <w:ind w:firstLine="709"/>
        <w:rPr>
          <w:sz w:val="24"/>
          <w:szCs w:val="24"/>
        </w:rPr>
      </w:pPr>
      <w:r w:rsidRPr="00875D7A">
        <w:rPr>
          <w:sz w:val="24"/>
          <w:szCs w:val="24"/>
        </w:rPr>
        <w:t xml:space="preserve"> В структуре инфекционных и паразитарных болезней, как и ранее, преобладали острые инфекции верхних дыхательных путей множественной и неуточненной локализации, доля которых составила 95,8% (2670 случаев); на группу воздушно-капельных инфекций 2,0 % (57 случаев); 0,5%-паразитарные заболевания (14 случаев).</w:t>
      </w:r>
    </w:p>
    <w:p w:rsidR="00903FC7" w:rsidRPr="00875D7A" w:rsidRDefault="00903FC7" w:rsidP="00903FC7">
      <w:pPr>
        <w:widowControl/>
        <w:snapToGrid/>
        <w:spacing w:line="240" w:lineRule="auto"/>
        <w:ind w:firstLine="709"/>
        <w:rPr>
          <w:sz w:val="24"/>
          <w:szCs w:val="24"/>
        </w:rPr>
      </w:pPr>
      <w:r w:rsidRPr="00875D7A">
        <w:rPr>
          <w:sz w:val="24"/>
          <w:szCs w:val="24"/>
        </w:rPr>
        <w:t xml:space="preserve">В 2023 году регистрировался подъем заболеваемости по нозологическим формам инфекционных болезней: ОКИ неустановленной этиологии в 2,8 раза (2022г – 3 случая), ХГС на 1 случай (2022г – 0 случаев), клещевой боррелиоз на 1 случай  (2022г – 0 случаев), микроспорий на 51,1% (2022г – 7 случаев), укусы животных на 3 случая (2022г – 0 случаев), ОРВИ на 54,89% - 2670 случаев (2022г – 1658 случаев), ветряной оспы в 4,1 раза (2022г – 4 случая), дифиллоботриоз в 5,8 раза (2022г – 1 случаев), коклюша на 6 случаев (2022г – 0 случаев). </w:t>
      </w:r>
    </w:p>
    <w:p w:rsidR="00903FC7" w:rsidRPr="00875D7A" w:rsidRDefault="00903FC7" w:rsidP="00903FC7">
      <w:pPr>
        <w:widowControl/>
        <w:snapToGrid/>
        <w:spacing w:line="240" w:lineRule="auto"/>
        <w:ind w:firstLine="709"/>
        <w:rPr>
          <w:sz w:val="24"/>
          <w:szCs w:val="24"/>
        </w:rPr>
      </w:pPr>
      <w:r w:rsidRPr="00875D7A">
        <w:rPr>
          <w:sz w:val="24"/>
          <w:szCs w:val="24"/>
        </w:rPr>
        <w:t xml:space="preserve">Вместе с тем, в 2023 г. отмечается снижение заболеваемости Внебольничными пневмониями на 15,84% - 14 случаев (2022 – 16 случаев), туберкулеза в 3,1 раза – 3 случая (2022г – 9 случаев), ВИЧ на 65,03% - 4 случая (2022г – 11 случаев), </w:t>
      </w:r>
      <w:r w:rsidRPr="00875D7A">
        <w:rPr>
          <w:sz w:val="24"/>
          <w:szCs w:val="24"/>
          <w:lang w:val="en-US"/>
        </w:rPr>
        <w:t>COVID</w:t>
      </w:r>
      <w:r w:rsidRPr="00875D7A">
        <w:rPr>
          <w:sz w:val="24"/>
          <w:szCs w:val="24"/>
        </w:rPr>
        <w:t>-19 на 97,6% - 20 случаев (2022г – 749 случаев).</w:t>
      </w:r>
    </w:p>
    <w:p w:rsidR="00903FC7" w:rsidRPr="00875D7A" w:rsidRDefault="00903FC7" w:rsidP="00903FC7">
      <w:pPr>
        <w:widowControl/>
        <w:snapToGrid/>
        <w:spacing w:line="240" w:lineRule="auto"/>
        <w:ind w:firstLine="709"/>
        <w:rPr>
          <w:sz w:val="24"/>
          <w:szCs w:val="24"/>
        </w:rPr>
      </w:pPr>
      <w:r w:rsidRPr="00875D7A">
        <w:rPr>
          <w:sz w:val="24"/>
          <w:szCs w:val="24"/>
        </w:rPr>
        <w:t>В 2022г. не регистрировались: сальмонеллез, бактериальная дизентерия, вирусные гепатиты, ЭВИ, клещевой энцефалит, сифилис, гонорея, чесотка, брюшной тиф, полиомиелит, дифтерия, эпидемический паротит, краснуха, малярия, бешенство, лептоспироз, геморрагическая  лихорадка, лихорадка Западного Нила, геморрагическая лихорадка с почечным синдромом и др.</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jc w:val="center"/>
        <w:rPr>
          <w:b/>
          <w:sz w:val="24"/>
          <w:szCs w:val="24"/>
        </w:rPr>
      </w:pPr>
      <w:r w:rsidRPr="00875D7A">
        <w:rPr>
          <w:b/>
          <w:sz w:val="24"/>
          <w:szCs w:val="24"/>
        </w:rPr>
        <w:t>1.4.1. Инфекционные заболевания, управляемые средствами</w:t>
      </w:r>
    </w:p>
    <w:p w:rsidR="00903FC7" w:rsidRPr="00875D7A" w:rsidRDefault="00903FC7" w:rsidP="00903FC7">
      <w:pPr>
        <w:widowControl/>
        <w:snapToGrid/>
        <w:spacing w:line="240" w:lineRule="auto"/>
        <w:ind w:firstLine="709"/>
        <w:jc w:val="center"/>
        <w:rPr>
          <w:sz w:val="24"/>
          <w:szCs w:val="24"/>
        </w:rPr>
      </w:pPr>
      <w:r w:rsidRPr="00875D7A">
        <w:rPr>
          <w:b/>
          <w:sz w:val="24"/>
          <w:szCs w:val="24"/>
        </w:rPr>
        <w:t>специфической профилактики</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Массовая вакцинация населения, позволяет удерживать контроль над инфекциями, управляемыми средствами специфической профилактики. Наблюдаемая динамика их снижения продолжается.</w:t>
      </w:r>
    </w:p>
    <w:p w:rsidR="00903FC7" w:rsidRPr="00875D7A" w:rsidRDefault="00903FC7" w:rsidP="00903FC7">
      <w:pPr>
        <w:widowControl/>
        <w:snapToGrid/>
        <w:spacing w:line="240" w:lineRule="auto"/>
        <w:ind w:firstLine="709"/>
        <w:rPr>
          <w:sz w:val="24"/>
          <w:szCs w:val="24"/>
        </w:rPr>
      </w:pPr>
      <w:r w:rsidRPr="00875D7A">
        <w:rPr>
          <w:sz w:val="24"/>
          <w:szCs w:val="24"/>
        </w:rPr>
        <w:t xml:space="preserve">В Балаганском районе продолжается работа по профилактике кори и краснухи осуществляемая в соответствии с планом мероприятий по элиминации кори и краснухи, достижению спорадической заболеваемости эпидемическим паротитом в Иркутской области на 2021-2025гг. </w:t>
      </w:r>
    </w:p>
    <w:p w:rsidR="00903FC7" w:rsidRPr="00875D7A" w:rsidRDefault="00903FC7" w:rsidP="00903FC7">
      <w:pPr>
        <w:widowControl/>
        <w:snapToGrid/>
        <w:spacing w:line="240" w:lineRule="auto"/>
        <w:ind w:firstLine="709"/>
        <w:rPr>
          <w:sz w:val="24"/>
          <w:szCs w:val="24"/>
        </w:rPr>
      </w:pPr>
      <w:r w:rsidRPr="00875D7A">
        <w:rPr>
          <w:sz w:val="24"/>
          <w:szCs w:val="24"/>
        </w:rPr>
        <w:t>В результате реализации системного комплекса профилактических и противоэпидемических мероприятий, заболеваемость корью сохраняется на минимальных показателях.</w:t>
      </w:r>
    </w:p>
    <w:p w:rsidR="00903FC7" w:rsidRPr="00875D7A" w:rsidRDefault="00903FC7" w:rsidP="00903FC7">
      <w:pPr>
        <w:widowControl/>
        <w:snapToGrid/>
        <w:spacing w:line="240" w:lineRule="auto"/>
        <w:ind w:firstLine="709"/>
        <w:rPr>
          <w:sz w:val="24"/>
          <w:szCs w:val="24"/>
        </w:rPr>
      </w:pPr>
      <w:r w:rsidRPr="00875D7A">
        <w:rPr>
          <w:sz w:val="24"/>
          <w:szCs w:val="24"/>
        </w:rPr>
        <w:t>В течение 2023 года работа по обеспечению стабильной эпидемиологической ситуации по кори являлась одним из приоритетных направлений. В результате поддержания на высоком уровне охвата населения прививками (показатели охвата представлены в таблице в течение последних десяти лет не регистрировалась заболеваемость дифтерией, корью, не регистрируется эпидемический паротит, а так же не зарегистрировано случаев краснухи.</w:t>
      </w:r>
    </w:p>
    <w:p w:rsidR="00903FC7" w:rsidRPr="00875D7A" w:rsidRDefault="00903FC7" w:rsidP="00903FC7">
      <w:pPr>
        <w:widowControl/>
        <w:snapToGrid/>
        <w:spacing w:line="240" w:lineRule="auto"/>
        <w:ind w:firstLine="709"/>
        <w:rPr>
          <w:sz w:val="24"/>
          <w:szCs w:val="24"/>
        </w:rPr>
      </w:pPr>
      <w:r w:rsidRPr="00875D7A">
        <w:rPr>
          <w:sz w:val="24"/>
          <w:szCs w:val="24"/>
        </w:rPr>
        <w:t>Эпидемиологическая обстановка по дифтерии остается спокойной, случаи заболевания в Иркутской области не регистрируются с 2012 года.</w:t>
      </w:r>
    </w:p>
    <w:p w:rsidR="00903FC7" w:rsidRPr="00875D7A" w:rsidRDefault="00903FC7" w:rsidP="00903FC7">
      <w:pPr>
        <w:widowControl/>
        <w:snapToGrid/>
        <w:spacing w:line="240" w:lineRule="auto"/>
        <w:ind w:firstLine="709"/>
        <w:rPr>
          <w:sz w:val="24"/>
          <w:szCs w:val="24"/>
        </w:rPr>
      </w:pPr>
      <w:r w:rsidRPr="00875D7A">
        <w:rPr>
          <w:sz w:val="24"/>
          <w:szCs w:val="24"/>
        </w:rPr>
        <w:t>Продолжается работа по программе ликвидации кори. Случаи заболевания корью не регистрировались. Анализ состояния привитости против кори показывает, что по району охват иммунизацией против кори населения декретированных возрастов составляет: в 12 месяцев-98,5%, в 24 месяца- 100%, в 6 лет- 100% и от 18-35лет - 100%.</w:t>
      </w:r>
    </w:p>
    <w:p w:rsidR="00903FC7" w:rsidRPr="00875D7A" w:rsidRDefault="00903FC7" w:rsidP="00903FC7">
      <w:pPr>
        <w:widowControl/>
        <w:snapToGrid/>
        <w:spacing w:line="240" w:lineRule="auto"/>
        <w:ind w:firstLine="709"/>
        <w:rPr>
          <w:sz w:val="24"/>
          <w:szCs w:val="24"/>
        </w:rPr>
      </w:pPr>
      <w:r w:rsidRPr="00875D7A">
        <w:rPr>
          <w:sz w:val="24"/>
          <w:szCs w:val="24"/>
        </w:rPr>
        <w:t>Против кори в 2023г. вакцинировано 230 человек – 323,9 % от плана (71). Ревакцинацию получили 177 человека 175% от плана (101).</w:t>
      </w:r>
    </w:p>
    <w:p w:rsidR="00903FC7" w:rsidRPr="00875D7A" w:rsidRDefault="00903FC7" w:rsidP="00903FC7">
      <w:pPr>
        <w:widowControl/>
        <w:snapToGrid/>
        <w:spacing w:line="240" w:lineRule="auto"/>
        <w:ind w:firstLine="709"/>
        <w:rPr>
          <w:sz w:val="24"/>
          <w:szCs w:val="24"/>
        </w:rPr>
      </w:pPr>
      <w:r w:rsidRPr="00875D7A">
        <w:rPr>
          <w:sz w:val="24"/>
          <w:szCs w:val="24"/>
        </w:rPr>
        <w:t>Заболеваемость эпидемическим паротитом в Балаганском районе не регистрируется. Стабильная эпидемиологическая обстановка по данной инфекции обусловлено своевременной иммунизацией детей в декретированные сроки.</w:t>
      </w:r>
    </w:p>
    <w:p w:rsidR="00903FC7" w:rsidRPr="00875D7A" w:rsidRDefault="00903FC7" w:rsidP="00903FC7">
      <w:pPr>
        <w:widowControl/>
        <w:snapToGrid/>
        <w:spacing w:line="240" w:lineRule="auto"/>
        <w:ind w:firstLine="709"/>
        <w:rPr>
          <w:sz w:val="24"/>
          <w:szCs w:val="24"/>
        </w:rPr>
      </w:pPr>
      <w:r w:rsidRPr="00875D7A">
        <w:rPr>
          <w:sz w:val="24"/>
          <w:szCs w:val="24"/>
        </w:rPr>
        <w:t xml:space="preserve"> В 2023г. вакцинировано против эпидемического паротита и ревакцинировано 200 человека. 73 ребёнка были вакцинированы против эпидемического паротита в 2023 г. что составило 102,8% от плана прививок (71), охват ревакцинацией – 128,3% (привито 127 человек, план 99), при этом показатель своевременности охвата прививками в 24 месяца составил 100% (2022г. – 98,5%).</w:t>
      </w:r>
    </w:p>
    <w:p w:rsidR="00903FC7" w:rsidRPr="00875D7A" w:rsidRDefault="00903FC7" w:rsidP="00903FC7">
      <w:pPr>
        <w:widowControl/>
        <w:snapToGrid/>
        <w:spacing w:line="240" w:lineRule="auto"/>
        <w:ind w:firstLine="709"/>
        <w:rPr>
          <w:sz w:val="24"/>
          <w:szCs w:val="24"/>
        </w:rPr>
      </w:pPr>
      <w:r w:rsidRPr="00875D7A">
        <w:rPr>
          <w:sz w:val="24"/>
          <w:szCs w:val="24"/>
        </w:rPr>
        <w:t>Реализация программы элиминации кори тесно связана с проблемой снижения заболеваемости краснухой. Благодаря значительному увеличению иммунной прослойки к краснухе с 2017г. по 2023г. в результате массовой иммунизации населения в рамках приоритетного национального проекта «Здоровье» заболеваемость краснухой снизилась до нуля. В 2023г. в районе не регистрировались случаи краснухи и случаи рождения детей с синдромом врожденной краснухи. Против краснухи на конец года вакцинировано 73 человека, что составило 102,8% от плана прививок (71), ревакцинировано против краснухи в 2023г 129 человек, что составило 127,7% от плана (101). Охват иммунизацией против краснухи населения декретированных возрастов в возрасте 12 месяцев - 100%; в возрасте 6 лет ревакцинировано против краснухи 100% детей.</w:t>
      </w:r>
    </w:p>
    <w:p w:rsidR="00903FC7" w:rsidRPr="00875D7A" w:rsidRDefault="00903FC7" w:rsidP="00903FC7">
      <w:pPr>
        <w:widowControl/>
        <w:snapToGrid/>
        <w:spacing w:line="240" w:lineRule="auto"/>
        <w:ind w:firstLine="709"/>
        <w:rPr>
          <w:sz w:val="24"/>
          <w:szCs w:val="24"/>
        </w:rPr>
      </w:pPr>
      <w:r w:rsidRPr="00875D7A">
        <w:rPr>
          <w:sz w:val="24"/>
          <w:szCs w:val="24"/>
        </w:rPr>
        <w:t xml:space="preserve">Начиная с 1996 года в районе не регистрируется заболеваемость дифтерией, что свидетельствует о стабилизации эпидемического процесса дифтерийной инфекции. В 2023г. случаи заболевания дифтерией и носительства токсигенных коринобактерий не зарегистрировано. Многолетняя плановая иммунизация населения обеспечила надежную и длительную специфическую защиту от этой инфекции. Против дифтерии на конец года вакцинировано 85 человек, что составило 130,7% от плана прививок (65), ревакцинировано против дифтерии в 2023г 758 человек, что составило 168,1% от плана (451). Показатель охвата своевременной вакцинацией детей в возрасте 12 месяцев составил 100% (2022г. – 100%), показатель охвата своевременной ревакцинацией детей в возрасте 24 месяца –97,6% (2022г. – 98,5 %). </w:t>
      </w:r>
    </w:p>
    <w:p w:rsidR="00903FC7" w:rsidRPr="00875D7A" w:rsidRDefault="00903FC7" w:rsidP="00903FC7">
      <w:pPr>
        <w:widowControl/>
        <w:snapToGrid/>
        <w:spacing w:line="240" w:lineRule="auto"/>
        <w:ind w:firstLine="709"/>
        <w:rPr>
          <w:sz w:val="24"/>
          <w:szCs w:val="24"/>
        </w:rPr>
      </w:pPr>
      <w:r w:rsidRPr="00875D7A">
        <w:rPr>
          <w:sz w:val="24"/>
          <w:szCs w:val="24"/>
        </w:rPr>
        <w:t>Охват вакцинацией против коклюша детей во всех населенных пунктах района соответствует рекомендованному уровню и составляет 97% (в 2022 г. – 97%). Ревакцинацию против коклюша в возрасте 24 месяцев своевременно получили 97,5% детей. Против коклюша на конец года вакцинировано 85 человек, что составило 130,8% от плана прививок (65), ревакцинировано против коклюша в 2023г 85 человек, что составило 110,4% от плана (77).</w:t>
      </w:r>
    </w:p>
    <w:p w:rsidR="00903FC7" w:rsidRPr="00875D7A" w:rsidRDefault="00903FC7" w:rsidP="00903FC7">
      <w:pPr>
        <w:widowControl/>
        <w:snapToGrid/>
        <w:spacing w:line="240" w:lineRule="auto"/>
        <w:ind w:firstLine="709"/>
        <w:rPr>
          <w:sz w:val="24"/>
          <w:szCs w:val="24"/>
        </w:rPr>
      </w:pPr>
      <w:r w:rsidRPr="00875D7A">
        <w:rPr>
          <w:sz w:val="24"/>
          <w:szCs w:val="24"/>
        </w:rPr>
        <w:t>В результате проведенной вакцинации детей первого года жизни от полиомиелита в 2023 г. привито 85 детей – 130,7 % от плана (65). Ревакцинировано против полиомиелита 287 детей – 114,8 % от плана (250). Охват своевременной вакцинацией против полиомиелита детей первого года жизни составил 97,1%, ревакцинацией в возрасте 24 мес.  – 97,6%, в 14 лет – 100 %.</w:t>
      </w:r>
    </w:p>
    <w:p w:rsidR="00903FC7" w:rsidRPr="00875D7A" w:rsidRDefault="00903FC7" w:rsidP="00903FC7">
      <w:pPr>
        <w:widowControl/>
        <w:snapToGrid/>
        <w:spacing w:line="240" w:lineRule="auto"/>
        <w:ind w:firstLine="709"/>
        <w:rPr>
          <w:sz w:val="24"/>
          <w:szCs w:val="24"/>
        </w:rPr>
      </w:pPr>
      <w:r w:rsidRPr="00875D7A">
        <w:rPr>
          <w:sz w:val="24"/>
          <w:szCs w:val="24"/>
        </w:rPr>
        <w:t>Достижению значительных успехов в снижении заболеваемости инфекциями, управляемыми средствами специфической профилактики, способствовало:</w:t>
      </w:r>
    </w:p>
    <w:p w:rsidR="00903FC7" w:rsidRPr="00875D7A" w:rsidRDefault="00903FC7" w:rsidP="00903FC7">
      <w:pPr>
        <w:widowControl/>
        <w:snapToGrid/>
        <w:spacing w:line="240" w:lineRule="auto"/>
        <w:ind w:firstLine="709"/>
        <w:rPr>
          <w:sz w:val="24"/>
          <w:szCs w:val="24"/>
        </w:rPr>
      </w:pPr>
      <w:r w:rsidRPr="00875D7A">
        <w:rPr>
          <w:sz w:val="24"/>
          <w:szCs w:val="24"/>
        </w:rPr>
        <w:t xml:space="preserve">– поддержание на высоком уровне показателей иммунизации населения в рамках реализации национального календаря профилактических прививок и прививок по эпидемическим показаниям; </w:t>
      </w:r>
    </w:p>
    <w:p w:rsidR="00903FC7" w:rsidRPr="00875D7A" w:rsidRDefault="00903FC7" w:rsidP="00903FC7">
      <w:pPr>
        <w:widowControl/>
        <w:snapToGrid/>
        <w:spacing w:line="240" w:lineRule="auto"/>
        <w:ind w:firstLine="709"/>
        <w:rPr>
          <w:sz w:val="24"/>
          <w:szCs w:val="24"/>
        </w:rPr>
      </w:pPr>
      <w:r w:rsidRPr="00875D7A">
        <w:rPr>
          <w:sz w:val="24"/>
          <w:szCs w:val="24"/>
        </w:rPr>
        <w:t>– создание надлежащих условий транспортирования и хранения медицинских иммунобиологических препаратов;</w:t>
      </w:r>
    </w:p>
    <w:p w:rsidR="00903FC7" w:rsidRPr="00875D7A" w:rsidRDefault="00903FC7" w:rsidP="00903FC7">
      <w:pPr>
        <w:widowControl/>
        <w:snapToGrid/>
        <w:spacing w:line="240" w:lineRule="auto"/>
        <w:ind w:firstLine="709"/>
        <w:rPr>
          <w:sz w:val="24"/>
          <w:szCs w:val="24"/>
        </w:rPr>
      </w:pPr>
      <w:r w:rsidRPr="00875D7A">
        <w:rPr>
          <w:sz w:val="24"/>
          <w:szCs w:val="24"/>
        </w:rPr>
        <w:t>– реализация Национальных  планов поддержания статуса территории, свободной от полиомиелита, элиминации кори;</w:t>
      </w:r>
    </w:p>
    <w:p w:rsidR="00903FC7" w:rsidRPr="00875D7A" w:rsidRDefault="00903FC7" w:rsidP="00903FC7">
      <w:pPr>
        <w:widowControl/>
        <w:snapToGrid/>
        <w:spacing w:line="240" w:lineRule="auto"/>
        <w:ind w:firstLine="709"/>
        <w:rPr>
          <w:sz w:val="24"/>
          <w:szCs w:val="24"/>
        </w:rPr>
      </w:pPr>
      <w:r w:rsidRPr="00875D7A">
        <w:rPr>
          <w:sz w:val="24"/>
          <w:szCs w:val="24"/>
        </w:rPr>
        <w:t>– активная работа по повышению грамотности населения в вопросах иммунопрофилактики, формированию позитивного отношения к иммунизации; Сокращение медицинских противопоказаний позволило также достичь и поддерживать показатель своевременности проведения прививок на уровне регламентированных (выше 95,0%) (табл. 27).</w:t>
      </w:r>
    </w:p>
    <w:p w:rsidR="00903FC7" w:rsidRPr="00875D7A" w:rsidRDefault="00903FC7" w:rsidP="00903FC7">
      <w:pPr>
        <w:widowControl/>
        <w:snapToGrid/>
        <w:spacing w:line="240" w:lineRule="auto"/>
        <w:ind w:firstLine="709"/>
        <w:rPr>
          <w:sz w:val="24"/>
          <w:szCs w:val="24"/>
        </w:rPr>
      </w:pPr>
      <w:r w:rsidRPr="00875D7A">
        <w:rPr>
          <w:sz w:val="24"/>
          <w:szCs w:val="24"/>
        </w:rPr>
        <w:t>Таблица 27</w:t>
      </w:r>
    </w:p>
    <w:p w:rsidR="00903FC7" w:rsidRPr="00875D7A" w:rsidRDefault="00903FC7" w:rsidP="00903FC7">
      <w:pPr>
        <w:widowControl/>
        <w:snapToGrid/>
        <w:spacing w:line="240" w:lineRule="auto"/>
        <w:ind w:firstLine="0"/>
        <w:rPr>
          <w:sz w:val="24"/>
          <w:szCs w:val="24"/>
        </w:rPr>
      </w:pPr>
      <w:r w:rsidRPr="00875D7A">
        <w:rPr>
          <w:sz w:val="24"/>
          <w:szCs w:val="24"/>
        </w:rPr>
        <w:t>Своевременность проведения прививок в декретированные сроки в 2022-2023 гг. (%)</w:t>
      </w:r>
    </w:p>
    <w:p w:rsidR="00903FC7" w:rsidRPr="00875D7A" w:rsidRDefault="00903FC7" w:rsidP="00903FC7">
      <w:pPr>
        <w:widowControl/>
        <w:snapToGrid/>
        <w:spacing w:line="240" w:lineRule="auto"/>
        <w:ind w:firstLine="709"/>
        <w:rPr>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044"/>
        <w:gridCol w:w="1653"/>
        <w:gridCol w:w="1873"/>
      </w:tblGrid>
      <w:tr w:rsidR="00903FC7" w:rsidRPr="00875D7A" w:rsidTr="00EA3950">
        <w:trPr>
          <w:tblHeader/>
          <w:jc w:val="center"/>
        </w:trPr>
        <w:tc>
          <w:tcPr>
            <w:tcW w:w="504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прививки</w:t>
            </w:r>
          </w:p>
        </w:tc>
        <w:tc>
          <w:tcPr>
            <w:tcW w:w="1653"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709"/>
              <w:rPr>
                <w:sz w:val="24"/>
                <w:szCs w:val="24"/>
              </w:rPr>
            </w:pPr>
            <w:r w:rsidRPr="00875D7A">
              <w:rPr>
                <w:sz w:val="24"/>
                <w:szCs w:val="24"/>
              </w:rPr>
              <w:t>2022</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2023</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0"/>
              <w:rPr>
                <w:sz w:val="24"/>
                <w:szCs w:val="24"/>
              </w:rPr>
            </w:pPr>
            <w:r w:rsidRPr="00875D7A">
              <w:rPr>
                <w:sz w:val="24"/>
                <w:szCs w:val="24"/>
              </w:rPr>
              <w:t>Вакцинация против дифтерии в 12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97,0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Ревакцинация 1 против дифтерии в 24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97,5</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коклюша в 12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97,0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Ревакцинация против коклюша в 24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97,5</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полиомиелита в 12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97,0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Вторая ревакцинация против пол-та в 24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97,5</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кори в 24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100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эпидпаротита в 24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100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краснухи в 24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100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вир.гепатит В в 12 мес.</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98,5</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туберкулеза (новорожденные)</w:t>
            </w:r>
          </w:p>
        </w:tc>
        <w:tc>
          <w:tcPr>
            <w:tcW w:w="165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100</w:t>
            </w:r>
          </w:p>
        </w:tc>
      </w:tr>
    </w:tbl>
    <w:p w:rsidR="00903FC7" w:rsidRPr="00875D7A" w:rsidRDefault="00903FC7" w:rsidP="00903FC7">
      <w:pPr>
        <w:widowControl/>
        <w:snapToGrid/>
        <w:spacing w:line="240" w:lineRule="auto"/>
        <w:ind w:firstLine="709"/>
        <w:rPr>
          <w:sz w:val="24"/>
          <w:szCs w:val="24"/>
        </w:rPr>
      </w:pPr>
      <w:r w:rsidRPr="00875D7A">
        <w:rPr>
          <w:sz w:val="24"/>
          <w:szCs w:val="24"/>
        </w:rPr>
        <w:t>Своевременность проведения профилактических прививок детям в декретированные сроки в 2023г. находится на уровне регламентированных.</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b/>
          <w:sz w:val="24"/>
          <w:szCs w:val="24"/>
        </w:rPr>
      </w:pPr>
      <w:r w:rsidRPr="00875D7A">
        <w:rPr>
          <w:b/>
          <w:sz w:val="24"/>
          <w:szCs w:val="24"/>
        </w:rPr>
        <w:t>1.4.2. Грипп и острые респираторные вирусные инфекции</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Острые респираторные вирусные инфекции (ОРВИ) и грипп остаются одной из самых актуальных проблем. Показатель заболеваемости ОРВИ в 2023 г. в районе составил на 100 тыс. населения–32588,80, что выше показателей заболеваемости ОРВИ прошлого года на 54,89%. Показатель заболеваемости ниже на 1,7% областных показателей заболеваемости (33157,26)</w:t>
      </w:r>
    </w:p>
    <w:p w:rsidR="00903FC7" w:rsidRPr="00875D7A" w:rsidRDefault="00903FC7" w:rsidP="00903FC7">
      <w:pPr>
        <w:widowControl/>
        <w:snapToGrid/>
        <w:spacing w:line="240" w:lineRule="auto"/>
        <w:ind w:firstLine="709"/>
        <w:jc w:val="right"/>
        <w:rPr>
          <w:sz w:val="24"/>
          <w:szCs w:val="24"/>
        </w:rPr>
      </w:pPr>
      <w:r w:rsidRPr="00875D7A">
        <w:rPr>
          <w:sz w:val="24"/>
          <w:szCs w:val="24"/>
        </w:rPr>
        <w:t>Таблица 28</w:t>
      </w:r>
    </w:p>
    <w:p w:rsidR="00903FC7" w:rsidRPr="00875D7A" w:rsidRDefault="00903FC7" w:rsidP="00903FC7">
      <w:pPr>
        <w:widowControl/>
        <w:snapToGrid/>
        <w:spacing w:line="240" w:lineRule="auto"/>
        <w:ind w:firstLine="709"/>
        <w:rPr>
          <w:sz w:val="24"/>
          <w:szCs w:val="24"/>
        </w:rPr>
      </w:pPr>
      <w:r w:rsidRPr="00875D7A">
        <w:rPr>
          <w:sz w:val="24"/>
          <w:szCs w:val="24"/>
        </w:rPr>
        <w:t>Заболеваемость острыми респираторными вирусными инфекциями и гриппом в 2018–2023 гг. (на 100 тыс. населения)</w:t>
      </w:r>
    </w:p>
    <w:p w:rsidR="00903FC7" w:rsidRPr="00875D7A" w:rsidRDefault="00903FC7" w:rsidP="00903FC7">
      <w:pPr>
        <w:widowControl/>
        <w:snapToGrid/>
        <w:spacing w:line="240" w:lineRule="auto"/>
        <w:ind w:firstLine="709"/>
        <w:rPr>
          <w:sz w:val="24"/>
          <w:szCs w:val="24"/>
        </w:rPr>
      </w:pPr>
    </w:p>
    <w:tbl>
      <w:tblPr>
        <w:tblW w:w="891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17"/>
        <w:gridCol w:w="1119"/>
        <w:gridCol w:w="1133"/>
        <w:gridCol w:w="1275"/>
        <w:gridCol w:w="1275"/>
        <w:gridCol w:w="1545"/>
        <w:gridCol w:w="1146"/>
      </w:tblGrid>
      <w:tr w:rsidR="00903FC7" w:rsidRPr="00875D7A" w:rsidTr="00EA3950">
        <w:tc>
          <w:tcPr>
            <w:tcW w:w="1418"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0"/>
              <w:rPr>
                <w:sz w:val="24"/>
                <w:szCs w:val="24"/>
              </w:rPr>
            </w:pPr>
            <w:r w:rsidRPr="00875D7A">
              <w:rPr>
                <w:sz w:val="24"/>
                <w:szCs w:val="24"/>
              </w:rPr>
              <w:t>Наименование</w:t>
            </w:r>
          </w:p>
        </w:tc>
        <w:tc>
          <w:tcPr>
            <w:tcW w:w="1120"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0"/>
              <w:rPr>
                <w:sz w:val="24"/>
                <w:szCs w:val="24"/>
              </w:rPr>
            </w:pPr>
            <w:r w:rsidRPr="00875D7A">
              <w:rPr>
                <w:sz w:val="24"/>
                <w:szCs w:val="24"/>
              </w:rPr>
              <w:t>2018</w:t>
            </w:r>
          </w:p>
        </w:tc>
        <w:tc>
          <w:tcPr>
            <w:tcW w:w="1134"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0"/>
              <w:rPr>
                <w:sz w:val="24"/>
                <w:szCs w:val="24"/>
              </w:rPr>
            </w:pPr>
            <w:r w:rsidRPr="00875D7A">
              <w:rPr>
                <w:sz w:val="24"/>
                <w:szCs w:val="24"/>
              </w:rPr>
              <w:t>2019</w:t>
            </w:r>
          </w:p>
        </w:tc>
        <w:tc>
          <w:tcPr>
            <w:tcW w:w="127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0"/>
              <w:rPr>
                <w:sz w:val="24"/>
                <w:szCs w:val="24"/>
              </w:rPr>
            </w:pPr>
            <w:r w:rsidRPr="00875D7A">
              <w:rPr>
                <w:sz w:val="24"/>
                <w:szCs w:val="24"/>
              </w:rPr>
              <w:t>2020</w:t>
            </w:r>
          </w:p>
        </w:tc>
        <w:tc>
          <w:tcPr>
            <w:tcW w:w="127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0"/>
              <w:rPr>
                <w:sz w:val="24"/>
                <w:szCs w:val="24"/>
              </w:rPr>
            </w:pPr>
            <w:r w:rsidRPr="00875D7A">
              <w:rPr>
                <w:sz w:val="24"/>
                <w:szCs w:val="24"/>
              </w:rPr>
              <w:t>2021</w:t>
            </w:r>
          </w:p>
        </w:tc>
        <w:tc>
          <w:tcPr>
            <w:tcW w:w="154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0"/>
              <w:rPr>
                <w:sz w:val="24"/>
                <w:szCs w:val="24"/>
              </w:rPr>
            </w:pPr>
            <w:r w:rsidRPr="00875D7A">
              <w:rPr>
                <w:sz w:val="24"/>
                <w:szCs w:val="24"/>
              </w:rPr>
              <w:t>2022</w:t>
            </w:r>
          </w:p>
        </w:tc>
        <w:tc>
          <w:tcPr>
            <w:tcW w:w="1147"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0"/>
              <w:rPr>
                <w:sz w:val="24"/>
                <w:szCs w:val="24"/>
              </w:rPr>
            </w:pPr>
            <w:r w:rsidRPr="00875D7A">
              <w:rPr>
                <w:sz w:val="24"/>
                <w:szCs w:val="24"/>
              </w:rPr>
              <w:t>2023</w:t>
            </w:r>
          </w:p>
        </w:tc>
      </w:tr>
      <w:tr w:rsidR="00903FC7" w:rsidRPr="00875D7A" w:rsidTr="00EA3950">
        <w:tc>
          <w:tcPr>
            <w:tcW w:w="1418"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hanging="108"/>
              <w:rPr>
                <w:sz w:val="24"/>
                <w:szCs w:val="24"/>
              </w:rPr>
            </w:pPr>
            <w:r w:rsidRPr="00875D7A">
              <w:rPr>
                <w:sz w:val="24"/>
                <w:szCs w:val="24"/>
              </w:rPr>
              <w:t>ОРВИ</w:t>
            </w:r>
          </w:p>
        </w:tc>
        <w:tc>
          <w:tcPr>
            <w:tcW w:w="1120"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42"/>
              <w:rPr>
                <w:sz w:val="24"/>
                <w:szCs w:val="24"/>
              </w:rPr>
            </w:pPr>
            <w:r w:rsidRPr="00875D7A">
              <w:rPr>
                <w:sz w:val="24"/>
                <w:szCs w:val="24"/>
              </w:rPr>
              <w:t>19713,7</w:t>
            </w:r>
          </w:p>
        </w:tc>
        <w:tc>
          <w:tcPr>
            <w:tcW w:w="1134"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45"/>
              <w:rPr>
                <w:sz w:val="24"/>
                <w:szCs w:val="24"/>
              </w:rPr>
            </w:pPr>
            <w:r w:rsidRPr="00875D7A">
              <w:rPr>
                <w:sz w:val="24"/>
                <w:szCs w:val="24"/>
              </w:rPr>
              <w:t>233618,2</w:t>
            </w:r>
          </w:p>
        </w:tc>
        <w:tc>
          <w:tcPr>
            <w:tcW w:w="127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91"/>
              <w:rPr>
                <w:sz w:val="24"/>
                <w:szCs w:val="24"/>
              </w:rPr>
            </w:pPr>
            <w:r w:rsidRPr="00875D7A">
              <w:rPr>
                <w:sz w:val="24"/>
                <w:szCs w:val="24"/>
              </w:rPr>
              <w:t>98026,3</w:t>
            </w:r>
          </w:p>
        </w:tc>
        <w:tc>
          <w:tcPr>
            <w:tcW w:w="127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55"/>
              <w:rPr>
                <w:sz w:val="24"/>
                <w:szCs w:val="24"/>
              </w:rPr>
            </w:pPr>
            <w:r w:rsidRPr="00875D7A">
              <w:rPr>
                <w:sz w:val="24"/>
                <w:szCs w:val="24"/>
              </w:rPr>
              <w:t>13581,22</w:t>
            </w:r>
          </w:p>
        </w:tc>
        <w:tc>
          <w:tcPr>
            <w:tcW w:w="154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55"/>
              <w:rPr>
                <w:sz w:val="24"/>
                <w:szCs w:val="24"/>
              </w:rPr>
            </w:pPr>
            <w:r w:rsidRPr="00875D7A">
              <w:rPr>
                <w:sz w:val="24"/>
                <w:szCs w:val="24"/>
              </w:rPr>
              <w:t>21041,7</w:t>
            </w:r>
          </w:p>
        </w:tc>
        <w:tc>
          <w:tcPr>
            <w:tcW w:w="1147"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55"/>
              <w:rPr>
                <w:sz w:val="24"/>
                <w:szCs w:val="24"/>
              </w:rPr>
            </w:pPr>
            <w:r w:rsidRPr="00875D7A">
              <w:rPr>
                <w:sz w:val="24"/>
                <w:szCs w:val="24"/>
              </w:rPr>
              <w:t>32588,8</w:t>
            </w:r>
          </w:p>
        </w:tc>
      </w:tr>
      <w:tr w:rsidR="00903FC7" w:rsidRPr="00875D7A" w:rsidTr="00EA3950">
        <w:tc>
          <w:tcPr>
            <w:tcW w:w="1418"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hanging="108"/>
              <w:rPr>
                <w:sz w:val="24"/>
                <w:szCs w:val="24"/>
              </w:rPr>
            </w:pPr>
            <w:r w:rsidRPr="00875D7A">
              <w:rPr>
                <w:sz w:val="24"/>
                <w:szCs w:val="24"/>
              </w:rPr>
              <w:t>Грипп</w:t>
            </w:r>
          </w:p>
        </w:tc>
        <w:tc>
          <w:tcPr>
            <w:tcW w:w="1120"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34"/>
              <w:jc w:val="center"/>
              <w:rPr>
                <w:sz w:val="24"/>
                <w:szCs w:val="24"/>
              </w:rPr>
            </w:pPr>
            <w:r w:rsidRPr="00875D7A">
              <w:rPr>
                <w:sz w:val="24"/>
                <w:szCs w:val="24"/>
              </w:rPr>
              <w:t>0</w:t>
            </w:r>
          </w:p>
        </w:tc>
        <w:tc>
          <w:tcPr>
            <w:tcW w:w="1134"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34"/>
              <w:jc w:val="center"/>
              <w:rPr>
                <w:sz w:val="24"/>
                <w:szCs w:val="24"/>
              </w:rPr>
            </w:pPr>
            <w:r w:rsidRPr="00875D7A">
              <w:rPr>
                <w:sz w:val="24"/>
                <w:szCs w:val="24"/>
              </w:rPr>
              <w:t>12,2</w:t>
            </w:r>
          </w:p>
        </w:tc>
        <w:tc>
          <w:tcPr>
            <w:tcW w:w="127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34"/>
              <w:jc w:val="center"/>
              <w:rPr>
                <w:sz w:val="24"/>
                <w:szCs w:val="24"/>
              </w:rPr>
            </w:pPr>
            <w:r w:rsidRPr="00875D7A">
              <w:rPr>
                <w:sz w:val="24"/>
                <w:szCs w:val="24"/>
              </w:rPr>
              <w:t>0</w:t>
            </w:r>
          </w:p>
        </w:tc>
        <w:tc>
          <w:tcPr>
            <w:tcW w:w="127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34"/>
              <w:jc w:val="center"/>
              <w:rPr>
                <w:sz w:val="24"/>
                <w:szCs w:val="24"/>
              </w:rPr>
            </w:pPr>
            <w:r w:rsidRPr="00875D7A">
              <w:rPr>
                <w:sz w:val="24"/>
                <w:szCs w:val="24"/>
              </w:rPr>
              <w:t>0</w:t>
            </w:r>
          </w:p>
        </w:tc>
        <w:tc>
          <w:tcPr>
            <w:tcW w:w="154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0"/>
              <w:rPr>
                <w:sz w:val="24"/>
                <w:szCs w:val="24"/>
              </w:rPr>
            </w:pPr>
            <w:r w:rsidRPr="00875D7A">
              <w:rPr>
                <w:sz w:val="24"/>
                <w:szCs w:val="24"/>
              </w:rPr>
              <w:t>38,1</w:t>
            </w:r>
          </w:p>
        </w:tc>
        <w:tc>
          <w:tcPr>
            <w:tcW w:w="1147"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0"/>
              <w:rPr>
                <w:sz w:val="24"/>
                <w:szCs w:val="24"/>
              </w:rPr>
            </w:pPr>
            <w:r w:rsidRPr="00875D7A">
              <w:rPr>
                <w:sz w:val="24"/>
                <w:szCs w:val="24"/>
              </w:rPr>
              <w:t>0</w:t>
            </w:r>
          </w:p>
        </w:tc>
      </w:tr>
    </w:tbl>
    <w:p w:rsidR="00903FC7" w:rsidRPr="00875D7A" w:rsidRDefault="00903FC7" w:rsidP="00903FC7">
      <w:pPr>
        <w:widowControl/>
        <w:snapToGrid/>
        <w:spacing w:line="240" w:lineRule="auto"/>
        <w:ind w:firstLine="709"/>
        <w:rPr>
          <w:sz w:val="24"/>
          <w:szCs w:val="24"/>
        </w:rPr>
      </w:pPr>
      <w:r w:rsidRPr="00875D7A">
        <w:rPr>
          <w:sz w:val="24"/>
          <w:szCs w:val="24"/>
        </w:rPr>
        <w:t>В 2023г заболеваемость гриппом не регистрировалась.</w:t>
      </w:r>
    </w:p>
    <w:p w:rsidR="00903FC7" w:rsidRPr="00875D7A" w:rsidRDefault="00903FC7" w:rsidP="00903FC7">
      <w:pPr>
        <w:widowControl/>
        <w:snapToGrid/>
        <w:spacing w:line="240" w:lineRule="auto"/>
        <w:ind w:firstLine="709"/>
        <w:rPr>
          <w:sz w:val="24"/>
          <w:szCs w:val="24"/>
        </w:rPr>
      </w:pPr>
      <w:r w:rsidRPr="00875D7A">
        <w:rPr>
          <w:sz w:val="24"/>
          <w:szCs w:val="24"/>
        </w:rPr>
        <w:t xml:space="preserve">Зарегистровано 2670 случаев ОРВИ, показатель на 100 тыс. населения – 32588,8, среди детского населения – 1969 случаев, показатель на 100 тыс. населения – 121095, показатель заболеваемости выше показателей заболеваемости среди детского населения 2022г на 58,12. Удельный вес детского населения в структуре ОРВИ составляет 73,7%. </w:t>
      </w:r>
    </w:p>
    <w:p w:rsidR="00903FC7" w:rsidRPr="00875D7A" w:rsidRDefault="00903FC7" w:rsidP="00903FC7">
      <w:pPr>
        <w:widowControl/>
        <w:snapToGrid/>
        <w:spacing w:line="240" w:lineRule="auto"/>
        <w:ind w:firstLine="709"/>
        <w:rPr>
          <w:sz w:val="24"/>
          <w:szCs w:val="24"/>
        </w:rPr>
      </w:pPr>
      <w:r w:rsidRPr="00875D7A">
        <w:rPr>
          <w:sz w:val="24"/>
          <w:szCs w:val="24"/>
        </w:rPr>
        <w:t>Осенью 2023г. в рамках национального календаря профилактических прививок из средств федерального бюджета против гриппа привито 3900 человек. Проводилась вакцинация контингентов групп риска: детей с 6 мес., школьников, студентов, медработников, работников образования, больных хроническими заболеваниями, взрослых старше 60 лет. Всего против гриппа в прививочную кампанию 2023г. составило привитых 67,1 % от численности населения района (таблица 29).</w:t>
      </w:r>
    </w:p>
    <w:p w:rsidR="00903FC7" w:rsidRPr="00875D7A" w:rsidRDefault="00903FC7" w:rsidP="00903FC7">
      <w:pPr>
        <w:widowControl/>
        <w:snapToGrid/>
        <w:spacing w:line="240" w:lineRule="auto"/>
        <w:ind w:firstLine="709"/>
        <w:jc w:val="right"/>
        <w:rPr>
          <w:sz w:val="24"/>
          <w:szCs w:val="24"/>
        </w:rPr>
      </w:pPr>
      <w:r w:rsidRPr="00875D7A">
        <w:rPr>
          <w:sz w:val="24"/>
          <w:szCs w:val="24"/>
        </w:rPr>
        <w:t>Таблица 29</w:t>
      </w:r>
    </w:p>
    <w:p w:rsidR="00903FC7" w:rsidRPr="00875D7A" w:rsidRDefault="00903FC7" w:rsidP="00903FC7">
      <w:pPr>
        <w:widowControl/>
        <w:snapToGrid/>
        <w:spacing w:line="240" w:lineRule="auto"/>
        <w:ind w:firstLine="709"/>
        <w:jc w:val="center"/>
        <w:rPr>
          <w:sz w:val="24"/>
          <w:szCs w:val="24"/>
        </w:rPr>
      </w:pPr>
      <w:r w:rsidRPr="00875D7A">
        <w:rPr>
          <w:sz w:val="24"/>
          <w:szCs w:val="24"/>
        </w:rPr>
        <w:t>Количество привитых против гриппа в Балаганском районе за 2023г.</w:t>
      </w:r>
    </w:p>
    <w:p w:rsidR="00903FC7" w:rsidRPr="00875D7A" w:rsidRDefault="00903FC7" w:rsidP="00903FC7">
      <w:pPr>
        <w:widowControl/>
        <w:snapToGrid/>
        <w:spacing w:line="240" w:lineRule="auto"/>
        <w:ind w:firstLine="709"/>
        <w:jc w:val="center"/>
        <w:rPr>
          <w:sz w:val="24"/>
          <w:szCs w:val="24"/>
        </w:rPr>
      </w:pPr>
    </w:p>
    <w:p w:rsidR="00903FC7" w:rsidRPr="00875D7A" w:rsidRDefault="00903FC7" w:rsidP="00903FC7">
      <w:pPr>
        <w:widowControl/>
        <w:snapToGrid/>
        <w:spacing w:line="240" w:lineRule="auto"/>
        <w:ind w:firstLine="709"/>
        <w:jc w:val="center"/>
        <w:rPr>
          <w:sz w:val="24"/>
          <w:szCs w:val="24"/>
        </w:rPr>
      </w:pPr>
    </w:p>
    <w:p w:rsidR="00903FC7" w:rsidRPr="00875D7A" w:rsidRDefault="00903FC7" w:rsidP="00903FC7">
      <w:pPr>
        <w:widowControl/>
        <w:snapToGrid/>
        <w:spacing w:line="240" w:lineRule="auto"/>
        <w:ind w:firstLine="709"/>
        <w:jc w:val="center"/>
        <w:rPr>
          <w:sz w:val="24"/>
          <w:szCs w:val="24"/>
        </w:rPr>
      </w:pPr>
    </w:p>
    <w:tbl>
      <w:tblPr>
        <w:tblW w:w="75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709"/>
        <w:gridCol w:w="708"/>
        <w:gridCol w:w="1079"/>
        <w:gridCol w:w="1133"/>
        <w:gridCol w:w="850"/>
      </w:tblGrid>
      <w:tr w:rsidR="00903FC7" w:rsidRPr="00875D7A" w:rsidTr="00EA3950">
        <w:trPr>
          <w:trHeight w:val="207"/>
        </w:trPr>
        <w:tc>
          <w:tcPr>
            <w:tcW w:w="311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03FC7" w:rsidRPr="00875D7A" w:rsidRDefault="00903FC7" w:rsidP="00EA3950">
            <w:pPr>
              <w:widowControl/>
              <w:snapToGrid/>
              <w:spacing w:line="240" w:lineRule="auto"/>
              <w:ind w:firstLine="0"/>
              <w:jc w:val="center"/>
              <w:rPr>
                <w:sz w:val="18"/>
                <w:szCs w:val="18"/>
              </w:rPr>
            </w:pPr>
            <w:r w:rsidRPr="00875D7A">
              <w:rPr>
                <w:sz w:val="18"/>
                <w:szCs w:val="18"/>
              </w:rPr>
              <w:t>Контингенты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3FC7" w:rsidRPr="00875D7A" w:rsidRDefault="00903FC7" w:rsidP="00EA3950">
            <w:pPr>
              <w:widowControl/>
              <w:snapToGrid/>
              <w:spacing w:line="240" w:lineRule="auto"/>
              <w:ind w:firstLine="0"/>
              <w:jc w:val="center"/>
              <w:rPr>
                <w:sz w:val="18"/>
                <w:szCs w:val="18"/>
              </w:rPr>
            </w:pPr>
            <w:r w:rsidRPr="00875D7A">
              <w:rPr>
                <w:sz w:val="18"/>
                <w:szCs w:val="18"/>
              </w:rPr>
              <w:t>Состоит на учете</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center"/>
              <w:rPr>
                <w:sz w:val="18"/>
                <w:szCs w:val="18"/>
              </w:rPr>
            </w:pPr>
            <w:r w:rsidRPr="00875D7A">
              <w:rPr>
                <w:sz w:val="18"/>
                <w:szCs w:val="18"/>
              </w:rPr>
              <w:t>План иммунизации</w:t>
            </w:r>
          </w:p>
        </w:tc>
        <w:tc>
          <w:tcPr>
            <w:tcW w:w="3060" w:type="dxa"/>
            <w:gridSpan w:val="3"/>
            <w:shd w:val="clear" w:color="auto" w:fill="auto"/>
          </w:tcPr>
          <w:p w:rsidR="00903FC7" w:rsidRPr="00875D7A" w:rsidRDefault="00903FC7" w:rsidP="00EA3950">
            <w:pPr>
              <w:widowControl/>
              <w:snapToGrid/>
              <w:spacing w:line="240" w:lineRule="auto"/>
              <w:ind w:firstLine="0"/>
              <w:jc w:val="left"/>
              <w:rPr>
                <w:sz w:val="20"/>
              </w:rPr>
            </w:pPr>
          </w:p>
        </w:tc>
      </w:tr>
      <w:tr w:rsidR="00903FC7" w:rsidRPr="00875D7A" w:rsidTr="00EA3950">
        <w:trPr>
          <w:trHeight w:val="300"/>
        </w:trPr>
        <w:tc>
          <w:tcPr>
            <w:tcW w:w="3111" w:type="dxa"/>
            <w:vMerge/>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left"/>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left"/>
              <w:rPr>
                <w:sz w:val="18"/>
                <w:szCs w:val="18"/>
              </w:rPr>
            </w:pPr>
          </w:p>
        </w:tc>
        <w:tc>
          <w:tcPr>
            <w:tcW w:w="107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903FC7" w:rsidRPr="00875D7A" w:rsidRDefault="00903FC7" w:rsidP="00EA3950">
            <w:pPr>
              <w:widowControl/>
              <w:snapToGrid/>
              <w:spacing w:line="240" w:lineRule="auto"/>
              <w:ind w:firstLine="0"/>
              <w:jc w:val="center"/>
              <w:rPr>
                <w:sz w:val="18"/>
                <w:szCs w:val="18"/>
              </w:rPr>
            </w:pPr>
            <w:r w:rsidRPr="00875D7A">
              <w:rPr>
                <w:sz w:val="18"/>
                <w:szCs w:val="18"/>
              </w:rPr>
              <w:t>всего</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3FC7" w:rsidRPr="00875D7A" w:rsidRDefault="00903FC7" w:rsidP="00EA3950">
            <w:pPr>
              <w:widowControl/>
              <w:snapToGrid/>
              <w:spacing w:line="240" w:lineRule="auto"/>
              <w:ind w:firstLine="0"/>
              <w:jc w:val="center"/>
              <w:rPr>
                <w:sz w:val="18"/>
                <w:szCs w:val="18"/>
              </w:rPr>
            </w:pPr>
            <w:r w:rsidRPr="00875D7A">
              <w:rPr>
                <w:sz w:val="18"/>
                <w:szCs w:val="18"/>
              </w:rPr>
              <w:t>% выполнения плана иммунизации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3FC7" w:rsidRPr="00875D7A" w:rsidRDefault="00903FC7" w:rsidP="00EA3950">
            <w:pPr>
              <w:widowControl/>
              <w:snapToGrid/>
              <w:spacing w:line="240" w:lineRule="auto"/>
              <w:ind w:firstLine="0"/>
              <w:jc w:val="center"/>
              <w:rPr>
                <w:sz w:val="18"/>
                <w:szCs w:val="18"/>
              </w:rPr>
            </w:pPr>
            <w:r w:rsidRPr="00875D7A">
              <w:rPr>
                <w:sz w:val="18"/>
                <w:szCs w:val="18"/>
              </w:rPr>
              <w:t>% охвата от состоящих на учете</w:t>
            </w:r>
          </w:p>
        </w:tc>
      </w:tr>
      <w:tr w:rsidR="00903FC7" w:rsidRPr="00875D7A" w:rsidTr="00EA3950">
        <w:trPr>
          <w:trHeight w:val="480"/>
        </w:trPr>
        <w:tc>
          <w:tcPr>
            <w:tcW w:w="3111" w:type="dxa"/>
            <w:vMerge/>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left"/>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left"/>
              <w:rPr>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left"/>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left"/>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3FC7" w:rsidRPr="00875D7A" w:rsidRDefault="00903FC7" w:rsidP="00EA3950">
            <w:pPr>
              <w:widowControl/>
              <w:snapToGrid/>
              <w:spacing w:line="240" w:lineRule="auto"/>
              <w:ind w:firstLine="0"/>
              <w:jc w:val="left"/>
              <w:rPr>
                <w:sz w:val="18"/>
                <w:szCs w:val="18"/>
              </w:rPr>
            </w:pPr>
          </w:p>
        </w:tc>
      </w:tr>
      <w:tr w:rsidR="00903FC7" w:rsidRPr="00875D7A" w:rsidTr="00EA3950">
        <w:trPr>
          <w:trHeight w:val="670"/>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Дети с 6 мес. до 3-х лет, всего</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157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133</w:t>
            </w:r>
          </w:p>
        </w:tc>
        <w:tc>
          <w:tcPr>
            <w:tcW w:w="1079"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125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94.0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79.6</w:t>
            </w:r>
          </w:p>
        </w:tc>
      </w:tr>
      <w:tr w:rsidR="00903FC7" w:rsidRPr="00875D7A" w:rsidTr="00EA3950">
        <w:trPr>
          <w:trHeight w:val="62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в т.ч. организованные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35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31</w:t>
            </w:r>
          </w:p>
        </w:tc>
        <w:tc>
          <w:tcPr>
            <w:tcW w:w="1079"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35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112.9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100</w:t>
            </w:r>
          </w:p>
        </w:tc>
      </w:tr>
      <w:tr w:rsidR="00903FC7" w:rsidRPr="00875D7A" w:rsidTr="00EA3950">
        <w:trPr>
          <w:trHeight w:val="586"/>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в т.ч. неорганизованные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122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102</w:t>
            </w:r>
          </w:p>
        </w:tc>
        <w:tc>
          <w:tcPr>
            <w:tcW w:w="1079"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90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88.2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73.8</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Дети 3-6 лет, всего</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425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303</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253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83.5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59.5</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в т.ч. организованные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352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248</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205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82.7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58.2</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в т.ч. неорганизованные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73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55</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49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89.1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67.1</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Школьники 1-11 классов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1323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992</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661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66.6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50.0</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Студенты, учащиеся ВУЗов, СУЗов 15-17 лет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left"/>
              <w:rPr>
                <w:sz w:val="18"/>
                <w:szCs w:val="18"/>
                <w:lang w:val="en-US"/>
              </w:rPr>
            </w:pPr>
            <w:r w:rsidRPr="00875D7A">
              <w:rPr>
                <w:sz w:val="18"/>
                <w:szCs w:val="18"/>
                <w:lang w:val="en-US"/>
              </w:rPr>
              <w:t>55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left"/>
              <w:rPr>
                <w:sz w:val="18"/>
                <w:szCs w:val="18"/>
                <w:lang w:val="en-US"/>
              </w:rPr>
            </w:pPr>
            <w:r w:rsidRPr="00875D7A">
              <w:rPr>
                <w:sz w:val="18"/>
                <w:szCs w:val="18"/>
                <w:lang w:val="en-US"/>
              </w:rPr>
              <w:t>41</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42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102.4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left"/>
              <w:rPr>
                <w:sz w:val="18"/>
                <w:szCs w:val="18"/>
                <w:lang w:val="en-US"/>
              </w:rPr>
            </w:pPr>
            <w:r w:rsidRPr="00875D7A">
              <w:rPr>
                <w:sz w:val="18"/>
                <w:szCs w:val="18"/>
                <w:lang w:val="en-US"/>
              </w:rPr>
              <w:t>76.4</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Призывники до 18 лет</w:t>
            </w:r>
          </w:p>
        </w:tc>
        <w:tc>
          <w:tcPr>
            <w:tcW w:w="709"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3FC7" w:rsidRPr="00875D7A" w:rsidRDefault="00903FC7" w:rsidP="00EA3950">
            <w:pPr>
              <w:widowControl/>
              <w:snapToGrid/>
              <w:spacing w:line="240" w:lineRule="auto"/>
              <w:ind w:firstLine="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Всего дети до 18 лет</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1960</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1469</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1081</w:t>
            </w:r>
          </w:p>
        </w:tc>
        <w:tc>
          <w:tcPr>
            <w:tcW w:w="113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73.6</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55.2</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Беременные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30</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19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63.3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47.5</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Студенты, учащиеся старше 18 лет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379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284</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257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90.5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67.8</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Призывники старше 18 лет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138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131</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138</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105.3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100.0</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Профессиональные группы всего</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864</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673</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719</w:t>
            </w:r>
          </w:p>
        </w:tc>
        <w:tc>
          <w:tcPr>
            <w:tcW w:w="113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92.0</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71.6</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медицинские работники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120</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120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95.2</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работники 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738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553</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559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101.08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75.7</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работники социальных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3FC7" w:rsidRPr="00875D7A" w:rsidRDefault="00903FC7" w:rsidP="00EA3950">
            <w:pPr>
              <w:widowControl/>
              <w:snapToGrid/>
              <w:spacing w:line="240" w:lineRule="auto"/>
              <w:ind w:firstLine="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работники торговли, общественного питания</w:t>
            </w:r>
          </w:p>
        </w:tc>
        <w:tc>
          <w:tcPr>
            <w:tcW w:w="709"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3FC7" w:rsidRPr="00875D7A" w:rsidRDefault="00903FC7" w:rsidP="00EA3950">
            <w:pPr>
              <w:widowControl/>
              <w:snapToGrid/>
              <w:spacing w:line="240" w:lineRule="auto"/>
              <w:ind w:firstLine="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работники транспорта</w:t>
            </w:r>
          </w:p>
        </w:tc>
        <w:tc>
          <w:tcPr>
            <w:tcW w:w="709"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3FC7" w:rsidRPr="00875D7A" w:rsidRDefault="00903FC7" w:rsidP="00EA3950">
            <w:pPr>
              <w:widowControl/>
              <w:snapToGrid/>
              <w:spacing w:line="240" w:lineRule="auto"/>
              <w:ind w:firstLine="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r>
      <w:tr w:rsidR="00903FC7" w:rsidRPr="00875D7A" w:rsidTr="00EA3950">
        <w:trPr>
          <w:trHeight w:val="492"/>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работники сферы обслуживания (без торговли, общественного питания и транспорта)</w:t>
            </w:r>
          </w:p>
        </w:tc>
        <w:tc>
          <w:tcPr>
            <w:tcW w:w="709"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3FC7" w:rsidRPr="00875D7A" w:rsidRDefault="00903FC7" w:rsidP="00EA3950">
            <w:pPr>
              <w:widowControl/>
              <w:snapToGrid/>
              <w:spacing w:line="240" w:lineRule="auto"/>
              <w:ind w:firstLine="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лица, работающие вахтовым методом</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 </w:t>
            </w:r>
          </w:p>
        </w:tc>
        <w:tc>
          <w:tcPr>
            <w:tcW w:w="708"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3FC7" w:rsidRPr="00875D7A" w:rsidRDefault="00903FC7" w:rsidP="00EA3950">
            <w:pPr>
              <w:widowControl/>
              <w:snapToGrid/>
              <w:spacing w:line="240" w:lineRule="auto"/>
              <w:ind w:firstLine="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left"/>
              <w:rPr>
                <w:sz w:val="18"/>
                <w:szCs w:val="18"/>
              </w:rPr>
            </w:pPr>
          </w:p>
        </w:tc>
      </w:tr>
      <w:tr w:rsidR="00903FC7" w:rsidRPr="00875D7A" w:rsidTr="00EA3950">
        <w:trPr>
          <w:trHeight w:val="492"/>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sz w:val="18"/>
                <w:szCs w:val="18"/>
              </w:rPr>
            </w:pPr>
            <w:r w:rsidRPr="00875D7A">
              <w:rPr>
                <w:sz w:val="18"/>
                <w:szCs w:val="18"/>
              </w:rPr>
              <w:t>работники птицеводческих, свиноводческих хозяйств; лица, имеющие контакт с домашней и дикой птицей</w:t>
            </w:r>
          </w:p>
        </w:tc>
        <w:tc>
          <w:tcPr>
            <w:tcW w:w="709"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03FC7" w:rsidRPr="00875D7A" w:rsidRDefault="00903FC7" w:rsidP="00EA3950">
            <w:pPr>
              <w:widowControl/>
              <w:snapToGrid/>
              <w:spacing w:line="240" w:lineRule="auto"/>
              <w:ind w:firstLine="0"/>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03FC7" w:rsidRPr="00875D7A" w:rsidRDefault="00903FC7" w:rsidP="00EA3950">
            <w:pPr>
              <w:widowControl/>
              <w:snapToGrid/>
              <w:spacing w:line="240" w:lineRule="auto"/>
              <w:ind w:firstLine="0"/>
              <w:jc w:val="right"/>
              <w:rPr>
                <w:sz w:val="18"/>
                <w:szCs w:val="18"/>
              </w:rPr>
            </w:pP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Лица старше 60 лет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1689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1280</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1178</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92.0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69.7</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Лица с хроническими заболеваниями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328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247</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243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98.4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74.1</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F4F4F4"/>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Прочие (с указанием категорий)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408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309</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305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98.7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03FC7" w:rsidRPr="00875D7A" w:rsidRDefault="00903FC7" w:rsidP="00EA3950">
            <w:pPr>
              <w:widowControl/>
              <w:snapToGrid/>
              <w:spacing w:line="240" w:lineRule="auto"/>
              <w:ind w:firstLine="0"/>
              <w:jc w:val="right"/>
              <w:rPr>
                <w:sz w:val="18"/>
                <w:szCs w:val="18"/>
                <w:lang w:val="en-US"/>
              </w:rPr>
            </w:pPr>
            <w:r w:rsidRPr="00875D7A">
              <w:rPr>
                <w:sz w:val="18"/>
                <w:szCs w:val="18"/>
                <w:lang w:val="en-US"/>
              </w:rPr>
              <w:t>74.8</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Всего взрослые</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3846</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2954</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2819</w:t>
            </w:r>
          </w:p>
        </w:tc>
        <w:tc>
          <w:tcPr>
            <w:tcW w:w="113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95.43</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73.3</w:t>
            </w:r>
          </w:p>
        </w:tc>
      </w:tr>
      <w:tr w:rsidR="00903FC7" w:rsidRPr="00875D7A" w:rsidTr="00EA3950">
        <w:trPr>
          <w:trHeight w:val="288"/>
        </w:trPr>
        <w:tc>
          <w:tcPr>
            <w:tcW w:w="3111"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903FC7" w:rsidRPr="00875D7A" w:rsidRDefault="00903FC7" w:rsidP="00EA3950">
            <w:pPr>
              <w:widowControl/>
              <w:snapToGrid/>
              <w:spacing w:line="240" w:lineRule="auto"/>
              <w:ind w:firstLine="0"/>
              <w:jc w:val="left"/>
              <w:rPr>
                <w:b/>
                <w:bCs/>
                <w:sz w:val="18"/>
                <w:szCs w:val="18"/>
              </w:rPr>
            </w:pPr>
            <w:r w:rsidRPr="00875D7A">
              <w:rPr>
                <w:b/>
                <w:bCs/>
                <w:sz w:val="18"/>
                <w:szCs w:val="18"/>
              </w:rPr>
              <w:t>ИТОГО НАСЕЛЕНИЕ В ЦЕЛОМ</w:t>
            </w:r>
          </w:p>
        </w:tc>
        <w:tc>
          <w:tcPr>
            <w:tcW w:w="709"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5806</w:t>
            </w:r>
          </w:p>
        </w:tc>
        <w:tc>
          <w:tcPr>
            <w:tcW w:w="708"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4423</w:t>
            </w:r>
          </w:p>
        </w:tc>
        <w:tc>
          <w:tcPr>
            <w:tcW w:w="107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03FC7" w:rsidRPr="00875D7A" w:rsidRDefault="00903FC7" w:rsidP="00EA3950">
            <w:pPr>
              <w:widowControl/>
              <w:snapToGrid/>
              <w:spacing w:line="240" w:lineRule="auto"/>
              <w:ind w:firstLine="0"/>
              <w:jc w:val="center"/>
              <w:rPr>
                <w:sz w:val="18"/>
                <w:szCs w:val="18"/>
                <w:lang w:val="en-US"/>
              </w:rPr>
            </w:pPr>
            <w:r w:rsidRPr="00875D7A">
              <w:rPr>
                <w:sz w:val="18"/>
                <w:szCs w:val="18"/>
                <w:lang w:val="en-US"/>
              </w:rPr>
              <w:t>3900</w:t>
            </w:r>
          </w:p>
        </w:tc>
        <w:tc>
          <w:tcPr>
            <w:tcW w:w="1133"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903FC7" w:rsidRPr="00875D7A" w:rsidRDefault="00903FC7" w:rsidP="00EA3950">
            <w:pPr>
              <w:widowControl/>
              <w:snapToGrid/>
              <w:spacing w:line="240" w:lineRule="auto"/>
              <w:ind w:firstLine="0"/>
              <w:jc w:val="center"/>
              <w:rPr>
                <w:b/>
                <w:bCs/>
                <w:sz w:val="18"/>
                <w:szCs w:val="18"/>
                <w:lang w:val="en-US"/>
              </w:rPr>
            </w:pPr>
            <w:r w:rsidRPr="00875D7A">
              <w:rPr>
                <w:b/>
                <w:bCs/>
                <w:sz w:val="18"/>
                <w:szCs w:val="18"/>
                <w:lang w:val="en-US"/>
              </w:rPr>
              <w:t>88.18</w:t>
            </w:r>
          </w:p>
        </w:tc>
        <w:tc>
          <w:tcPr>
            <w:tcW w:w="850"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903FC7" w:rsidRPr="00875D7A" w:rsidRDefault="00903FC7" w:rsidP="00EA3950">
            <w:pPr>
              <w:widowControl/>
              <w:snapToGrid/>
              <w:spacing w:line="240" w:lineRule="auto"/>
              <w:ind w:firstLine="0"/>
              <w:jc w:val="right"/>
              <w:rPr>
                <w:b/>
                <w:bCs/>
                <w:sz w:val="18"/>
                <w:szCs w:val="18"/>
                <w:lang w:val="en-US"/>
              </w:rPr>
            </w:pPr>
            <w:r w:rsidRPr="00875D7A">
              <w:rPr>
                <w:b/>
                <w:bCs/>
                <w:sz w:val="18"/>
                <w:szCs w:val="18"/>
                <w:lang w:val="en-US"/>
              </w:rPr>
              <w:t>67.17</w:t>
            </w:r>
          </w:p>
        </w:tc>
      </w:tr>
    </w:tbl>
    <w:p w:rsidR="00903FC7" w:rsidRPr="00875D7A" w:rsidRDefault="00903FC7" w:rsidP="00903FC7">
      <w:pPr>
        <w:widowControl/>
        <w:snapToGrid/>
        <w:spacing w:line="240" w:lineRule="auto"/>
        <w:ind w:firstLine="0"/>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 xml:space="preserve">С целью оперативного слежения за циркуляцией респираторных вирусов в районе осуществлялся ежедневный и еженедельный мониторинг. Диагностические исследования на грипп проводятся согласно договору на базе ОГАУЗ «Иркутский консультативно-диагностический центр». </w:t>
      </w:r>
    </w:p>
    <w:p w:rsidR="00903FC7" w:rsidRPr="00875D7A" w:rsidRDefault="00903FC7" w:rsidP="00903FC7">
      <w:pPr>
        <w:widowControl/>
        <w:snapToGrid/>
        <w:spacing w:line="240" w:lineRule="auto"/>
        <w:ind w:firstLine="709"/>
        <w:rPr>
          <w:sz w:val="24"/>
          <w:szCs w:val="24"/>
        </w:rPr>
      </w:pPr>
      <w:r w:rsidRPr="00875D7A">
        <w:rPr>
          <w:sz w:val="24"/>
          <w:szCs w:val="24"/>
        </w:rPr>
        <w:t>В районе проводится мониторинг за внебольничными пневмониями.                                                                                                                                                                                                                                                                                                                                                                                                                                                                                                                                                                                                                                                                                                                                                                                                                                                                                                                                                                                                                                                                                                                                                                                                                                                                                                                                                                                                                                                                                                                                                                                                                                                                                                                                                                                                                                                                                                                                                                                                                                                                                                                                                                                                                                                                                                             В 2023г. зарегистрировано 14 случаев внебольничных пневмоний, показатель 170,88 что ниже показателе заболеваемости прошлого года на 15,84%. В 2022 г было зарегистрировано 16 случаев внебольничных пневмонии, показатель на 100 тыс. населения – 203,04. Среди детей до 14 лет заболеваемость не регистрировалась. Показатель заболеваемости внебольничными пневмониями на 76,7% ниже областных показателей (732,37).</w:t>
      </w:r>
    </w:p>
    <w:p w:rsidR="00903FC7" w:rsidRPr="00875D7A" w:rsidRDefault="00903FC7" w:rsidP="00903FC7">
      <w:pPr>
        <w:widowControl/>
        <w:snapToGrid/>
        <w:spacing w:line="240" w:lineRule="auto"/>
        <w:ind w:firstLine="709"/>
        <w:rPr>
          <w:sz w:val="24"/>
          <w:szCs w:val="24"/>
        </w:rPr>
      </w:pPr>
      <w:r w:rsidRPr="00875D7A">
        <w:rPr>
          <w:sz w:val="24"/>
          <w:szCs w:val="24"/>
        </w:rPr>
        <w:t>В этиологической структуре внебольничных пневмонии удельный вес неустановленной этиологии составляет 100%.</w:t>
      </w:r>
    </w:p>
    <w:p w:rsidR="00903FC7" w:rsidRPr="00875D7A" w:rsidRDefault="00903FC7" w:rsidP="00903FC7">
      <w:pPr>
        <w:widowControl/>
        <w:snapToGrid/>
        <w:spacing w:line="240" w:lineRule="auto"/>
        <w:ind w:firstLine="709"/>
        <w:rPr>
          <w:sz w:val="24"/>
          <w:szCs w:val="24"/>
        </w:rPr>
      </w:pPr>
      <w:r w:rsidRPr="00875D7A">
        <w:rPr>
          <w:sz w:val="24"/>
          <w:szCs w:val="24"/>
        </w:rPr>
        <w:t xml:space="preserve">Территориальным отделом Управления Роспотребнадзора по Иркутской области в Заларинском, Балаганском и Нукутском районах  совместно с ОГБУЗ «Балаганская РБ» ежегодно проводится расчет запаса лекарственных препаратов, аппаратов ИВЛ, пульсоксиметров, коечного фонда, индивидуальных средств защиты на период пандемии гриппа. Вопросы готовности к эпидемическому сезону и о проведенной иммунизации рассматривались на заседаниях СПЭК при администрации МО «Балаганский район». </w:t>
      </w:r>
    </w:p>
    <w:p w:rsidR="00903FC7" w:rsidRPr="00875D7A" w:rsidRDefault="00903FC7" w:rsidP="00903FC7">
      <w:pPr>
        <w:widowControl/>
        <w:snapToGrid/>
        <w:spacing w:line="240" w:lineRule="auto"/>
        <w:ind w:firstLine="709"/>
        <w:rPr>
          <w:sz w:val="24"/>
          <w:szCs w:val="24"/>
        </w:rPr>
      </w:pPr>
      <w:r w:rsidRPr="00875D7A">
        <w:rPr>
          <w:sz w:val="24"/>
          <w:szCs w:val="24"/>
        </w:rPr>
        <w:t xml:space="preserve">Продолжалась работа с другими заинтересованными ведомствами профилактические мероприятия по предупреждению заноса и распространения гриппа птиц на территорию района. </w:t>
      </w:r>
    </w:p>
    <w:p w:rsidR="00903FC7" w:rsidRPr="00875D7A" w:rsidRDefault="00903FC7" w:rsidP="00903FC7">
      <w:pPr>
        <w:widowControl/>
        <w:snapToGrid/>
        <w:spacing w:line="240" w:lineRule="auto"/>
        <w:ind w:firstLine="709"/>
        <w:rPr>
          <w:sz w:val="24"/>
          <w:szCs w:val="24"/>
        </w:rPr>
      </w:pPr>
      <w:r w:rsidRPr="00875D7A">
        <w:rPr>
          <w:sz w:val="24"/>
          <w:szCs w:val="24"/>
        </w:rPr>
        <w:t xml:space="preserve">В целях предупреждения возникновения и локализации групповых очагов гриппа и ОРВИ в эпидемическом сезоне 2022—2023гг. осуществлялся комплекс профилактических и противоэпидемических мероприятий: применялась практика приостановления учебно-воспитательного процесса в образовательных учреждениях; внеплановые проверки по соблюдению санитарно-противоэпидемического режима в  общеобразовательных организациях. </w:t>
      </w:r>
    </w:p>
    <w:p w:rsidR="00903FC7" w:rsidRPr="00875D7A" w:rsidRDefault="00903FC7" w:rsidP="00903FC7">
      <w:pPr>
        <w:widowControl/>
        <w:snapToGrid/>
        <w:spacing w:line="240" w:lineRule="auto"/>
        <w:ind w:firstLine="709"/>
        <w:rPr>
          <w:sz w:val="24"/>
          <w:szCs w:val="24"/>
        </w:rPr>
      </w:pPr>
      <w:r w:rsidRPr="00875D7A">
        <w:rPr>
          <w:sz w:val="24"/>
          <w:szCs w:val="24"/>
        </w:rPr>
        <w:t xml:space="preserve">            Проводилась работа по информированию населения о мерах личной и общественной профилактики заболеваний гриппом и ОРВИ. Все эти мероприятия способствовали сдерживанию распространения гриппа и ОРВИ среди населения.</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b/>
          <w:sz w:val="24"/>
          <w:szCs w:val="24"/>
        </w:rPr>
      </w:pPr>
      <w:r w:rsidRPr="00875D7A">
        <w:rPr>
          <w:b/>
          <w:sz w:val="24"/>
          <w:szCs w:val="24"/>
        </w:rPr>
        <w:t>Короновирусная инфекция.</w:t>
      </w:r>
    </w:p>
    <w:p w:rsidR="00903FC7" w:rsidRPr="00875D7A" w:rsidRDefault="00903FC7" w:rsidP="00903FC7">
      <w:pPr>
        <w:widowControl/>
        <w:snapToGrid/>
        <w:spacing w:line="240" w:lineRule="auto"/>
        <w:ind w:firstLine="709"/>
        <w:rPr>
          <w:sz w:val="24"/>
          <w:szCs w:val="24"/>
        </w:rPr>
      </w:pPr>
      <w:r w:rsidRPr="00875D7A">
        <w:rPr>
          <w:sz w:val="24"/>
          <w:szCs w:val="24"/>
        </w:rPr>
        <w:t xml:space="preserve"> На территории МО «Балаганский район » за 2023г зарегистрировано 20 случаев новой короновирусной инфекции COVID 19, показатель на 100 тыс. населения составил 244,11, среди детей до 14 лет зарегистрировано 2 случаев, показатель на 100 тыс. населения – 123,0. Заболеваемость в 2023г ниже показателей заболеваемости COVID 19 2022г на 97,4% (в 2022г – 749 случаев, показатель – 9505,08). Среди детского населения отмечается снижение заболеваемости в сравнении с 2022г на 98,1 (в 2022г – 112 случаев, показатель на 100 тыс. населения – 6623,3). </w:t>
      </w:r>
    </w:p>
    <w:p w:rsidR="00903FC7" w:rsidRPr="00875D7A" w:rsidRDefault="00903FC7" w:rsidP="00903FC7">
      <w:pPr>
        <w:widowControl/>
        <w:snapToGrid/>
        <w:spacing w:line="240" w:lineRule="auto"/>
        <w:ind w:firstLine="709"/>
        <w:rPr>
          <w:sz w:val="24"/>
          <w:szCs w:val="24"/>
        </w:rPr>
      </w:pPr>
      <w:r w:rsidRPr="00875D7A">
        <w:rPr>
          <w:sz w:val="24"/>
          <w:szCs w:val="24"/>
        </w:rPr>
        <w:t>Согласно статистической форме №5 «Сведения о профилактическийх прививках» за 2023г против короновирусной инфекции привито 178 человек, чтосоставляет 16,5% от плана профилактических прививок (1077).</w:t>
      </w:r>
    </w:p>
    <w:p w:rsidR="00903FC7" w:rsidRPr="00875D7A" w:rsidRDefault="00903FC7" w:rsidP="00903FC7">
      <w:pPr>
        <w:widowControl/>
        <w:snapToGrid/>
        <w:spacing w:line="240" w:lineRule="auto"/>
        <w:ind w:firstLine="0"/>
        <w:rPr>
          <w:sz w:val="24"/>
          <w:szCs w:val="24"/>
        </w:rPr>
      </w:pPr>
    </w:p>
    <w:p w:rsidR="00903FC7" w:rsidRPr="00875D7A" w:rsidRDefault="00903FC7" w:rsidP="00903FC7">
      <w:pPr>
        <w:widowControl/>
        <w:snapToGrid/>
        <w:spacing w:line="240" w:lineRule="auto"/>
        <w:ind w:firstLine="709"/>
        <w:rPr>
          <w:b/>
          <w:sz w:val="24"/>
          <w:szCs w:val="24"/>
        </w:rPr>
      </w:pPr>
      <w:r w:rsidRPr="00875D7A">
        <w:rPr>
          <w:b/>
          <w:sz w:val="24"/>
          <w:szCs w:val="24"/>
        </w:rPr>
        <w:t>1.4.3. Вирусные гепатиты</w:t>
      </w:r>
    </w:p>
    <w:p w:rsidR="00903FC7" w:rsidRPr="00875D7A" w:rsidRDefault="00903FC7" w:rsidP="00903FC7">
      <w:pPr>
        <w:widowControl/>
        <w:snapToGrid/>
        <w:spacing w:line="240" w:lineRule="auto"/>
        <w:ind w:firstLine="709"/>
        <w:rPr>
          <w:sz w:val="24"/>
          <w:szCs w:val="24"/>
        </w:rPr>
      </w:pPr>
      <w:r w:rsidRPr="00875D7A">
        <w:rPr>
          <w:sz w:val="24"/>
          <w:szCs w:val="24"/>
        </w:rPr>
        <w:t>За период с 2020 по 2023гг в районе случаи острого вирусного гепатита (ОВГ) не регистрировались.</w:t>
      </w:r>
    </w:p>
    <w:p w:rsidR="00903FC7" w:rsidRPr="00875D7A" w:rsidRDefault="00903FC7" w:rsidP="00903FC7">
      <w:pPr>
        <w:widowControl/>
        <w:snapToGrid/>
        <w:spacing w:line="240" w:lineRule="auto"/>
        <w:ind w:firstLine="709"/>
        <w:rPr>
          <w:sz w:val="24"/>
          <w:szCs w:val="24"/>
        </w:rPr>
      </w:pPr>
      <w:r w:rsidRPr="00875D7A">
        <w:rPr>
          <w:sz w:val="24"/>
          <w:szCs w:val="24"/>
        </w:rPr>
        <w:t>В современный период профилактика гепатита В остается одним из важнейших направлений в охране здоровья населения. В ряду мероприятий по предупреждению ВГВ одним из ведущих остается специфическая профилактика. Иммунизация населения позволила добиться снижения заболеваемости ВГВ в Балаганском районе, где с 2006г. случаев ОВГВ не зарегистрировано.</w:t>
      </w:r>
    </w:p>
    <w:p w:rsidR="00903FC7" w:rsidRPr="00875D7A" w:rsidRDefault="00903FC7" w:rsidP="00903FC7">
      <w:pPr>
        <w:widowControl/>
        <w:snapToGrid/>
        <w:spacing w:line="240" w:lineRule="auto"/>
        <w:ind w:firstLine="709"/>
        <w:rPr>
          <w:sz w:val="24"/>
          <w:szCs w:val="24"/>
        </w:rPr>
      </w:pPr>
      <w:r w:rsidRPr="00875D7A">
        <w:rPr>
          <w:sz w:val="24"/>
          <w:szCs w:val="24"/>
        </w:rPr>
        <w:t xml:space="preserve">По итогам 2023 года охват прививками составил: детей с 1 года до 17 лет – 98,6 %, охват прививками взрослого населения 64,8 % </w:t>
      </w:r>
    </w:p>
    <w:p w:rsidR="00903FC7" w:rsidRPr="00875D7A" w:rsidRDefault="00903FC7" w:rsidP="00903FC7">
      <w:pPr>
        <w:widowControl/>
        <w:snapToGrid/>
        <w:spacing w:line="240" w:lineRule="auto"/>
        <w:ind w:firstLine="709"/>
        <w:rPr>
          <w:sz w:val="24"/>
          <w:szCs w:val="24"/>
        </w:rPr>
      </w:pPr>
      <w:r w:rsidRPr="00875D7A">
        <w:rPr>
          <w:sz w:val="24"/>
          <w:szCs w:val="24"/>
        </w:rPr>
        <w:t xml:space="preserve">Зарегистрирован 1 случай хронического гепатита С, показатель на 100 тыс. населения – 12,21. В 2022г заболеваемость не регистрировалась. </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b/>
          <w:sz w:val="24"/>
          <w:szCs w:val="24"/>
        </w:rPr>
      </w:pPr>
      <w:r w:rsidRPr="00875D7A">
        <w:rPr>
          <w:b/>
          <w:sz w:val="24"/>
          <w:szCs w:val="24"/>
        </w:rPr>
        <w:t>1.4.4. Внутрибольничные инфекции</w:t>
      </w:r>
    </w:p>
    <w:p w:rsidR="00903FC7" w:rsidRPr="00875D7A" w:rsidRDefault="00903FC7" w:rsidP="00903FC7">
      <w:pPr>
        <w:widowControl/>
        <w:snapToGrid/>
        <w:spacing w:line="240" w:lineRule="auto"/>
        <w:ind w:firstLine="709"/>
        <w:rPr>
          <w:sz w:val="24"/>
          <w:szCs w:val="24"/>
        </w:rPr>
      </w:pPr>
      <w:r w:rsidRPr="00875D7A">
        <w:rPr>
          <w:sz w:val="24"/>
          <w:szCs w:val="24"/>
        </w:rPr>
        <w:t>В районе в 2023г. не было зарегистрировано случаев внутрибольничных инфекций (далее – ВБИ), в 2022г заболеваемость ВБИ также зарегистрирована не была.</w:t>
      </w:r>
    </w:p>
    <w:p w:rsidR="00903FC7" w:rsidRPr="00875D7A" w:rsidRDefault="00903FC7" w:rsidP="00903FC7">
      <w:pPr>
        <w:widowControl/>
        <w:snapToGrid/>
        <w:spacing w:line="240" w:lineRule="auto"/>
        <w:ind w:firstLine="709"/>
        <w:rPr>
          <w:sz w:val="24"/>
          <w:szCs w:val="24"/>
        </w:rPr>
      </w:pPr>
      <w:r w:rsidRPr="00875D7A">
        <w:rPr>
          <w:sz w:val="24"/>
          <w:szCs w:val="24"/>
        </w:rPr>
        <w:t>За период с 2020 по 2022г не было зарегистрированных гнойно-септических инфекций (ГСИ) среди новорождённых в лечебно-профилактических учреждениях.</w:t>
      </w:r>
    </w:p>
    <w:p w:rsidR="00903FC7" w:rsidRPr="00875D7A" w:rsidRDefault="00903FC7" w:rsidP="00903FC7">
      <w:pPr>
        <w:widowControl/>
        <w:snapToGrid/>
        <w:spacing w:line="240" w:lineRule="auto"/>
        <w:ind w:firstLine="709"/>
        <w:rPr>
          <w:iCs/>
          <w:sz w:val="24"/>
          <w:szCs w:val="24"/>
          <w:highlight w:val="yellow"/>
        </w:rPr>
      </w:pPr>
      <w:r w:rsidRPr="00875D7A">
        <w:rPr>
          <w:sz w:val="24"/>
          <w:szCs w:val="24"/>
        </w:rPr>
        <w:t xml:space="preserve">          </w:t>
      </w:r>
    </w:p>
    <w:p w:rsidR="00903FC7" w:rsidRPr="00875D7A" w:rsidRDefault="00903FC7" w:rsidP="00903FC7">
      <w:pPr>
        <w:widowControl/>
        <w:snapToGrid/>
        <w:spacing w:line="240" w:lineRule="auto"/>
        <w:ind w:firstLine="709"/>
        <w:rPr>
          <w:b/>
          <w:sz w:val="24"/>
          <w:szCs w:val="24"/>
        </w:rPr>
      </w:pPr>
      <w:r w:rsidRPr="00875D7A">
        <w:rPr>
          <w:b/>
          <w:sz w:val="24"/>
          <w:szCs w:val="24"/>
        </w:rPr>
        <w:t>1.4.5. Полиомиелит</w:t>
      </w:r>
    </w:p>
    <w:p w:rsidR="00903FC7" w:rsidRPr="00875D7A" w:rsidRDefault="00903FC7" w:rsidP="00903FC7">
      <w:pPr>
        <w:widowControl/>
        <w:snapToGrid/>
        <w:spacing w:line="240" w:lineRule="auto"/>
        <w:ind w:firstLine="709"/>
        <w:rPr>
          <w:sz w:val="24"/>
          <w:szCs w:val="24"/>
        </w:rPr>
      </w:pPr>
      <w:r w:rsidRPr="00875D7A">
        <w:rPr>
          <w:sz w:val="24"/>
          <w:szCs w:val="24"/>
        </w:rPr>
        <w:t>В 2023г. в районе продолжалась работа по профилактике полиомиелита в соответствии с «Национальным планом по поддержанию свободного от полиомиелита статуса Российской Федерации». Балаганский район, после вспышки полиомиелита в Средней Азии (2010г.) и завоза вируса на территорию России, сохранил статус территории, свободной от полиомиелита.</w:t>
      </w:r>
    </w:p>
    <w:p w:rsidR="00903FC7" w:rsidRPr="00875D7A" w:rsidRDefault="00903FC7" w:rsidP="00903FC7">
      <w:pPr>
        <w:widowControl/>
        <w:snapToGrid/>
        <w:spacing w:line="240" w:lineRule="auto"/>
        <w:ind w:firstLine="709"/>
        <w:rPr>
          <w:sz w:val="24"/>
          <w:szCs w:val="24"/>
        </w:rPr>
      </w:pPr>
      <w:r w:rsidRPr="00875D7A">
        <w:rPr>
          <w:sz w:val="24"/>
          <w:szCs w:val="24"/>
        </w:rPr>
        <w:t>Вакцинопрофилактика полиомиелита остается основным профилактическим мероприятием «Национального плана по поддержанию свободного от полиомиелита статуса Российской Федерации». Основным направлением в Программе ликвидации полиомиелита остается проведение качественного эпидемиологического надзора за острыми вялыми параличами (ОВП). В результате проведенной вакцинации детей первого года жизни от полиомиелита в 2023 г. привито 85 детей – 130,8 % от плана (65). Ревакцинировано против полиомиелита 287 детей – 114,8 % от плана (250). Охват своевременной вакцинацией против полиомиелита детей первого года жизни составил 97,06%, ревакцинацией в возрасте 24 мес.  – 97,6%, в 14 лет – 100 %.</w:t>
      </w:r>
    </w:p>
    <w:p w:rsidR="00903FC7" w:rsidRPr="00875D7A" w:rsidRDefault="00903FC7" w:rsidP="00903FC7">
      <w:pPr>
        <w:widowControl/>
        <w:snapToGrid/>
        <w:spacing w:line="240" w:lineRule="auto"/>
        <w:ind w:firstLine="709"/>
        <w:rPr>
          <w:sz w:val="24"/>
          <w:szCs w:val="24"/>
        </w:rPr>
      </w:pPr>
      <w:r w:rsidRPr="00875D7A">
        <w:rPr>
          <w:sz w:val="24"/>
          <w:szCs w:val="24"/>
        </w:rPr>
        <w:t>В результате проводимых мероприятий на территории Балаганского района случаев полиомиелита, вызванных диким вирусом, а также случаев вакциноассоциированного полиомиелита не зарегистрировано.</w:t>
      </w:r>
    </w:p>
    <w:p w:rsidR="00903FC7" w:rsidRPr="00875D7A" w:rsidRDefault="00903FC7" w:rsidP="00903FC7">
      <w:pPr>
        <w:widowControl/>
        <w:snapToGrid/>
        <w:spacing w:line="240" w:lineRule="auto"/>
        <w:ind w:firstLine="709"/>
        <w:rPr>
          <w:sz w:val="24"/>
          <w:szCs w:val="24"/>
        </w:rPr>
      </w:pPr>
      <w:r w:rsidRPr="00875D7A">
        <w:rPr>
          <w:sz w:val="24"/>
          <w:szCs w:val="24"/>
        </w:rPr>
        <w:t>В рамках «Национального плана действий по поддержанию свободного от полиомиелита статуса Российской Федерации» в районе был проведен ряд мероприятий:</w:t>
      </w:r>
    </w:p>
    <w:p w:rsidR="00903FC7" w:rsidRPr="00875D7A" w:rsidRDefault="00903FC7" w:rsidP="00903FC7">
      <w:pPr>
        <w:widowControl/>
        <w:snapToGrid/>
        <w:spacing w:line="240" w:lineRule="auto"/>
        <w:ind w:firstLine="709"/>
        <w:rPr>
          <w:sz w:val="24"/>
          <w:szCs w:val="24"/>
        </w:rPr>
      </w:pPr>
      <w:r w:rsidRPr="00875D7A">
        <w:rPr>
          <w:sz w:val="24"/>
          <w:szCs w:val="24"/>
        </w:rPr>
        <w:t>- осуществлялся ежемесячный мониторинг за выявлением случаев ОВП в отделениях хирургического и детского профиля;</w:t>
      </w:r>
    </w:p>
    <w:p w:rsidR="00903FC7" w:rsidRPr="00875D7A" w:rsidRDefault="00903FC7" w:rsidP="00903FC7">
      <w:pPr>
        <w:widowControl/>
        <w:snapToGrid/>
        <w:spacing w:line="240" w:lineRule="auto"/>
        <w:ind w:firstLine="709"/>
        <w:rPr>
          <w:sz w:val="24"/>
          <w:szCs w:val="28"/>
        </w:rPr>
      </w:pPr>
      <w:r w:rsidRPr="00875D7A">
        <w:rPr>
          <w:sz w:val="24"/>
          <w:szCs w:val="24"/>
        </w:rPr>
        <w:t>- обеспечен постоянный надзор за охватом и своевременностью проведения прививок детскому населению</w:t>
      </w:r>
      <w:r w:rsidRPr="00875D7A">
        <w:rPr>
          <w:sz w:val="24"/>
          <w:szCs w:val="28"/>
        </w:rPr>
        <w:t xml:space="preserve">. </w:t>
      </w:r>
    </w:p>
    <w:p w:rsidR="00903FC7" w:rsidRPr="00875D7A" w:rsidRDefault="00903FC7" w:rsidP="00903FC7">
      <w:pPr>
        <w:widowControl/>
        <w:snapToGrid/>
        <w:spacing w:line="240" w:lineRule="auto"/>
        <w:ind w:firstLine="0"/>
        <w:rPr>
          <w:b/>
          <w:sz w:val="24"/>
          <w:szCs w:val="28"/>
        </w:rPr>
      </w:pPr>
    </w:p>
    <w:p w:rsidR="00903FC7" w:rsidRPr="00875D7A" w:rsidRDefault="00903FC7" w:rsidP="00903FC7">
      <w:pPr>
        <w:widowControl/>
        <w:snapToGrid/>
        <w:spacing w:line="240" w:lineRule="auto"/>
        <w:ind w:firstLine="709"/>
        <w:rPr>
          <w:b/>
          <w:sz w:val="24"/>
          <w:szCs w:val="24"/>
        </w:rPr>
      </w:pPr>
      <w:r w:rsidRPr="00875D7A">
        <w:rPr>
          <w:b/>
          <w:sz w:val="24"/>
          <w:szCs w:val="24"/>
        </w:rPr>
        <w:t>1.4.6. Энтеровирусная инфекция</w:t>
      </w:r>
    </w:p>
    <w:p w:rsidR="00903FC7" w:rsidRPr="00875D7A" w:rsidRDefault="00903FC7" w:rsidP="00903FC7">
      <w:pPr>
        <w:widowControl/>
        <w:snapToGrid/>
        <w:spacing w:line="240" w:lineRule="auto"/>
        <w:ind w:firstLine="709"/>
        <w:rPr>
          <w:sz w:val="24"/>
          <w:szCs w:val="24"/>
        </w:rPr>
      </w:pPr>
      <w:r w:rsidRPr="00875D7A">
        <w:rPr>
          <w:sz w:val="24"/>
          <w:szCs w:val="24"/>
        </w:rPr>
        <w:t>В 2023г заболеваемость энтеровирусной инфекцией не регистрировалась.</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b/>
          <w:sz w:val="24"/>
          <w:szCs w:val="24"/>
        </w:rPr>
      </w:pPr>
      <w:r w:rsidRPr="00875D7A">
        <w:rPr>
          <w:b/>
          <w:sz w:val="24"/>
          <w:szCs w:val="24"/>
        </w:rPr>
        <w:t>1.4.7. Острые кишечные инфекции</w:t>
      </w:r>
    </w:p>
    <w:p w:rsidR="00903FC7" w:rsidRPr="00875D7A" w:rsidRDefault="00903FC7" w:rsidP="00903FC7">
      <w:pPr>
        <w:widowControl/>
        <w:snapToGrid/>
        <w:spacing w:line="240" w:lineRule="auto"/>
        <w:ind w:firstLine="709"/>
        <w:rPr>
          <w:b/>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 xml:space="preserve">В Балаганском районе отмечается рост заболеваемости острыми кишечными инфекциями (таблица 29). В 2023г зарегистрировано 11 случаев в группе кишечных инфекции. Показатель на 100 тыс. населения составил – 134,26.  Показатель заболеваемости увеличился в 2,12 раза. В 2022г было зарегистрировано 5 случаев, показатель 63,45. Рост заболеваемости произошел за счет ОКИ неустановленной этиологии. </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Заболеваемость острыми кишечными инфекциями в 2017-2023 гг. (на 100 тыс. населения)                                                                                                                     Таблица 30</w:t>
      </w:r>
    </w:p>
    <w:p w:rsidR="00903FC7" w:rsidRPr="00875D7A" w:rsidRDefault="00903FC7" w:rsidP="00903FC7">
      <w:pPr>
        <w:widowControl/>
        <w:snapToGrid/>
        <w:spacing w:line="240" w:lineRule="auto"/>
        <w:ind w:firstLine="709"/>
        <w:rPr>
          <w:sz w:val="24"/>
          <w:szCs w:val="24"/>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92"/>
        <w:gridCol w:w="992"/>
        <w:gridCol w:w="1133"/>
        <w:gridCol w:w="1150"/>
        <w:gridCol w:w="1150"/>
        <w:gridCol w:w="1150"/>
        <w:gridCol w:w="1150"/>
      </w:tblGrid>
      <w:tr w:rsidR="00903FC7" w:rsidRPr="00875D7A" w:rsidTr="00EA3950">
        <w:tc>
          <w:tcPr>
            <w:tcW w:w="2093"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line="240" w:lineRule="auto"/>
              <w:ind w:firstLine="709"/>
              <w:rPr>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2017</w:t>
            </w:r>
          </w:p>
        </w:tc>
        <w:tc>
          <w:tcPr>
            <w:tcW w:w="9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2018</w:t>
            </w:r>
          </w:p>
        </w:tc>
        <w:tc>
          <w:tcPr>
            <w:tcW w:w="1134"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2019</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2020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2021</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2022</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2023</w:t>
            </w:r>
          </w:p>
        </w:tc>
      </w:tr>
      <w:tr w:rsidR="00903FC7" w:rsidRPr="00875D7A" w:rsidTr="00EA3950">
        <w:tc>
          <w:tcPr>
            <w:tcW w:w="20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Сальмонеллезные инфекции</w:t>
            </w:r>
          </w:p>
        </w:tc>
        <w:tc>
          <w:tcPr>
            <w:tcW w:w="992"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23,0</w:t>
            </w:r>
          </w:p>
        </w:tc>
        <w:tc>
          <w:tcPr>
            <w:tcW w:w="9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11,2</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r>
      <w:tr w:rsidR="00903FC7" w:rsidRPr="00875D7A" w:rsidTr="00EA3950">
        <w:tc>
          <w:tcPr>
            <w:tcW w:w="20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Бактериальная дизентерия</w:t>
            </w:r>
          </w:p>
        </w:tc>
        <w:tc>
          <w:tcPr>
            <w:tcW w:w="992"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9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11,5</w:t>
            </w:r>
          </w:p>
        </w:tc>
        <w:tc>
          <w:tcPr>
            <w:tcW w:w="1134"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r>
      <w:tr w:rsidR="00903FC7" w:rsidRPr="00875D7A" w:rsidTr="00EA3950">
        <w:tc>
          <w:tcPr>
            <w:tcW w:w="20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ОКИ с установл.возбудителями</w:t>
            </w:r>
          </w:p>
        </w:tc>
        <w:tc>
          <w:tcPr>
            <w:tcW w:w="992"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310,7</w:t>
            </w:r>
          </w:p>
        </w:tc>
        <w:tc>
          <w:tcPr>
            <w:tcW w:w="9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34,6</w:t>
            </w:r>
          </w:p>
        </w:tc>
        <w:tc>
          <w:tcPr>
            <w:tcW w:w="1134"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24,39</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25,4</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24,41</w:t>
            </w:r>
          </w:p>
        </w:tc>
      </w:tr>
      <w:tr w:rsidR="00903FC7" w:rsidRPr="00875D7A" w:rsidTr="00EA3950">
        <w:tc>
          <w:tcPr>
            <w:tcW w:w="20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ОКИ с неустан. Возбудителями</w:t>
            </w:r>
          </w:p>
        </w:tc>
        <w:tc>
          <w:tcPr>
            <w:tcW w:w="992"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402,7</w:t>
            </w:r>
          </w:p>
        </w:tc>
        <w:tc>
          <w:tcPr>
            <w:tcW w:w="9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 xml:space="preserve">  219,4</w:t>
            </w:r>
          </w:p>
        </w:tc>
        <w:tc>
          <w:tcPr>
            <w:tcW w:w="1134"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280,48</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11,2</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38,1</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109,85</w:t>
            </w:r>
          </w:p>
        </w:tc>
      </w:tr>
      <w:tr w:rsidR="00903FC7" w:rsidRPr="00875D7A" w:rsidTr="00EA3950">
        <w:tc>
          <w:tcPr>
            <w:tcW w:w="20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Острый вирусный гепатит А</w:t>
            </w:r>
          </w:p>
        </w:tc>
        <w:tc>
          <w:tcPr>
            <w:tcW w:w="992"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14,02</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r>
      <w:tr w:rsidR="00903FC7" w:rsidRPr="00875D7A" w:rsidTr="00EA3950">
        <w:trPr>
          <w:trHeight w:val="37"/>
        </w:trPr>
        <w:tc>
          <w:tcPr>
            <w:tcW w:w="20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Всего ОКИ</w:t>
            </w:r>
          </w:p>
        </w:tc>
        <w:tc>
          <w:tcPr>
            <w:tcW w:w="992"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736,4</w:t>
            </w:r>
          </w:p>
        </w:tc>
        <w:tc>
          <w:tcPr>
            <w:tcW w:w="9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265,6</w:t>
            </w:r>
          </w:p>
        </w:tc>
        <w:tc>
          <w:tcPr>
            <w:tcW w:w="1134"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304,87</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22,4</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0</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63,4</w:t>
            </w:r>
          </w:p>
        </w:tc>
        <w:tc>
          <w:tcPr>
            <w:tcW w:w="115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33"/>
              <w:rPr>
                <w:sz w:val="24"/>
                <w:szCs w:val="24"/>
              </w:rPr>
            </w:pPr>
            <w:r w:rsidRPr="00875D7A">
              <w:rPr>
                <w:sz w:val="24"/>
                <w:szCs w:val="24"/>
              </w:rPr>
              <w:t>134,26</w:t>
            </w:r>
          </w:p>
        </w:tc>
      </w:tr>
    </w:tbl>
    <w:p w:rsidR="00903FC7" w:rsidRPr="00875D7A" w:rsidRDefault="00903FC7" w:rsidP="00903FC7">
      <w:pPr>
        <w:widowControl/>
        <w:snapToGrid/>
        <w:spacing w:line="240" w:lineRule="auto"/>
        <w:ind w:firstLine="709"/>
        <w:rPr>
          <w:sz w:val="24"/>
          <w:szCs w:val="24"/>
        </w:rPr>
      </w:pPr>
      <w:r w:rsidRPr="00875D7A">
        <w:rPr>
          <w:noProof/>
        </w:rPr>
        <w:drawing>
          <wp:inline distT="0" distB="0" distL="0" distR="0">
            <wp:extent cx="3200400" cy="1811867"/>
            <wp:effectExtent l="0" t="0" r="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Структура кишечных инфекций</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 xml:space="preserve">В 2023г зарегистрировано 2 случая ОКИ установленной этиолгии, показатель на 100 тыс населения – 24,41, показатель заболеваемости находиться на уровне заболеваемости прошлого года (2022г 2 случая – показатель – 24,41). Заболеваемость зарегистрирована среди взрослого, не декретированного населения. </w:t>
      </w:r>
    </w:p>
    <w:p w:rsidR="00903FC7" w:rsidRPr="00875D7A" w:rsidRDefault="00903FC7" w:rsidP="00903FC7">
      <w:pPr>
        <w:widowControl/>
        <w:snapToGrid/>
        <w:spacing w:line="240" w:lineRule="auto"/>
        <w:ind w:firstLine="709"/>
        <w:rPr>
          <w:sz w:val="24"/>
          <w:szCs w:val="24"/>
        </w:rPr>
      </w:pPr>
      <w:r w:rsidRPr="00875D7A">
        <w:rPr>
          <w:sz w:val="24"/>
          <w:szCs w:val="24"/>
        </w:rPr>
        <w:t xml:space="preserve">В 2023г зарегистрировано 9 случаев ОКИ неустановленной этиологии, показатель на 100 тыс. населения – 109,85. Среди детей до 14 лет зарегистрировано 9 случаев, показатель на 100 тыс. населения – 553,5. В сравнении в 2022г заболеваемость ОКИ неустановленной этиологии увеличилась в 2,9 раза, среди детей до 14 лет заболеваемость выросла в 4,7 раза. </w:t>
      </w:r>
    </w:p>
    <w:p w:rsidR="00903FC7" w:rsidRPr="00875D7A" w:rsidRDefault="00903FC7" w:rsidP="00903FC7">
      <w:pPr>
        <w:widowControl/>
        <w:snapToGrid/>
        <w:spacing w:line="240" w:lineRule="auto"/>
        <w:ind w:firstLine="709"/>
        <w:rPr>
          <w:sz w:val="24"/>
          <w:szCs w:val="24"/>
        </w:rPr>
      </w:pPr>
      <w:r w:rsidRPr="00875D7A">
        <w:rPr>
          <w:sz w:val="24"/>
          <w:szCs w:val="24"/>
        </w:rPr>
        <w:t xml:space="preserve">Удельный вес детей до 14 лет среди всех заболевших ОКИ составил 100 %. </w:t>
      </w:r>
    </w:p>
    <w:p w:rsidR="00903FC7" w:rsidRPr="00875D7A" w:rsidRDefault="00903FC7" w:rsidP="00903FC7">
      <w:pPr>
        <w:widowControl/>
        <w:snapToGrid/>
        <w:spacing w:line="240" w:lineRule="auto"/>
        <w:ind w:firstLine="709"/>
        <w:rPr>
          <w:sz w:val="24"/>
          <w:szCs w:val="24"/>
        </w:rPr>
      </w:pPr>
      <w:r w:rsidRPr="00875D7A">
        <w:rPr>
          <w:sz w:val="24"/>
          <w:szCs w:val="24"/>
        </w:rPr>
        <w:t>В эпидемический процесс чаще вовлекались дети школьного возраста – 5 случаев 3,5 0/00. Среди взрослого населения заболеваемость не регистрировалась.</w:t>
      </w:r>
    </w:p>
    <w:p w:rsidR="00903FC7" w:rsidRPr="00875D7A" w:rsidRDefault="00903FC7" w:rsidP="00903FC7">
      <w:pPr>
        <w:widowControl/>
        <w:snapToGrid/>
        <w:spacing w:line="240" w:lineRule="auto"/>
        <w:ind w:firstLine="709"/>
        <w:rPr>
          <w:sz w:val="24"/>
          <w:szCs w:val="24"/>
        </w:rPr>
      </w:pPr>
      <w:r w:rsidRPr="00875D7A">
        <w:rPr>
          <w:sz w:val="24"/>
          <w:szCs w:val="24"/>
        </w:rPr>
        <w:t xml:space="preserve">Удельный вес ОКИ установленной этиологии в структуре кишечных инфекции составляет 18,2%, удельный вес ОКИ неустановленной этиологии составляет 81,8%. </w:t>
      </w:r>
    </w:p>
    <w:p w:rsidR="00903FC7" w:rsidRPr="00875D7A" w:rsidRDefault="00903FC7" w:rsidP="00903FC7">
      <w:pPr>
        <w:widowControl/>
        <w:snapToGrid/>
        <w:spacing w:line="240" w:lineRule="auto"/>
        <w:ind w:firstLine="709"/>
        <w:rPr>
          <w:sz w:val="24"/>
          <w:szCs w:val="24"/>
        </w:rPr>
      </w:pPr>
      <w:r w:rsidRPr="00875D7A">
        <w:rPr>
          <w:sz w:val="24"/>
          <w:szCs w:val="24"/>
        </w:rPr>
        <w:t xml:space="preserve">Анализ внутригодовой динамики заболеваемости острыми кишечными инфекциями показал, что заболеваемость имеет равномерное течение с пиком роста в январе и марте, когда было зарегистрировано 54,5 % от общего количества заболевших ОКИ.  </w:t>
      </w:r>
    </w:p>
    <w:p w:rsidR="00903FC7" w:rsidRPr="00875D7A" w:rsidRDefault="00903FC7" w:rsidP="00903FC7">
      <w:pPr>
        <w:widowControl/>
        <w:snapToGrid/>
        <w:spacing w:line="240" w:lineRule="auto"/>
        <w:ind w:firstLine="0"/>
        <w:rPr>
          <w:sz w:val="24"/>
          <w:szCs w:val="24"/>
        </w:rPr>
      </w:pPr>
      <w:r w:rsidRPr="00875D7A">
        <w:rPr>
          <w:noProof/>
        </w:rPr>
        <w:drawing>
          <wp:inline distT="0" distB="0" distL="0" distR="0">
            <wp:extent cx="4648200" cy="1274445"/>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3FC7" w:rsidRPr="00875D7A" w:rsidRDefault="00903FC7" w:rsidP="00903FC7">
      <w:pPr>
        <w:widowControl/>
        <w:snapToGrid/>
        <w:spacing w:line="240" w:lineRule="auto"/>
        <w:ind w:firstLine="0"/>
        <w:rPr>
          <w:b/>
          <w:szCs w:val="22"/>
        </w:rPr>
      </w:pPr>
      <w:r w:rsidRPr="00875D7A">
        <w:rPr>
          <w:b/>
          <w:szCs w:val="22"/>
        </w:rPr>
        <w:t>Внутригодовая динамика заболеваемости ОКИ в 2023г</w:t>
      </w:r>
    </w:p>
    <w:p w:rsidR="00903FC7" w:rsidRPr="00875D7A" w:rsidRDefault="00903FC7" w:rsidP="00903FC7">
      <w:pPr>
        <w:widowControl/>
        <w:snapToGrid/>
        <w:spacing w:line="240" w:lineRule="auto"/>
        <w:ind w:firstLine="0"/>
        <w:rPr>
          <w:sz w:val="24"/>
          <w:szCs w:val="24"/>
        </w:rPr>
      </w:pPr>
    </w:p>
    <w:p w:rsidR="00903FC7" w:rsidRPr="00875D7A" w:rsidRDefault="00903FC7" w:rsidP="00903FC7">
      <w:pPr>
        <w:widowControl/>
        <w:snapToGrid/>
        <w:spacing w:line="240" w:lineRule="auto"/>
        <w:ind w:firstLine="0"/>
        <w:rPr>
          <w:sz w:val="24"/>
          <w:szCs w:val="24"/>
        </w:rPr>
      </w:pPr>
      <w:r w:rsidRPr="00875D7A">
        <w:rPr>
          <w:sz w:val="24"/>
          <w:szCs w:val="24"/>
        </w:rPr>
        <w:t xml:space="preserve">В 2023г заболеваемость сальмонеллезом не зарегистрирована (таблица 31). </w:t>
      </w:r>
    </w:p>
    <w:p w:rsidR="00903FC7" w:rsidRPr="00875D7A" w:rsidRDefault="00903FC7" w:rsidP="00903FC7">
      <w:pPr>
        <w:widowControl/>
        <w:snapToGrid/>
        <w:spacing w:line="240" w:lineRule="auto"/>
        <w:ind w:firstLine="709"/>
        <w:jc w:val="right"/>
        <w:rPr>
          <w:sz w:val="24"/>
          <w:szCs w:val="24"/>
        </w:rPr>
      </w:pPr>
      <w:r w:rsidRPr="00875D7A">
        <w:rPr>
          <w:sz w:val="24"/>
          <w:szCs w:val="24"/>
        </w:rPr>
        <w:t xml:space="preserve"> Таблица 31</w:t>
      </w:r>
    </w:p>
    <w:p w:rsidR="00903FC7" w:rsidRPr="00875D7A" w:rsidRDefault="00903FC7" w:rsidP="00903FC7">
      <w:pPr>
        <w:widowControl/>
        <w:snapToGrid/>
        <w:spacing w:line="240" w:lineRule="auto"/>
        <w:ind w:firstLine="709"/>
        <w:rPr>
          <w:b/>
          <w:szCs w:val="22"/>
        </w:rPr>
      </w:pPr>
      <w:r w:rsidRPr="00875D7A">
        <w:rPr>
          <w:b/>
          <w:szCs w:val="22"/>
        </w:rPr>
        <w:t>Заболеваемость сальмонеллезом в 2017-2023 гг. (на 100 тыс. населения)</w:t>
      </w:r>
    </w:p>
    <w:p w:rsidR="00903FC7" w:rsidRPr="00875D7A" w:rsidRDefault="00903FC7" w:rsidP="00903FC7">
      <w:pPr>
        <w:widowControl/>
        <w:snapToGrid/>
        <w:spacing w:line="240" w:lineRule="auto"/>
        <w:ind w:firstLine="709"/>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103"/>
      </w:tblGrid>
      <w:tr w:rsidR="00903FC7" w:rsidRPr="00875D7A" w:rsidTr="00EA3950">
        <w:tc>
          <w:tcPr>
            <w:tcW w:w="3369"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годы</w:t>
            </w:r>
          </w:p>
        </w:tc>
        <w:tc>
          <w:tcPr>
            <w:tcW w:w="510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Балаганский район</w:t>
            </w:r>
          </w:p>
        </w:tc>
      </w:tr>
      <w:tr w:rsidR="00903FC7" w:rsidRPr="00875D7A" w:rsidTr="00EA3950">
        <w:tc>
          <w:tcPr>
            <w:tcW w:w="3369"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 xml:space="preserve">2017 г </w:t>
            </w:r>
          </w:p>
        </w:tc>
        <w:tc>
          <w:tcPr>
            <w:tcW w:w="510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23,0</w:t>
            </w:r>
          </w:p>
        </w:tc>
      </w:tr>
      <w:tr w:rsidR="00903FC7" w:rsidRPr="00875D7A" w:rsidTr="00EA3950">
        <w:tc>
          <w:tcPr>
            <w:tcW w:w="3369"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2018 г</w:t>
            </w:r>
          </w:p>
        </w:tc>
        <w:tc>
          <w:tcPr>
            <w:tcW w:w="510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0</w:t>
            </w:r>
          </w:p>
        </w:tc>
      </w:tr>
      <w:tr w:rsidR="00903FC7" w:rsidRPr="00875D7A" w:rsidTr="00EA3950">
        <w:tc>
          <w:tcPr>
            <w:tcW w:w="3369"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2019г</w:t>
            </w:r>
          </w:p>
        </w:tc>
        <w:tc>
          <w:tcPr>
            <w:tcW w:w="510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0</w:t>
            </w:r>
          </w:p>
        </w:tc>
      </w:tr>
      <w:tr w:rsidR="00903FC7" w:rsidRPr="00875D7A" w:rsidTr="00EA3950">
        <w:tc>
          <w:tcPr>
            <w:tcW w:w="3369"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 xml:space="preserve">2020 г </w:t>
            </w:r>
          </w:p>
        </w:tc>
        <w:tc>
          <w:tcPr>
            <w:tcW w:w="510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11,2</w:t>
            </w:r>
          </w:p>
        </w:tc>
      </w:tr>
      <w:tr w:rsidR="00903FC7" w:rsidRPr="00875D7A" w:rsidTr="00EA3950">
        <w:tc>
          <w:tcPr>
            <w:tcW w:w="3369"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2021г</w:t>
            </w:r>
          </w:p>
        </w:tc>
        <w:tc>
          <w:tcPr>
            <w:tcW w:w="510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0</w:t>
            </w:r>
          </w:p>
        </w:tc>
      </w:tr>
      <w:tr w:rsidR="00903FC7" w:rsidRPr="00875D7A" w:rsidTr="00EA3950">
        <w:tc>
          <w:tcPr>
            <w:tcW w:w="3369"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 xml:space="preserve">2022 г </w:t>
            </w:r>
          </w:p>
        </w:tc>
        <w:tc>
          <w:tcPr>
            <w:tcW w:w="510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0</w:t>
            </w:r>
          </w:p>
        </w:tc>
      </w:tr>
      <w:tr w:rsidR="00903FC7" w:rsidRPr="00875D7A" w:rsidTr="00EA3950">
        <w:tc>
          <w:tcPr>
            <w:tcW w:w="3369"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2023 г</w:t>
            </w:r>
          </w:p>
        </w:tc>
        <w:tc>
          <w:tcPr>
            <w:tcW w:w="510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0</w:t>
            </w:r>
          </w:p>
        </w:tc>
      </w:tr>
    </w:tbl>
    <w:p w:rsidR="00903FC7" w:rsidRPr="00875D7A" w:rsidRDefault="00903FC7" w:rsidP="00903FC7">
      <w:pPr>
        <w:widowControl/>
        <w:snapToGrid/>
        <w:spacing w:after="75" w:line="240" w:lineRule="auto"/>
        <w:ind w:firstLine="284"/>
        <w:rPr>
          <w:sz w:val="24"/>
          <w:szCs w:val="24"/>
        </w:rPr>
      </w:pPr>
      <w:r w:rsidRPr="00875D7A">
        <w:rPr>
          <w:sz w:val="24"/>
          <w:szCs w:val="24"/>
        </w:rPr>
        <w:t>Ежегодно осуществляется микробиологический мониторинг за распространенностью патогенных микроорганизмов на объектах окружающей среды, в т.ч. на сальмонеллы (из открытых водоёмов, водоисточников питьевой воды) в плановом порядке и по эпидемиологическим показаниям (таблица 32)</w:t>
      </w:r>
    </w:p>
    <w:p w:rsidR="00903FC7" w:rsidRPr="00875D7A" w:rsidRDefault="00903FC7" w:rsidP="00903FC7">
      <w:pPr>
        <w:widowControl/>
        <w:snapToGrid/>
        <w:spacing w:after="75" w:line="240" w:lineRule="auto"/>
        <w:ind w:firstLine="284"/>
        <w:jc w:val="right"/>
        <w:rPr>
          <w:sz w:val="24"/>
          <w:szCs w:val="24"/>
        </w:rPr>
      </w:pPr>
      <w:r w:rsidRPr="00875D7A">
        <w:rPr>
          <w:sz w:val="24"/>
          <w:szCs w:val="24"/>
        </w:rPr>
        <w:t>Таблица № 32</w:t>
      </w:r>
    </w:p>
    <w:p w:rsidR="00903FC7" w:rsidRPr="00875D7A" w:rsidRDefault="00903FC7" w:rsidP="00903FC7">
      <w:pPr>
        <w:widowControl/>
        <w:snapToGrid/>
        <w:spacing w:after="75" w:line="240" w:lineRule="auto"/>
        <w:ind w:firstLine="284"/>
        <w:rPr>
          <w:b/>
          <w:sz w:val="24"/>
          <w:szCs w:val="24"/>
        </w:rPr>
      </w:pPr>
      <w:r w:rsidRPr="00875D7A">
        <w:rPr>
          <w:b/>
          <w:sz w:val="24"/>
          <w:szCs w:val="24"/>
        </w:rPr>
        <w:t>Результаты исследования внешней среды на сальмонеллы по Балаганскому району в 2023 г. (по ф.18)</w:t>
      </w:r>
    </w:p>
    <w:tbl>
      <w:tblPr>
        <w:tblpPr w:leftFromText="180" w:rightFromText="180" w:vertAnchor="text" w:tblpY="184"/>
        <w:tblW w:w="9615" w:type="dxa"/>
        <w:tblLayout w:type="fixed"/>
        <w:tblLook w:val="04A0" w:firstRow="1" w:lastRow="0" w:firstColumn="1" w:lastColumn="0" w:noHBand="0" w:noVBand="1"/>
      </w:tblPr>
      <w:tblGrid>
        <w:gridCol w:w="1199"/>
        <w:gridCol w:w="2570"/>
        <w:gridCol w:w="1220"/>
        <w:gridCol w:w="1746"/>
        <w:gridCol w:w="2880"/>
      </w:tblGrid>
      <w:tr w:rsidR="00903FC7" w:rsidRPr="00875D7A" w:rsidTr="00EA3950">
        <w:trPr>
          <w:trHeight w:val="649"/>
        </w:trPr>
        <w:tc>
          <w:tcPr>
            <w:tcW w:w="1198" w:type="dxa"/>
            <w:tcBorders>
              <w:top w:val="single" w:sz="4" w:space="0" w:color="000000"/>
              <w:left w:val="single" w:sz="4" w:space="0" w:color="000000"/>
              <w:bottom w:val="single" w:sz="4" w:space="0" w:color="000000"/>
              <w:right w:val="nil"/>
            </w:tcBorders>
            <w:hideMark/>
          </w:tcPr>
          <w:p w:rsidR="00903FC7" w:rsidRPr="00875D7A" w:rsidRDefault="00903FC7" w:rsidP="00EA3950">
            <w:pPr>
              <w:widowControl/>
              <w:snapToGrid/>
              <w:spacing w:after="75" w:line="240" w:lineRule="auto"/>
              <w:ind w:firstLine="284"/>
              <w:rPr>
                <w:sz w:val="20"/>
              </w:rPr>
            </w:pPr>
            <w:r w:rsidRPr="00875D7A">
              <w:rPr>
                <w:sz w:val="20"/>
              </w:rPr>
              <w:t>№</w:t>
            </w:r>
          </w:p>
          <w:p w:rsidR="00903FC7" w:rsidRPr="00875D7A" w:rsidRDefault="00903FC7" w:rsidP="00EA3950">
            <w:pPr>
              <w:widowControl/>
              <w:snapToGrid/>
              <w:spacing w:after="75" w:line="240" w:lineRule="auto"/>
              <w:ind w:firstLine="284"/>
              <w:rPr>
                <w:sz w:val="20"/>
              </w:rPr>
            </w:pPr>
            <w:r w:rsidRPr="00875D7A">
              <w:rPr>
                <w:sz w:val="20"/>
              </w:rPr>
              <w:t>п/п</w:t>
            </w:r>
          </w:p>
        </w:tc>
        <w:tc>
          <w:tcPr>
            <w:tcW w:w="2570" w:type="dxa"/>
            <w:tcBorders>
              <w:top w:val="single" w:sz="4" w:space="0" w:color="000000"/>
              <w:left w:val="single" w:sz="4" w:space="0" w:color="000000"/>
              <w:bottom w:val="single" w:sz="4" w:space="0" w:color="000000"/>
              <w:right w:val="nil"/>
            </w:tcBorders>
            <w:hideMark/>
          </w:tcPr>
          <w:p w:rsidR="00903FC7" w:rsidRPr="00875D7A" w:rsidRDefault="00903FC7" w:rsidP="00EA3950">
            <w:pPr>
              <w:widowControl/>
              <w:snapToGrid/>
              <w:spacing w:after="75" w:line="240" w:lineRule="auto"/>
              <w:ind w:firstLine="284"/>
              <w:rPr>
                <w:sz w:val="20"/>
              </w:rPr>
            </w:pPr>
            <w:r w:rsidRPr="00875D7A">
              <w:rPr>
                <w:sz w:val="20"/>
              </w:rPr>
              <w:t>Исследуемый материал</w:t>
            </w:r>
          </w:p>
        </w:tc>
        <w:tc>
          <w:tcPr>
            <w:tcW w:w="1220" w:type="dxa"/>
            <w:tcBorders>
              <w:top w:val="single" w:sz="4" w:space="0" w:color="000000"/>
              <w:left w:val="single" w:sz="4" w:space="0" w:color="000000"/>
              <w:bottom w:val="single" w:sz="4" w:space="0" w:color="000000"/>
              <w:right w:val="nil"/>
            </w:tcBorders>
          </w:tcPr>
          <w:p w:rsidR="00903FC7" w:rsidRPr="00875D7A" w:rsidRDefault="00903FC7" w:rsidP="00EA3950">
            <w:pPr>
              <w:widowControl/>
              <w:snapToGrid/>
              <w:spacing w:after="75" w:line="240" w:lineRule="auto"/>
              <w:ind w:firstLine="284"/>
              <w:rPr>
                <w:sz w:val="20"/>
              </w:rPr>
            </w:pPr>
          </w:p>
        </w:tc>
        <w:tc>
          <w:tcPr>
            <w:tcW w:w="1746" w:type="dxa"/>
            <w:tcBorders>
              <w:top w:val="single" w:sz="4" w:space="0" w:color="000000"/>
              <w:left w:val="single" w:sz="4" w:space="0" w:color="000000"/>
              <w:bottom w:val="single" w:sz="4" w:space="0" w:color="000000"/>
              <w:right w:val="nil"/>
            </w:tcBorders>
            <w:hideMark/>
          </w:tcPr>
          <w:p w:rsidR="00903FC7" w:rsidRPr="00875D7A" w:rsidRDefault="00903FC7" w:rsidP="00EA3950">
            <w:pPr>
              <w:widowControl/>
              <w:snapToGrid/>
              <w:spacing w:after="75" w:line="240" w:lineRule="auto"/>
              <w:ind w:firstLine="284"/>
              <w:rPr>
                <w:sz w:val="20"/>
              </w:rPr>
            </w:pPr>
            <w:r w:rsidRPr="00875D7A">
              <w:rPr>
                <w:sz w:val="20"/>
              </w:rPr>
              <w:t>Обнаружено сальмонелл</w:t>
            </w:r>
          </w:p>
        </w:tc>
        <w:tc>
          <w:tcPr>
            <w:tcW w:w="2880"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after="75" w:line="240" w:lineRule="auto"/>
              <w:ind w:firstLine="284"/>
              <w:rPr>
                <w:sz w:val="20"/>
              </w:rPr>
            </w:pPr>
            <w:r w:rsidRPr="00875D7A">
              <w:rPr>
                <w:sz w:val="20"/>
              </w:rPr>
              <w:t>В том числе серотипов сальмонелл</w:t>
            </w:r>
          </w:p>
        </w:tc>
      </w:tr>
      <w:tr w:rsidR="00903FC7" w:rsidRPr="00875D7A" w:rsidTr="00EA3950">
        <w:trPr>
          <w:trHeight w:val="386"/>
        </w:trPr>
        <w:tc>
          <w:tcPr>
            <w:tcW w:w="1198"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1</w:t>
            </w:r>
          </w:p>
        </w:tc>
        <w:tc>
          <w:tcPr>
            <w:tcW w:w="2570"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Источники питьевого централизованного водоснабжения</w:t>
            </w:r>
          </w:p>
        </w:tc>
        <w:tc>
          <w:tcPr>
            <w:tcW w:w="1220" w:type="dxa"/>
            <w:tcBorders>
              <w:top w:val="single" w:sz="4" w:space="0" w:color="000000"/>
              <w:left w:val="single" w:sz="4" w:space="0" w:color="000000"/>
              <w:bottom w:val="single" w:sz="4" w:space="0" w:color="000000"/>
              <w:right w:val="nil"/>
            </w:tcBorders>
          </w:tcPr>
          <w:p w:rsidR="00903FC7" w:rsidRPr="00875D7A" w:rsidRDefault="00903FC7" w:rsidP="00EA3950">
            <w:pPr>
              <w:widowControl/>
              <w:snapToGrid/>
              <w:spacing w:after="75" w:line="240" w:lineRule="auto"/>
              <w:ind w:firstLine="284"/>
              <w:rPr>
                <w:sz w:val="20"/>
              </w:rPr>
            </w:pPr>
          </w:p>
        </w:tc>
        <w:tc>
          <w:tcPr>
            <w:tcW w:w="1746" w:type="dxa"/>
            <w:tcBorders>
              <w:top w:val="single" w:sz="4" w:space="0" w:color="000000"/>
              <w:left w:val="single" w:sz="4" w:space="0" w:color="000000"/>
              <w:bottom w:val="single" w:sz="4" w:space="0" w:color="000000"/>
              <w:right w:val="nil"/>
            </w:tcBorders>
            <w:vAlign w:val="center"/>
          </w:tcPr>
          <w:p w:rsidR="00903FC7" w:rsidRPr="00875D7A" w:rsidRDefault="00903FC7" w:rsidP="00EA3950">
            <w:pPr>
              <w:widowControl/>
              <w:snapToGrid/>
              <w:spacing w:after="75" w:line="240" w:lineRule="auto"/>
              <w:ind w:firstLine="284"/>
              <w:rPr>
                <w:sz w:val="20"/>
              </w:rPr>
            </w:pPr>
          </w:p>
        </w:tc>
        <w:tc>
          <w:tcPr>
            <w:tcW w:w="2880"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after="75" w:line="240" w:lineRule="auto"/>
              <w:ind w:firstLine="284"/>
              <w:rPr>
                <w:sz w:val="20"/>
              </w:rPr>
            </w:pPr>
          </w:p>
        </w:tc>
      </w:tr>
      <w:tr w:rsidR="00903FC7" w:rsidRPr="00875D7A" w:rsidTr="00EA3950">
        <w:trPr>
          <w:trHeight w:val="386"/>
        </w:trPr>
        <w:tc>
          <w:tcPr>
            <w:tcW w:w="1198"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2</w:t>
            </w:r>
          </w:p>
        </w:tc>
        <w:tc>
          <w:tcPr>
            <w:tcW w:w="2570"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 xml:space="preserve">Водопроводная из распределительной сети </w:t>
            </w:r>
          </w:p>
        </w:tc>
        <w:tc>
          <w:tcPr>
            <w:tcW w:w="1220" w:type="dxa"/>
            <w:tcBorders>
              <w:top w:val="single" w:sz="4" w:space="0" w:color="000000"/>
              <w:left w:val="single" w:sz="4" w:space="0" w:color="000000"/>
              <w:bottom w:val="single" w:sz="4" w:space="0" w:color="000000"/>
              <w:right w:val="nil"/>
            </w:tcBorders>
            <w:hideMark/>
          </w:tcPr>
          <w:p w:rsidR="00903FC7" w:rsidRPr="00875D7A" w:rsidRDefault="00903FC7" w:rsidP="00EA3950">
            <w:pPr>
              <w:widowControl/>
              <w:snapToGrid/>
              <w:spacing w:after="75" w:line="240" w:lineRule="auto"/>
              <w:ind w:firstLine="284"/>
              <w:rPr>
                <w:sz w:val="20"/>
              </w:rPr>
            </w:pPr>
            <w:r w:rsidRPr="00875D7A">
              <w:rPr>
                <w:sz w:val="20"/>
              </w:rPr>
              <w:t>1</w:t>
            </w:r>
          </w:p>
        </w:tc>
        <w:tc>
          <w:tcPr>
            <w:tcW w:w="1746" w:type="dxa"/>
            <w:tcBorders>
              <w:top w:val="single" w:sz="4" w:space="0" w:color="000000"/>
              <w:left w:val="single" w:sz="4" w:space="0" w:color="000000"/>
              <w:bottom w:val="single" w:sz="4" w:space="0" w:color="000000"/>
              <w:right w:val="nil"/>
            </w:tcBorders>
            <w:vAlign w:val="center"/>
          </w:tcPr>
          <w:p w:rsidR="00903FC7" w:rsidRPr="00875D7A" w:rsidRDefault="00903FC7" w:rsidP="00EA3950">
            <w:pPr>
              <w:widowControl/>
              <w:snapToGrid/>
              <w:spacing w:after="75" w:line="240" w:lineRule="auto"/>
              <w:ind w:firstLine="284"/>
              <w:rPr>
                <w:sz w:val="20"/>
              </w:rPr>
            </w:pPr>
          </w:p>
        </w:tc>
        <w:tc>
          <w:tcPr>
            <w:tcW w:w="2880"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after="75" w:line="240" w:lineRule="auto"/>
              <w:ind w:firstLine="284"/>
              <w:rPr>
                <w:sz w:val="20"/>
              </w:rPr>
            </w:pPr>
          </w:p>
        </w:tc>
      </w:tr>
      <w:tr w:rsidR="00903FC7" w:rsidRPr="00875D7A" w:rsidTr="00EA3950">
        <w:trPr>
          <w:trHeight w:val="645"/>
        </w:trPr>
        <w:tc>
          <w:tcPr>
            <w:tcW w:w="1198"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3</w:t>
            </w:r>
          </w:p>
        </w:tc>
        <w:tc>
          <w:tcPr>
            <w:tcW w:w="2570"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Вода открытых</w:t>
            </w:r>
          </w:p>
          <w:p w:rsidR="00903FC7" w:rsidRPr="00875D7A" w:rsidRDefault="00903FC7" w:rsidP="00EA3950">
            <w:pPr>
              <w:widowControl/>
              <w:snapToGrid/>
              <w:spacing w:after="75" w:line="240" w:lineRule="auto"/>
              <w:ind w:firstLine="284"/>
              <w:rPr>
                <w:sz w:val="20"/>
              </w:rPr>
            </w:pPr>
            <w:r w:rsidRPr="00875D7A">
              <w:rPr>
                <w:sz w:val="20"/>
              </w:rPr>
              <w:t>водоёмов</w:t>
            </w:r>
          </w:p>
        </w:tc>
        <w:tc>
          <w:tcPr>
            <w:tcW w:w="1220" w:type="dxa"/>
            <w:tcBorders>
              <w:top w:val="single" w:sz="4" w:space="0" w:color="000000"/>
              <w:left w:val="single" w:sz="4" w:space="0" w:color="000000"/>
              <w:bottom w:val="single" w:sz="4" w:space="0" w:color="000000"/>
              <w:right w:val="nil"/>
            </w:tcBorders>
          </w:tcPr>
          <w:p w:rsidR="00903FC7" w:rsidRPr="00875D7A" w:rsidRDefault="00903FC7" w:rsidP="00EA3950">
            <w:pPr>
              <w:widowControl/>
              <w:snapToGrid/>
              <w:spacing w:after="75" w:line="240" w:lineRule="auto"/>
              <w:ind w:firstLine="284"/>
              <w:rPr>
                <w:sz w:val="20"/>
              </w:rPr>
            </w:pPr>
          </w:p>
        </w:tc>
        <w:tc>
          <w:tcPr>
            <w:tcW w:w="1746" w:type="dxa"/>
            <w:tcBorders>
              <w:top w:val="single" w:sz="4" w:space="0" w:color="000000"/>
              <w:left w:val="single" w:sz="4" w:space="0" w:color="000000"/>
              <w:bottom w:val="single" w:sz="4" w:space="0" w:color="000000"/>
              <w:right w:val="nil"/>
            </w:tcBorders>
            <w:vAlign w:val="center"/>
          </w:tcPr>
          <w:p w:rsidR="00903FC7" w:rsidRPr="00875D7A" w:rsidRDefault="00903FC7" w:rsidP="00EA3950">
            <w:pPr>
              <w:widowControl/>
              <w:snapToGrid/>
              <w:spacing w:after="75" w:line="240" w:lineRule="auto"/>
              <w:ind w:firstLine="284"/>
              <w:rPr>
                <w:sz w:val="20"/>
              </w:rPr>
            </w:pPr>
          </w:p>
        </w:tc>
        <w:tc>
          <w:tcPr>
            <w:tcW w:w="2880"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after="75" w:line="240" w:lineRule="auto"/>
              <w:ind w:firstLine="284"/>
              <w:rPr>
                <w:sz w:val="20"/>
              </w:rPr>
            </w:pPr>
          </w:p>
        </w:tc>
      </w:tr>
      <w:tr w:rsidR="00903FC7" w:rsidRPr="00875D7A" w:rsidTr="00EA3950">
        <w:trPr>
          <w:trHeight w:val="308"/>
        </w:trPr>
        <w:tc>
          <w:tcPr>
            <w:tcW w:w="1198"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4</w:t>
            </w:r>
          </w:p>
        </w:tc>
        <w:tc>
          <w:tcPr>
            <w:tcW w:w="2570"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Молоко, молочные</w:t>
            </w:r>
          </w:p>
        </w:tc>
        <w:tc>
          <w:tcPr>
            <w:tcW w:w="1220" w:type="dxa"/>
            <w:tcBorders>
              <w:top w:val="single" w:sz="4" w:space="0" w:color="000000"/>
              <w:left w:val="single" w:sz="4" w:space="0" w:color="000000"/>
              <w:bottom w:val="single" w:sz="4" w:space="0" w:color="000000"/>
              <w:right w:val="nil"/>
            </w:tcBorders>
            <w:hideMark/>
          </w:tcPr>
          <w:p w:rsidR="00903FC7" w:rsidRPr="00875D7A" w:rsidRDefault="00903FC7" w:rsidP="00EA3950">
            <w:pPr>
              <w:widowControl/>
              <w:snapToGrid/>
              <w:spacing w:after="75" w:line="240" w:lineRule="auto"/>
              <w:ind w:firstLine="284"/>
              <w:rPr>
                <w:sz w:val="20"/>
              </w:rPr>
            </w:pPr>
            <w:r w:rsidRPr="00875D7A">
              <w:rPr>
                <w:sz w:val="20"/>
              </w:rPr>
              <w:t>2</w:t>
            </w:r>
          </w:p>
        </w:tc>
        <w:tc>
          <w:tcPr>
            <w:tcW w:w="1746" w:type="dxa"/>
            <w:tcBorders>
              <w:top w:val="single" w:sz="4" w:space="0" w:color="000000"/>
              <w:left w:val="single" w:sz="4" w:space="0" w:color="000000"/>
              <w:bottom w:val="single" w:sz="4" w:space="0" w:color="000000"/>
              <w:right w:val="nil"/>
            </w:tcBorders>
            <w:vAlign w:val="center"/>
          </w:tcPr>
          <w:p w:rsidR="00903FC7" w:rsidRPr="00875D7A" w:rsidRDefault="00903FC7" w:rsidP="00EA3950">
            <w:pPr>
              <w:widowControl/>
              <w:snapToGrid/>
              <w:spacing w:after="75" w:line="240" w:lineRule="auto"/>
              <w:ind w:firstLine="284"/>
              <w:rPr>
                <w:sz w:val="20"/>
              </w:rPr>
            </w:pPr>
          </w:p>
        </w:tc>
        <w:tc>
          <w:tcPr>
            <w:tcW w:w="2880"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after="75" w:line="240" w:lineRule="auto"/>
              <w:ind w:firstLine="284"/>
              <w:rPr>
                <w:sz w:val="20"/>
              </w:rPr>
            </w:pPr>
          </w:p>
        </w:tc>
      </w:tr>
      <w:tr w:rsidR="00903FC7" w:rsidRPr="00875D7A" w:rsidTr="00EA3950">
        <w:trPr>
          <w:trHeight w:val="308"/>
        </w:trPr>
        <w:tc>
          <w:tcPr>
            <w:tcW w:w="1198"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5</w:t>
            </w:r>
          </w:p>
        </w:tc>
        <w:tc>
          <w:tcPr>
            <w:tcW w:w="2570"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Мясные продукты</w:t>
            </w:r>
          </w:p>
        </w:tc>
        <w:tc>
          <w:tcPr>
            <w:tcW w:w="1220" w:type="dxa"/>
            <w:tcBorders>
              <w:top w:val="single" w:sz="4" w:space="0" w:color="000000"/>
              <w:left w:val="single" w:sz="4" w:space="0" w:color="000000"/>
              <w:bottom w:val="single" w:sz="4" w:space="0" w:color="000000"/>
              <w:right w:val="nil"/>
            </w:tcBorders>
            <w:hideMark/>
          </w:tcPr>
          <w:p w:rsidR="00903FC7" w:rsidRPr="00875D7A" w:rsidRDefault="00903FC7" w:rsidP="00EA3950">
            <w:pPr>
              <w:widowControl/>
              <w:snapToGrid/>
              <w:spacing w:after="75" w:line="240" w:lineRule="auto"/>
              <w:ind w:firstLine="284"/>
              <w:rPr>
                <w:sz w:val="20"/>
              </w:rPr>
            </w:pPr>
            <w:r w:rsidRPr="00875D7A">
              <w:rPr>
                <w:sz w:val="20"/>
              </w:rPr>
              <w:t>3</w:t>
            </w:r>
          </w:p>
        </w:tc>
        <w:tc>
          <w:tcPr>
            <w:tcW w:w="1746" w:type="dxa"/>
            <w:tcBorders>
              <w:top w:val="single" w:sz="4" w:space="0" w:color="000000"/>
              <w:left w:val="single" w:sz="4" w:space="0" w:color="000000"/>
              <w:bottom w:val="single" w:sz="4" w:space="0" w:color="000000"/>
              <w:right w:val="nil"/>
            </w:tcBorders>
            <w:vAlign w:val="center"/>
          </w:tcPr>
          <w:p w:rsidR="00903FC7" w:rsidRPr="00875D7A" w:rsidRDefault="00903FC7" w:rsidP="00EA3950">
            <w:pPr>
              <w:widowControl/>
              <w:snapToGrid/>
              <w:spacing w:after="75" w:line="240" w:lineRule="auto"/>
              <w:ind w:firstLine="284"/>
              <w:rPr>
                <w:sz w:val="20"/>
              </w:rPr>
            </w:pPr>
          </w:p>
        </w:tc>
        <w:tc>
          <w:tcPr>
            <w:tcW w:w="2880"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after="75" w:line="240" w:lineRule="auto"/>
              <w:ind w:firstLine="284"/>
              <w:rPr>
                <w:sz w:val="20"/>
              </w:rPr>
            </w:pPr>
          </w:p>
        </w:tc>
      </w:tr>
      <w:tr w:rsidR="00903FC7" w:rsidRPr="00875D7A" w:rsidTr="00EA3950">
        <w:trPr>
          <w:trHeight w:val="380"/>
        </w:trPr>
        <w:tc>
          <w:tcPr>
            <w:tcW w:w="1198"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6.</w:t>
            </w:r>
          </w:p>
        </w:tc>
        <w:tc>
          <w:tcPr>
            <w:tcW w:w="2570"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 xml:space="preserve">Мясо птицы и птицеводческая продукция </w:t>
            </w:r>
          </w:p>
        </w:tc>
        <w:tc>
          <w:tcPr>
            <w:tcW w:w="1220" w:type="dxa"/>
            <w:tcBorders>
              <w:top w:val="single" w:sz="4" w:space="0" w:color="000000"/>
              <w:left w:val="single" w:sz="4" w:space="0" w:color="000000"/>
              <w:bottom w:val="single" w:sz="4" w:space="0" w:color="000000"/>
              <w:right w:val="nil"/>
            </w:tcBorders>
          </w:tcPr>
          <w:p w:rsidR="00903FC7" w:rsidRPr="00875D7A" w:rsidRDefault="00903FC7" w:rsidP="00EA3950">
            <w:pPr>
              <w:widowControl/>
              <w:snapToGrid/>
              <w:spacing w:after="75" w:line="240" w:lineRule="auto"/>
              <w:ind w:firstLine="284"/>
              <w:rPr>
                <w:sz w:val="20"/>
              </w:rPr>
            </w:pPr>
          </w:p>
        </w:tc>
        <w:tc>
          <w:tcPr>
            <w:tcW w:w="1746" w:type="dxa"/>
            <w:tcBorders>
              <w:top w:val="single" w:sz="4" w:space="0" w:color="000000"/>
              <w:left w:val="single" w:sz="4" w:space="0" w:color="000000"/>
              <w:bottom w:val="single" w:sz="4" w:space="0" w:color="000000"/>
              <w:right w:val="nil"/>
            </w:tcBorders>
            <w:vAlign w:val="center"/>
          </w:tcPr>
          <w:p w:rsidR="00903FC7" w:rsidRPr="00875D7A" w:rsidRDefault="00903FC7" w:rsidP="00EA3950">
            <w:pPr>
              <w:widowControl/>
              <w:snapToGrid/>
              <w:spacing w:after="75" w:line="240" w:lineRule="auto"/>
              <w:ind w:firstLine="0"/>
              <w:rPr>
                <w:sz w:val="20"/>
              </w:rPr>
            </w:pPr>
          </w:p>
        </w:tc>
        <w:tc>
          <w:tcPr>
            <w:tcW w:w="2880"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after="75" w:line="240" w:lineRule="auto"/>
              <w:ind w:firstLine="284"/>
              <w:rPr>
                <w:sz w:val="20"/>
              </w:rPr>
            </w:pPr>
          </w:p>
        </w:tc>
      </w:tr>
      <w:tr w:rsidR="00903FC7" w:rsidRPr="00875D7A" w:rsidTr="00EA3950">
        <w:trPr>
          <w:trHeight w:val="380"/>
        </w:trPr>
        <w:tc>
          <w:tcPr>
            <w:tcW w:w="1198"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7</w:t>
            </w:r>
          </w:p>
        </w:tc>
        <w:tc>
          <w:tcPr>
            <w:tcW w:w="2570"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 xml:space="preserve">Хлебобулочные и кондитерские изделия </w:t>
            </w:r>
          </w:p>
        </w:tc>
        <w:tc>
          <w:tcPr>
            <w:tcW w:w="1220" w:type="dxa"/>
            <w:tcBorders>
              <w:top w:val="single" w:sz="4" w:space="0" w:color="000000"/>
              <w:left w:val="single" w:sz="4" w:space="0" w:color="000000"/>
              <w:bottom w:val="single" w:sz="4" w:space="0" w:color="000000"/>
              <w:right w:val="nil"/>
            </w:tcBorders>
          </w:tcPr>
          <w:p w:rsidR="00903FC7" w:rsidRPr="00875D7A" w:rsidRDefault="00903FC7" w:rsidP="00EA3950">
            <w:pPr>
              <w:widowControl/>
              <w:snapToGrid/>
              <w:spacing w:after="75" w:line="240" w:lineRule="auto"/>
              <w:ind w:firstLine="284"/>
              <w:rPr>
                <w:sz w:val="20"/>
              </w:rPr>
            </w:pPr>
          </w:p>
        </w:tc>
        <w:tc>
          <w:tcPr>
            <w:tcW w:w="1746" w:type="dxa"/>
            <w:tcBorders>
              <w:top w:val="single" w:sz="4" w:space="0" w:color="000000"/>
              <w:left w:val="single" w:sz="4" w:space="0" w:color="000000"/>
              <w:bottom w:val="single" w:sz="4" w:space="0" w:color="000000"/>
              <w:right w:val="nil"/>
            </w:tcBorders>
            <w:vAlign w:val="center"/>
          </w:tcPr>
          <w:p w:rsidR="00903FC7" w:rsidRPr="00875D7A" w:rsidRDefault="00903FC7" w:rsidP="00EA3950">
            <w:pPr>
              <w:widowControl/>
              <w:snapToGrid/>
              <w:spacing w:after="75" w:line="240" w:lineRule="auto"/>
              <w:ind w:firstLine="284"/>
              <w:rPr>
                <w:sz w:val="20"/>
              </w:rPr>
            </w:pPr>
          </w:p>
        </w:tc>
        <w:tc>
          <w:tcPr>
            <w:tcW w:w="2880"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after="75" w:line="240" w:lineRule="auto"/>
              <w:ind w:firstLine="284"/>
              <w:rPr>
                <w:sz w:val="20"/>
              </w:rPr>
            </w:pPr>
          </w:p>
        </w:tc>
      </w:tr>
      <w:tr w:rsidR="00903FC7" w:rsidRPr="00875D7A" w:rsidTr="00EA3950">
        <w:trPr>
          <w:trHeight w:val="380"/>
        </w:trPr>
        <w:tc>
          <w:tcPr>
            <w:tcW w:w="1198"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8</w:t>
            </w:r>
          </w:p>
        </w:tc>
        <w:tc>
          <w:tcPr>
            <w:tcW w:w="2570"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Готовые блюда</w:t>
            </w:r>
          </w:p>
        </w:tc>
        <w:tc>
          <w:tcPr>
            <w:tcW w:w="1220" w:type="dxa"/>
            <w:tcBorders>
              <w:top w:val="single" w:sz="4" w:space="0" w:color="000000"/>
              <w:left w:val="single" w:sz="4" w:space="0" w:color="000000"/>
              <w:bottom w:val="single" w:sz="4" w:space="0" w:color="000000"/>
              <w:right w:val="nil"/>
            </w:tcBorders>
            <w:hideMark/>
          </w:tcPr>
          <w:p w:rsidR="00903FC7" w:rsidRPr="00875D7A" w:rsidRDefault="00903FC7" w:rsidP="00EA3950">
            <w:pPr>
              <w:widowControl/>
              <w:snapToGrid/>
              <w:spacing w:after="75" w:line="240" w:lineRule="auto"/>
              <w:ind w:firstLine="284"/>
              <w:rPr>
                <w:sz w:val="20"/>
              </w:rPr>
            </w:pPr>
            <w:r w:rsidRPr="00875D7A">
              <w:rPr>
                <w:sz w:val="20"/>
              </w:rPr>
              <w:t>205</w:t>
            </w:r>
          </w:p>
        </w:tc>
        <w:tc>
          <w:tcPr>
            <w:tcW w:w="1746" w:type="dxa"/>
            <w:tcBorders>
              <w:top w:val="single" w:sz="4" w:space="0" w:color="000000"/>
              <w:left w:val="single" w:sz="4" w:space="0" w:color="000000"/>
              <w:bottom w:val="single" w:sz="4" w:space="0" w:color="000000"/>
              <w:right w:val="nil"/>
            </w:tcBorders>
            <w:vAlign w:val="center"/>
          </w:tcPr>
          <w:p w:rsidR="00903FC7" w:rsidRPr="00875D7A" w:rsidRDefault="00903FC7" w:rsidP="00EA3950">
            <w:pPr>
              <w:widowControl/>
              <w:snapToGrid/>
              <w:spacing w:after="75" w:line="240" w:lineRule="auto"/>
              <w:ind w:firstLine="284"/>
              <w:rPr>
                <w:sz w:val="20"/>
              </w:rPr>
            </w:pPr>
          </w:p>
        </w:tc>
        <w:tc>
          <w:tcPr>
            <w:tcW w:w="2880"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after="75" w:line="240" w:lineRule="auto"/>
              <w:ind w:firstLine="284"/>
              <w:rPr>
                <w:sz w:val="20"/>
              </w:rPr>
            </w:pPr>
          </w:p>
        </w:tc>
      </w:tr>
      <w:tr w:rsidR="00903FC7" w:rsidRPr="00875D7A" w:rsidTr="00EA3950">
        <w:trPr>
          <w:trHeight w:val="78"/>
        </w:trPr>
        <w:tc>
          <w:tcPr>
            <w:tcW w:w="1198"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9</w:t>
            </w:r>
          </w:p>
        </w:tc>
        <w:tc>
          <w:tcPr>
            <w:tcW w:w="2570" w:type="dxa"/>
            <w:tcBorders>
              <w:top w:val="single" w:sz="4" w:space="0" w:color="000000"/>
              <w:left w:val="single" w:sz="4" w:space="0" w:color="000000"/>
              <w:bottom w:val="single" w:sz="4" w:space="0" w:color="000000"/>
              <w:right w:val="nil"/>
            </w:tcBorders>
            <w:vAlign w:val="center"/>
            <w:hideMark/>
          </w:tcPr>
          <w:p w:rsidR="00903FC7" w:rsidRPr="00875D7A" w:rsidRDefault="00903FC7" w:rsidP="00EA3950">
            <w:pPr>
              <w:widowControl/>
              <w:snapToGrid/>
              <w:spacing w:after="75" w:line="240" w:lineRule="auto"/>
              <w:ind w:firstLine="284"/>
              <w:rPr>
                <w:sz w:val="20"/>
              </w:rPr>
            </w:pPr>
            <w:r w:rsidRPr="00875D7A">
              <w:rPr>
                <w:sz w:val="20"/>
              </w:rPr>
              <w:t>ВСЕГО</w:t>
            </w:r>
          </w:p>
        </w:tc>
        <w:tc>
          <w:tcPr>
            <w:tcW w:w="1220" w:type="dxa"/>
            <w:tcBorders>
              <w:top w:val="single" w:sz="4" w:space="0" w:color="000000"/>
              <w:left w:val="single" w:sz="4" w:space="0" w:color="000000"/>
              <w:bottom w:val="single" w:sz="4" w:space="0" w:color="000000"/>
              <w:right w:val="nil"/>
            </w:tcBorders>
            <w:hideMark/>
          </w:tcPr>
          <w:p w:rsidR="00903FC7" w:rsidRPr="00875D7A" w:rsidRDefault="00903FC7" w:rsidP="00EA3950">
            <w:pPr>
              <w:widowControl/>
              <w:snapToGrid/>
              <w:spacing w:after="75" w:line="240" w:lineRule="auto"/>
              <w:ind w:firstLine="284"/>
              <w:rPr>
                <w:sz w:val="20"/>
              </w:rPr>
            </w:pPr>
            <w:r w:rsidRPr="00875D7A">
              <w:rPr>
                <w:sz w:val="20"/>
              </w:rPr>
              <w:t>211</w:t>
            </w:r>
          </w:p>
        </w:tc>
        <w:tc>
          <w:tcPr>
            <w:tcW w:w="1746" w:type="dxa"/>
            <w:tcBorders>
              <w:top w:val="single" w:sz="4" w:space="0" w:color="000000"/>
              <w:left w:val="single" w:sz="4" w:space="0" w:color="000000"/>
              <w:bottom w:val="single" w:sz="4" w:space="0" w:color="000000"/>
              <w:right w:val="nil"/>
            </w:tcBorders>
            <w:vAlign w:val="center"/>
          </w:tcPr>
          <w:p w:rsidR="00903FC7" w:rsidRPr="00875D7A" w:rsidRDefault="00903FC7" w:rsidP="00EA3950">
            <w:pPr>
              <w:widowControl/>
              <w:snapToGrid/>
              <w:spacing w:after="75" w:line="240" w:lineRule="auto"/>
              <w:ind w:firstLine="284"/>
              <w:rPr>
                <w:sz w:val="20"/>
              </w:rPr>
            </w:pPr>
          </w:p>
        </w:tc>
        <w:tc>
          <w:tcPr>
            <w:tcW w:w="2880" w:type="dxa"/>
            <w:tcBorders>
              <w:top w:val="single" w:sz="4" w:space="0" w:color="000000"/>
              <w:left w:val="single" w:sz="4" w:space="0" w:color="000000"/>
              <w:bottom w:val="single" w:sz="4" w:space="0" w:color="000000"/>
              <w:right w:val="single" w:sz="4" w:space="0" w:color="000000"/>
            </w:tcBorders>
          </w:tcPr>
          <w:p w:rsidR="00903FC7" w:rsidRPr="00875D7A" w:rsidRDefault="00903FC7" w:rsidP="00EA3950">
            <w:pPr>
              <w:widowControl/>
              <w:snapToGrid/>
              <w:spacing w:after="75" w:line="240" w:lineRule="auto"/>
              <w:ind w:firstLine="284"/>
              <w:rPr>
                <w:sz w:val="20"/>
              </w:rPr>
            </w:pPr>
          </w:p>
        </w:tc>
      </w:tr>
    </w:tbl>
    <w:p w:rsidR="00903FC7" w:rsidRPr="00875D7A" w:rsidRDefault="00903FC7" w:rsidP="00903FC7">
      <w:pPr>
        <w:widowControl/>
        <w:snapToGrid/>
        <w:spacing w:line="240" w:lineRule="auto"/>
        <w:ind w:firstLine="709"/>
        <w:rPr>
          <w:sz w:val="24"/>
          <w:szCs w:val="24"/>
        </w:rPr>
      </w:pPr>
      <w:r w:rsidRPr="00875D7A">
        <w:rPr>
          <w:sz w:val="24"/>
          <w:szCs w:val="24"/>
        </w:rPr>
        <w:t xml:space="preserve">Заболеваемость брюшным тифом и паратифом, как и в предыдущие года не регистрировалась. </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За период с 2020г по 2023г заболеваемость вирусным гепатитом А не регистрируется (таблица 33)</w:t>
      </w:r>
    </w:p>
    <w:p w:rsidR="00903FC7" w:rsidRPr="00875D7A" w:rsidRDefault="00903FC7" w:rsidP="00903FC7">
      <w:pPr>
        <w:widowControl/>
        <w:snapToGrid/>
        <w:spacing w:line="240" w:lineRule="auto"/>
        <w:ind w:firstLine="709"/>
        <w:jc w:val="right"/>
        <w:rPr>
          <w:sz w:val="24"/>
          <w:szCs w:val="24"/>
        </w:rPr>
      </w:pPr>
      <w:r w:rsidRPr="00875D7A">
        <w:rPr>
          <w:sz w:val="24"/>
          <w:szCs w:val="24"/>
        </w:rPr>
        <w:t xml:space="preserve">                                                                                                                    Таблица 33</w:t>
      </w:r>
    </w:p>
    <w:p w:rsidR="00903FC7" w:rsidRPr="00875D7A" w:rsidRDefault="00903FC7" w:rsidP="00903FC7">
      <w:pPr>
        <w:widowControl/>
        <w:snapToGrid/>
        <w:spacing w:line="240" w:lineRule="auto"/>
        <w:ind w:firstLine="709"/>
        <w:rPr>
          <w:sz w:val="24"/>
          <w:szCs w:val="24"/>
        </w:rPr>
      </w:pPr>
      <w:r w:rsidRPr="00875D7A">
        <w:rPr>
          <w:sz w:val="24"/>
          <w:szCs w:val="24"/>
        </w:rPr>
        <w:t>Заболеваемость вирусным гепатитом А в 2017-2022гг. (на 100 тыс.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204"/>
        <w:gridCol w:w="1237"/>
        <w:gridCol w:w="1208"/>
        <w:gridCol w:w="1170"/>
        <w:gridCol w:w="1104"/>
        <w:gridCol w:w="992"/>
        <w:gridCol w:w="973"/>
      </w:tblGrid>
      <w:tr w:rsidR="00903FC7" w:rsidRPr="00875D7A" w:rsidTr="00EA3950">
        <w:tc>
          <w:tcPr>
            <w:tcW w:w="1472"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года</w:t>
            </w:r>
          </w:p>
        </w:tc>
        <w:tc>
          <w:tcPr>
            <w:tcW w:w="124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2017</w:t>
            </w:r>
          </w:p>
        </w:tc>
        <w:tc>
          <w:tcPr>
            <w:tcW w:w="127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2018</w:t>
            </w:r>
          </w:p>
        </w:tc>
        <w:tc>
          <w:tcPr>
            <w:tcW w:w="1240"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2019</w:t>
            </w:r>
          </w:p>
        </w:tc>
        <w:tc>
          <w:tcPr>
            <w:tcW w:w="1204"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2020</w:t>
            </w:r>
          </w:p>
        </w:tc>
        <w:tc>
          <w:tcPr>
            <w:tcW w:w="113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2021</w:t>
            </w:r>
          </w:p>
        </w:tc>
        <w:tc>
          <w:tcPr>
            <w:tcW w:w="101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2022</w:t>
            </w:r>
          </w:p>
        </w:tc>
        <w:tc>
          <w:tcPr>
            <w:tcW w:w="9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2023</w:t>
            </w:r>
          </w:p>
        </w:tc>
      </w:tr>
      <w:tr w:rsidR="00903FC7" w:rsidRPr="00875D7A" w:rsidTr="00EA3950">
        <w:tc>
          <w:tcPr>
            <w:tcW w:w="1472"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Вирусный гепатит А</w:t>
            </w:r>
          </w:p>
        </w:tc>
        <w:tc>
          <w:tcPr>
            <w:tcW w:w="1241"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0</w:t>
            </w:r>
          </w:p>
        </w:tc>
        <w:tc>
          <w:tcPr>
            <w:tcW w:w="1240"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14,02</w:t>
            </w:r>
          </w:p>
        </w:tc>
        <w:tc>
          <w:tcPr>
            <w:tcW w:w="1204"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0</w:t>
            </w:r>
          </w:p>
        </w:tc>
        <w:tc>
          <w:tcPr>
            <w:tcW w:w="101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0</w:t>
            </w:r>
          </w:p>
        </w:tc>
        <w:tc>
          <w:tcPr>
            <w:tcW w:w="993"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0"/>
              <w:rPr>
                <w:sz w:val="24"/>
                <w:szCs w:val="24"/>
              </w:rPr>
            </w:pPr>
            <w:r w:rsidRPr="00875D7A">
              <w:rPr>
                <w:sz w:val="24"/>
                <w:szCs w:val="24"/>
              </w:rPr>
              <w:t>0</w:t>
            </w:r>
          </w:p>
        </w:tc>
      </w:tr>
    </w:tbl>
    <w:p w:rsidR="00903FC7" w:rsidRPr="00875D7A" w:rsidRDefault="00903FC7" w:rsidP="00903FC7">
      <w:pPr>
        <w:widowControl/>
        <w:snapToGrid/>
        <w:spacing w:line="240" w:lineRule="auto"/>
        <w:ind w:firstLine="0"/>
        <w:rPr>
          <w:sz w:val="24"/>
          <w:szCs w:val="24"/>
        </w:rPr>
      </w:pPr>
    </w:p>
    <w:p w:rsidR="00903FC7" w:rsidRPr="00875D7A" w:rsidRDefault="00903FC7" w:rsidP="00903FC7">
      <w:pPr>
        <w:widowControl/>
        <w:snapToGrid/>
        <w:spacing w:line="240" w:lineRule="auto"/>
        <w:ind w:firstLine="709"/>
        <w:rPr>
          <w:b/>
          <w:sz w:val="24"/>
          <w:szCs w:val="24"/>
        </w:rPr>
      </w:pPr>
      <w:r w:rsidRPr="00875D7A">
        <w:rPr>
          <w:b/>
          <w:sz w:val="24"/>
          <w:szCs w:val="24"/>
        </w:rPr>
        <w:t>1.4.8 Паразитарные заболевания</w:t>
      </w:r>
    </w:p>
    <w:p w:rsidR="00903FC7" w:rsidRPr="00875D7A" w:rsidRDefault="00903FC7" w:rsidP="00903FC7">
      <w:pPr>
        <w:widowControl/>
        <w:snapToGrid/>
        <w:spacing w:line="240" w:lineRule="auto"/>
        <w:ind w:firstLine="709"/>
        <w:rPr>
          <w:sz w:val="24"/>
          <w:szCs w:val="24"/>
        </w:rPr>
      </w:pPr>
      <w:r w:rsidRPr="00875D7A">
        <w:rPr>
          <w:sz w:val="24"/>
          <w:szCs w:val="24"/>
        </w:rPr>
        <w:t xml:space="preserve">Эпидемиологическая ситуация по паразитарным заболеваниям остается стабильной. В 2023 году зарегистрировано 3 нозологические формы паразитозов, выявлено 14 случаев паразитарных заболеваний, что на 55,5%  выше заболеваемости 2022г. </w:t>
      </w:r>
    </w:p>
    <w:p w:rsidR="00903FC7" w:rsidRPr="00875D7A" w:rsidRDefault="00903FC7" w:rsidP="00903FC7">
      <w:pPr>
        <w:widowControl/>
        <w:snapToGrid/>
        <w:spacing w:line="240" w:lineRule="auto"/>
        <w:ind w:firstLine="709"/>
        <w:rPr>
          <w:sz w:val="24"/>
          <w:szCs w:val="24"/>
        </w:rPr>
      </w:pPr>
      <w:r w:rsidRPr="00875D7A">
        <w:rPr>
          <w:sz w:val="24"/>
          <w:szCs w:val="24"/>
        </w:rPr>
        <w:t xml:space="preserve">Среди гельминтозов ведущее место занимает энтеробиоз, удельный вес которого в структуре выявленных гельминтозов составил 50%, в 2022 г. – 77,8 %. В 2023г. выявлено 7 случаев энтеробиоза показатель заболеваемости составил 85,4 0/0000, что находится на уровне 2022г. (7 случаев, показатель заболеваемости 88,8 0/0000).  (таблица 35). Основную роль в формировании показателей заболеваемости энтеробиозом играют дети до 14 лет, которые составили 100 % от числа выявленных инвазированных лиц. </w:t>
      </w:r>
    </w:p>
    <w:p w:rsidR="00903FC7" w:rsidRPr="00875D7A" w:rsidRDefault="00903FC7" w:rsidP="00903FC7">
      <w:pPr>
        <w:widowControl/>
        <w:snapToGrid/>
        <w:spacing w:line="240" w:lineRule="auto"/>
        <w:ind w:firstLine="709"/>
        <w:jc w:val="right"/>
        <w:rPr>
          <w:sz w:val="24"/>
          <w:szCs w:val="24"/>
        </w:rPr>
      </w:pPr>
      <w:r w:rsidRPr="00875D7A">
        <w:rPr>
          <w:sz w:val="24"/>
          <w:szCs w:val="24"/>
        </w:rPr>
        <w:t>Таблица 35</w:t>
      </w:r>
    </w:p>
    <w:p w:rsidR="00903FC7" w:rsidRPr="00875D7A" w:rsidRDefault="00903FC7" w:rsidP="00903FC7">
      <w:pPr>
        <w:widowControl/>
        <w:snapToGrid/>
        <w:spacing w:line="240" w:lineRule="auto"/>
        <w:ind w:firstLine="709"/>
        <w:rPr>
          <w:sz w:val="24"/>
          <w:szCs w:val="24"/>
        </w:rPr>
      </w:pPr>
      <w:r w:rsidRPr="00875D7A">
        <w:rPr>
          <w:sz w:val="24"/>
          <w:szCs w:val="24"/>
        </w:rPr>
        <w:t>Заболеваемость энтеробиозом в 2017-2023 гг. (на 100 тыс.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095"/>
        <w:gridCol w:w="3096"/>
      </w:tblGrid>
      <w:tr w:rsidR="00903FC7" w:rsidRPr="00875D7A" w:rsidTr="00EA3950">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годы</w:t>
            </w:r>
          </w:p>
        </w:tc>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всего</w:t>
            </w:r>
          </w:p>
        </w:tc>
        <w:tc>
          <w:tcPr>
            <w:tcW w:w="309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дети</w:t>
            </w:r>
          </w:p>
        </w:tc>
      </w:tr>
      <w:tr w:rsidR="00903FC7" w:rsidRPr="00875D7A" w:rsidTr="00EA3950">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2017</w:t>
            </w:r>
          </w:p>
        </w:tc>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264,6</w:t>
            </w:r>
          </w:p>
        </w:tc>
        <w:tc>
          <w:tcPr>
            <w:tcW w:w="309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253,2</w:t>
            </w:r>
          </w:p>
        </w:tc>
      </w:tr>
      <w:tr w:rsidR="00903FC7" w:rsidRPr="00875D7A" w:rsidTr="00EA3950">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2018</w:t>
            </w:r>
          </w:p>
        </w:tc>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127,0</w:t>
            </w:r>
          </w:p>
        </w:tc>
        <w:tc>
          <w:tcPr>
            <w:tcW w:w="309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488,6</w:t>
            </w:r>
          </w:p>
        </w:tc>
      </w:tr>
      <w:tr w:rsidR="00903FC7" w:rsidRPr="00875D7A" w:rsidTr="00EA3950">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2019</w:t>
            </w:r>
          </w:p>
        </w:tc>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284,1</w:t>
            </w:r>
          </w:p>
        </w:tc>
        <w:tc>
          <w:tcPr>
            <w:tcW w:w="309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253,2</w:t>
            </w:r>
          </w:p>
        </w:tc>
      </w:tr>
      <w:tr w:rsidR="00903FC7" w:rsidRPr="00875D7A" w:rsidTr="00EA3950">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2020</w:t>
            </w:r>
          </w:p>
        </w:tc>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153,8</w:t>
            </w:r>
          </w:p>
        </w:tc>
        <w:tc>
          <w:tcPr>
            <w:tcW w:w="309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700,4</w:t>
            </w:r>
          </w:p>
        </w:tc>
      </w:tr>
      <w:tr w:rsidR="00903FC7" w:rsidRPr="00875D7A" w:rsidTr="00EA3950">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2021</w:t>
            </w:r>
          </w:p>
        </w:tc>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257,36</w:t>
            </w:r>
          </w:p>
        </w:tc>
        <w:tc>
          <w:tcPr>
            <w:tcW w:w="309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1239,2</w:t>
            </w:r>
          </w:p>
        </w:tc>
      </w:tr>
      <w:tr w:rsidR="00903FC7" w:rsidRPr="00875D7A" w:rsidTr="00EA3950">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2022</w:t>
            </w:r>
          </w:p>
        </w:tc>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88,9</w:t>
            </w:r>
          </w:p>
        </w:tc>
        <w:tc>
          <w:tcPr>
            <w:tcW w:w="309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413,9</w:t>
            </w:r>
          </w:p>
        </w:tc>
      </w:tr>
      <w:tr w:rsidR="00903FC7" w:rsidRPr="00875D7A" w:rsidTr="00EA3950">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2023</w:t>
            </w:r>
          </w:p>
        </w:tc>
        <w:tc>
          <w:tcPr>
            <w:tcW w:w="3095"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85,44</w:t>
            </w:r>
          </w:p>
        </w:tc>
        <w:tc>
          <w:tcPr>
            <w:tcW w:w="3096" w:type="dxa"/>
            <w:tcBorders>
              <w:top w:val="single" w:sz="4" w:space="0" w:color="000000"/>
              <w:left w:val="single" w:sz="4" w:space="0" w:color="000000"/>
              <w:bottom w:val="single" w:sz="4" w:space="0" w:color="000000"/>
              <w:right w:val="single" w:sz="4" w:space="0" w:color="000000"/>
            </w:tcBorders>
            <w:hideMark/>
          </w:tcPr>
          <w:p w:rsidR="00903FC7" w:rsidRPr="00875D7A" w:rsidRDefault="00903FC7" w:rsidP="00EA3950">
            <w:pPr>
              <w:widowControl/>
              <w:snapToGrid/>
              <w:spacing w:line="240" w:lineRule="auto"/>
              <w:ind w:firstLine="709"/>
              <w:rPr>
                <w:sz w:val="24"/>
                <w:szCs w:val="24"/>
              </w:rPr>
            </w:pPr>
            <w:r w:rsidRPr="00875D7A">
              <w:rPr>
                <w:sz w:val="24"/>
                <w:szCs w:val="24"/>
              </w:rPr>
              <w:t>430,5</w:t>
            </w:r>
          </w:p>
        </w:tc>
      </w:tr>
    </w:tbl>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 xml:space="preserve">Заболеваемости аскаридозом находится на уровне заболеваемости прошлого года. Зарегистрирован 1 случай, показатель на 100 тыс. населения – 12,2. Заболеваемость зарегистрирована у организованного ребенка от 3 до 6 лет, заболевание связано с употребление зелени со своего приусадебного участка. </w:t>
      </w:r>
    </w:p>
    <w:p w:rsidR="00903FC7" w:rsidRPr="00875D7A" w:rsidRDefault="00903FC7" w:rsidP="00903FC7">
      <w:pPr>
        <w:widowControl/>
        <w:snapToGrid/>
        <w:spacing w:line="240" w:lineRule="auto"/>
        <w:ind w:firstLine="0"/>
        <w:rPr>
          <w:sz w:val="24"/>
          <w:szCs w:val="24"/>
        </w:rPr>
      </w:pPr>
      <w:r w:rsidRPr="00875D7A">
        <w:rPr>
          <w:sz w:val="24"/>
          <w:szCs w:val="24"/>
        </w:rPr>
        <w:t>Уровень заболеваемости аскаридозом выше областного (2,93) в 4,16 раза.</w:t>
      </w:r>
    </w:p>
    <w:p w:rsidR="00903FC7" w:rsidRPr="00875D7A" w:rsidRDefault="00903FC7" w:rsidP="00903FC7">
      <w:pPr>
        <w:widowControl/>
        <w:snapToGrid/>
        <w:spacing w:line="240" w:lineRule="auto"/>
        <w:ind w:firstLine="709"/>
        <w:rPr>
          <w:sz w:val="24"/>
          <w:szCs w:val="24"/>
        </w:rPr>
      </w:pPr>
      <w:r w:rsidRPr="00875D7A">
        <w:rPr>
          <w:sz w:val="24"/>
          <w:szCs w:val="24"/>
        </w:rPr>
        <w:t xml:space="preserve"> Сложная эпидемиологическая ситуация остается в очагах биогельминтозов – описторхоза, дифиллоботриозов, эхинококкозов, трихинеллеза, течение болезни при которых нередко сопровождается хронизацией процесса и необратимыми осложнениями, что приводит к утрате трудоспособности и летальности.</w:t>
      </w:r>
    </w:p>
    <w:p w:rsidR="00903FC7" w:rsidRPr="00875D7A" w:rsidRDefault="00903FC7" w:rsidP="00903FC7">
      <w:pPr>
        <w:widowControl/>
        <w:snapToGrid/>
        <w:spacing w:line="240" w:lineRule="auto"/>
        <w:ind w:firstLine="709"/>
        <w:rPr>
          <w:sz w:val="24"/>
          <w:szCs w:val="24"/>
        </w:rPr>
      </w:pPr>
      <w:r w:rsidRPr="00875D7A">
        <w:rPr>
          <w:sz w:val="24"/>
          <w:szCs w:val="24"/>
        </w:rPr>
        <w:t>Заболеваемость дифиллоботриозом на в 5,8 раза выше показателей заболеваемости прошлого года (2022г 1 случай, показатель на 100 тыс. населения – 12,7). Зарегистрировано 6 случаев, показатель 73,23. Среди детей до 14 лет зарегистрирован 1 случай, показатель на 100 тыс. населения – 61,5. Случай заболевания связаны с употребление в пищу рыбу собственного улова.</w:t>
      </w:r>
    </w:p>
    <w:p w:rsidR="00903FC7" w:rsidRPr="00875D7A" w:rsidRDefault="00903FC7" w:rsidP="00903FC7">
      <w:pPr>
        <w:widowControl/>
        <w:snapToGrid/>
        <w:spacing w:line="240" w:lineRule="auto"/>
        <w:ind w:firstLine="0"/>
        <w:rPr>
          <w:b/>
          <w:sz w:val="24"/>
          <w:szCs w:val="24"/>
        </w:rPr>
      </w:pPr>
    </w:p>
    <w:p w:rsidR="00903FC7" w:rsidRPr="00875D7A" w:rsidRDefault="00903FC7" w:rsidP="00903FC7">
      <w:pPr>
        <w:widowControl/>
        <w:snapToGrid/>
        <w:spacing w:line="240" w:lineRule="auto"/>
        <w:ind w:firstLine="709"/>
        <w:rPr>
          <w:b/>
          <w:sz w:val="24"/>
          <w:szCs w:val="24"/>
        </w:rPr>
      </w:pPr>
      <w:r w:rsidRPr="00875D7A">
        <w:rPr>
          <w:b/>
          <w:sz w:val="24"/>
          <w:szCs w:val="24"/>
        </w:rPr>
        <w:t>1.4.9. Природно-очаговые и зооантропонозные инфекции</w:t>
      </w:r>
    </w:p>
    <w:p w:rsidR="00903FC7" w:rsidRPr="00875D7A" w:rsidRDefault="00903FC7" w:rsidP="00903FC7">
      <w:pPr>
        <w:widowControl/>
        <w:snapToGrid/>
        <w:spacing w:line="240" w:lineRule="auto"/>
        <w:ind w:firstLine="709"/>
        <w:rPr>
          <w:sz w:val="24"/>
          <w:szCs w:val="24"/>
        </w:rPr>
      </w:pPr>
      <w:r w:rsidRPr="00875D7A">
        <w:rPr>
          <w:sz w:val="24"/>
          <w:szCs w:val="24"/>
        </w:rPr>
        <w:t>Эпидемиологическая ситуация по заболеваемости природно-очаговыми и зооантропонозными инфекциями на территории Балаганского района остается благополучной. В районе не регистрируются случаи заболевания туляремией, чумой, сибирской язвой, бешенством, геморрагическими лихорадками.</w:t>
      </w:r>
    </w:p>
    <w:p w:rsidR="00903FC7" w:rsidRPr="00875D7A" w:rsidRDefault="00903FC7" w:rsidP="00903FC7">
      <w:pPr>
        <w:widowControl/>
        <w:snapToGrid/>
        <w:spacing w:line="240" w:lineRule="auto"/>
        <w:ind w:firstLine="709"/>
        <w:rPr>
          <w:sz w:val="24"/>
          <w:szCs w:val="24"/>
        </w:rPr>
      </w:pPr>
      <w:r w:rsidRPr="00875D7A">
        <w:rPr>
          <w:sz w:val="24"/>
          <w:szCs w:val="24"/>
        </w:rPr>
        <w:t xml:space="preserve">Последние 4 года в области отсутствуют случаи заболевания бруцеллезом. Неблагополучные по бруцеллёзу хозяйства и положительно реагирующие на бруцеллез животные, по данным Службы ветеринарии Иркутской области, на территории района не выявлены. </w:t>
      </w:r>
    </w:p>
    <w:p w:rsidR="00903FC7" w:rsidRPr="00875D7A" w:rsidRDefault="00903FC7" w:rsidP="00903FC7">
      <w:pPr>
        <w:widowControl/>
        <w:snapToGrid/>
        <w:spacing w:line="240" w:lineRule="auto"/>
        <w:ind w:firstLine="709"/>
        <w:rPr>
          <w:sz w:val="24"/>
          <w:szCs w:val="24"/>
        </w:rPr>
      </w:pPr>
      <w:r w:rsidRPr="00875D7A">
        <w:rPr>
          <w:sz w:val="24"/>
          <w:szCs w:val="24"/>
        </w:rPr>
        <w:t>Эпидемиологическая ситуация по заболеваемости природно-очаговыми и зооантропонозными инфекциями на территории Балаганского района спокойная. В районе не регистрируются заболевания псевдотуберкулезом, бруцеллезом, лептоспирозом, туляремией, геморрагическими лихорадками, сибирской язвой, бешенством.</w:t>
      </w:r>
    </w:p>
    <w:p w:rsidR="00903FC7" w:rsidRPr="00875D7A" w:rsidRDefault="00903FC7" w:rsidP="00903FC7">
      <w:pPr>
        <w:widowControl/>
        <w:snapToGrid/>
        <w:spacing w:line="240" w:lineRule="auto"/>
        <w:ind w:firstLine="709"/>
        <w:rPr>
          <w:sz w:val="24"/>
          <w:szCs w:val="24"/>
        </w:rPr>
      </w:pPr>
      <w:r w:rsidRPr="00875D7A">
        <w:rPr>
          <w:sz w:val="24"/>
          <w:szCs w:val="24"/>
        </w:rPr>
        <w:t>В 2023г. в группе природно-очаговых и зооантропонозных инфекций также как и в 2022г. не регистрировалась заболеваемость клещевым вирусным энцефалитом, сибирского брюшного тифа.</w:t>
      </w:r>
    </w:p>
    <w:p w:rsidR="00903FC7" w:rsidRPr="00875D7A" w:rsidRDefault="00903FC7" w:rsidP="00903FC7">
      <w:pPr>
        <w:widowControl/>
        <w:snapToGrid/>
        <w:spacing w:line="240" w:lineRule="auto"/>
        <w:ind w:firstLine="709"/>
        <w:rPr>
          <w:sz w:val="24"/>
          <w:szCs w:val="24"/>
        </w:rPr>
      </w:pPr>
      <w:r w:rsidRPr="00875D7A">
        <w:rPr>
          <w:sz w:val="24"/>
          <w:szCs w:val="24"/>
        </w:rPr>
        <w:t xml:space="preserve">Основными направлениями профилактики клещевого энцефалита остаются иммунизация населения, своевременная экстренная профилактика, противоклещевые обработки. </w:t>
      </w:r>
    </w:p>
    <w:p w:rsidR="00903FC7" w:rsidRPr="00875D7A" w:rsidRDefault="00903FC7" w:rsidP="00903FC7">
      <w:pPr>
        <w:widowControl/>
        <w:snapToGrid/>
        <w:spacing w:line="240" w:lineRule="auto"/>
        <w:ind w:firstLine="709"/>
        <w:rPr>
          <w:sz w:val="24"/>
          <w:szCs w:val="24"/>
        </w:rPr>
      </w:pPr>
      <w:r w:rsidRPr="00875D7A">
        <w:rPr>
          <w:sz w:val="24"/>
          <w:szCs w:val="24"/>
        </w:rPr>
        <w:t>С целью профилактики клещевого вирусного энцефалита в районе проводится ежегодная вакцинация населения (табл. 34).</w:t>
      </w:r>
    </w:p>
    <w:p w:rsidR="00903FC7" w:rsidRPr="00875D7A" w:rsidRDefault="00903FC7" w:rsidP="00903FC7">
      <w:pPr>
        <w:widowControl/>
        <w:snapToGrid/>
        <w:spacing w:line="240" w:lineRule="auto"/>
        <w:ind w:firstLine="709"/>
        <w:jc w:val="right"/>
        <w:rPr>
          <w:sz w:val="24"/>
          <w:szCs w:val="24"/>
        </w:rPr>
      </w:pPr>
      <w:r w:rsidRPr="00875D7A">
        <w:rPr>
          <w:sz w:val="24"/>
          <w:szCs w:val="24"/>
        </w:rPr>
        <w:t>Таблица 34</w:t>
      </w:r>
    </w:p>
    <w:p w:rsidR="00903FC7" w:rsidRPr="00875D7A" w:rsidRDefault="00903FC7" w:rsidP="00903FC7">
      <w:pPr>
        <w:widowControl/>
        <w:snapToGrid/>
        <w:spacing w:line="240" w:lineRule="auto"/>
        <w:ind w:firstLine="709"/>
        <w:rPr>
          <w:sz w:val="24"/>
          <w:szCs w:val="24"/>
        </w:rPr>
      </w:pPr>
      <w:r w:rsidRPr="00875D7A">
        <w:rPr>
          <w:sz w:val="24"/>
          <w:szCs w:val="24"/>
        </w:rPr>
        <w:t>Охват профилактическими прививками против клещевого энцефалита</w:t>
      </w:r>
    </w:p>
    <w:p w:rsidR="00903FC7" w:rsidRPr="00875D7A" w:rsidRDefault="00903FC7" w:rsidP="00903FC7">
      <w:pPr>
        <w:widowControl/>
        <w:snapToGrid/>
        <w:spacing w:line="240" w:lineRule="auto"/>
        <w:ind w:firstLine="709"/>
        <w:rPr>
          <w:sz w:val="24"/>
          <w:szCs w:val="24"/>
        </w:rPr>
      </w:pPr>
      <w:r w:rsidRPr="00875D7A">
        <w:rPr>
          <w:sz w:val="24"/>
          <w:szCs w:val="24"/>
        </w:rPr>
        <w:t>в 2017-2023 гг.</w:t>
      </w:r>
    </w:p>
    <w:p w:rsidR="00903FC7" w:rsidRPr="00875D7A" w:rsidRDefault="00903FC7" w:rsidP="00903FC7">
      <w:pPr>
        <w:widowControl/>
        <w:snapToGrid/>
        <w:spacing w:line="240" w:lineRule="auto"/>
        <w:ind w:firstLine="709"/>
        <w:rPr>
          <w:sz w:val="24"/>
          <w:szCs w:val="24"/>
        </w:rPr>
      </w:pPr>
    </w:p>
    <w:tbl>
      <w:tblPr>
        <w:tblW w:w="90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75"/>
        <w:gridCol w:w="1525"/>
        <w:gridCol w:w="1737"/>
        <w:gridCol w:w="23"/>
        <w:gridCol w:w="1488"/>
        <w:gridCol w:w="1430"/>
        <w:gridCol w:w="1522"/>
      </w:tblGrid>
      <w:tr w:rsidR="00903FC7" w:rsidRPr="00875D7A" w:rsidTr="00EA3950">
        <w:trPr>
          <w:trHeight w:val="540"/>
          <w:jc w:val="center"/>
        </w:trPr>
        <w:tc>
          <w:tcPr>
            <w:tcW w:w="1275" w:type="dxa"/>
            <w:vMerge w:val="restart"/>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40"/>
              <w:rPr>
                <w:sz w:val="24"/>
                <w:szCs w:val="24"/>
              </w:rPr>
            </w:pPr>
            <w:r w:rsidRPr="00875D7A">
              <w:rPr>
                <w:sz w:val="24"/>
                <w:szCs w:val="24"/>
              </w:rPr>
              <w:t>Годы</w:t>
            </w:r>
          </w:p>
        </w:tc>
        <w:tc>
          <w:tcPr>
            <w:tcW w:w="3285" w:type="dxa"/>
            <w:gridSpan w:val="3"/>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Вакцинировано</w:t>
            </w:r>
          </w:p>
        </w:tc>
        <w:tc>
          <w:tcPr>
            <w:tcW w:w="2918" w:type="dxa"/>
            <w:gridSpan w:val="2"/>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709"/>
              <w:rPr>
                <w:sz w:val="24"/>
                <w:szCs w:val="24"/>
              </w:rPr>
            </w:pPr>
            <w:r w:rsidRPr="00875D7A">
              <w:rPr>
                <w:sz w:val="24"/>
                <w:szCs w:val="24"/>
              </w:rPr>
              <w:t>Ревакцинировано</w:t>
            </w:r>
          </w:p>
        </w:tc>
        <w:tc>
          <w:tcPr>
            <w:tcW w:w="1522" w:type="dxa"/>
            <w:vMerge w:val="restart"/>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0"/>
              <w:rPr>
                <w:sz w:val="24"/>
                <w:szCs w:val="24"/>
              </w:rPr>
            </w:pPr>
            <w:r w:rsidRPr="00875D7A">
              <w:rPr>
                <w:sz w:val="24"/>
                <w:szCs w:val="24"/>
              </w:rPr>
              <w:t>Всего</w:t>
            </w:r>
          </w:p>
          <w:p w:rsidR="00903FC7" w:rsidRPr="00875D7A" w:rsidRDefault="00903FC7" w:rsidP="00EA3950">
            <w:pPr>
              <w:widowControl/>
              <w:snapToGrid/>
              <w:spacing w:line="240" w:lineRule="auto"/>
              <w:ind w:firstLine="33"/>
              <w:rPr>
                <w:sz w:val="24"/>
                <w:szCs w:val="24"/>
              </w:rPr>
            </w:pPr>
            <w:r w:rsidRPr="00875D7A">
              <w:rPr>
                <w:sz w:val="24"/>
                <w:szCs w:val="24"/>
              </w:rPr>
              <w:t>привито</w:t>
            </w:r>
          </w:p>
        </w:tc>
      </w:tr>
      <w:tr w:rsidR="00903FC7" w:rsidRPr="00875D7A" w:rsidTr="00EA3950">
        <w:trPr>
          <w:trHeight w:val="540"/>
          <w:jc w:val="center"/>
        </w:trPr>
        <w:tc>
          <w:tcPr>
            <w:tcW w:w="1275" w:type="dxa"/>
            <w:vMerge/>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0"/>
              <w:jc w:val="left"/>
              <w:rPr>
                <w:sz w:val="24"/>
                <w:szCs w:val="24"/>
              </w:rPr>
            </w:pPr>
          </w:p>
        </w:tc>
        <w:tc>
          <w:tcPr>
            <w:tcW w:w="1525"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41"/>
              <w:rPr>
                <w:sz w:val="24"/>
                <w:szCs w:val="24"/>
              </w:rPr>
            </w:pPr>
            <w:r w:rsidRPr="00875D7A">
              <w:rPr>
                <w:sz w:val="24"/>
                <w:szCs w:val="24"/>
              </w:rPr>
              <w:t>абс.ч.</w:t>
            </w:r>
          </w:p>
        </w:tc>
        <w:tc>
          <w:tcPr>
            <w:tcW w:w="1737"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41"/>
              <w:rPr>
                <w:sz w:val="24"/>
                <w:szCs w:val="24"/>
              </w:rPr>
            </w:pPr>
            <w:r w:rsidRPr="00875D7A">
              <w:rPr>
                <w:sz w:val="24"/>
                <w:szCs w:val="24"/>
              </w:rPr>
              <w:t>% от</w:t>
            </w:r>
          </w:p>
          <w:p w:rsidR="00903FC7" w:rsidRPr="00875D7A" w:rsidRDefault="00903FC7" w:rsidP="00EA3950">
            <w:pPr>
              <w:widowControl/>
              <w:snapToGrid/>
              <w:spacing w:line="240" w:lineRule="auto"/>
              <w:ind w:firstLine="141"/>
              <w:rPr>
                <w:sz w:val="24"/>
                <w:szCs w:val="24"/>
              </w:rPr>
            </w:pPr>
            <w:r w:rsidRPr="00875D7A">
              <w:rPr>
                <w:sz w:val="24"/>
                <w:szCs w:val="24"/>
              </w:rPr>
              <w:t>подлежащих</w:t>
            </w:r>
          </w:p>
        </w:tc>
        <w:tc>
          <w:tcPr>
            <w:tcW w:w="1511" w:type="dxa"/>
            <w:gridSpan w:val="2"/>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41"/>
              <w:rPr>
                <w:sz w:val="24"/>
                <w:szCs w:val="24"/>
              </w:rPr>
            </w:pPr>
            <w:r w:rsidRPr="00875D7A">
              <w:rPr>
                <w:sz w:val="24"/>
                <w:szCs w:val="24"/>
              </w:rPr>
              <w:t>абс.ч.</w:t>
            </w:r>
          </w:p>
        </w:tc>
        <w:tc>
          <w:tcPr>
            <w:tcW w:w="1430"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41"/>
              <w:rPr>
                <w:sz w:val="24"/>
                <w:szCs w:val="24"/>
              </w:rPr>
            </w:pPr>
            <w:r w:rsidRPr="00875D7A">
              <w:rPr>
                <w:sz w:val="24"/>
                <w:szCs w:val="24"/>
              </w:rPr>
              <w:t xml:space="preserve">% от </w:t>
            </w:r>
          </w:p>
          <w:p w:rsidR="00903FC7" w:rsidRPr="00875D7A" w:rsidRDefault="00903FC7" w:rsidP="00EA3950">
            <w:pPr>
              <w:widowControl/>
              <w:snapToGrid/>
              <w:spacing w:line="240" w:lineRule="auto"/>
              <w:ind w:firstLine="141"/>
              <w:rPr>
                <w:sz w:val="24"/>
                <w:szCs w:val="24"/>
              </w:rPr>
            </w:pPr>
            <w:r w:rsidRPr="00875D7A">
              <w:rPr>
                <w:sz w:val="24"/>
                <w:szCs w:val="24"/>
              </w:rPr>
              <w:t>подлежащих</w:t>
            </w:r>
          </w:p>
        </w:tc>
        <w:tc>
          <w:tcPr>
            <w:tcW w:w="1522" w:type="dxa"/>
            <w:vMerge/>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0"/>
              <w:jc w:val="left"/>
              <w:rPr>
                <w:sz w:val="24"/>
                <w:szCs w:val="24"/>
              </w:rPr>
            </w:pPr>
          </w:p>
        </w:tc>
      </w:tr>
      <w:tr w:rsidR="00903FC7" w:rsidRPr="00875D7A" w:rsidTr="00EA3950">
        <w:trPr>
          <w:trHeight w:val="540"/>
          <w:jc w:val="center"/>
        </w:trPr>
        <w:tc>
          <w:tcPr>
            <w:tcW w:w="1275"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40"/>
              <w:rPr>
                <w:sz w:val="24"/>
                <w:szCs w:val="24"/>
              </w:rPr>
            </w:pPr>
            <w:r w:rsidRPr="00875D7A">
              <w:rPr>
                <w:sz w:val="24"/>
                <w:szCs w:val="24"/>
              </w:rPr>
              <w:t>2017</w:t>
            </w:r>
          </w:p>
        </w:tc>
        <w:tc>
          <w:tcPr>
            <w:tcW w:w="1525"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205</w:t>
            </w:r>
          </w:p>
        </w:tc>
        <w:tc>
          <w:tcPr>
            <w:tcW w:w="1737"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18,74</w:t>
            </w:r>
          </w:p>
        </w:tc>
        <w:tc>
          <w:tcPr>
            <w:tcW w:w="1511" w:type="dxa"/>
            <w:gridSpan w:val="2"/>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275</w:t>
            </w:r>
          </w:p>
        </w:tc>
        <w:tc>
          <w:tcPr>
            <w:tcW w:w="1430"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108,2</w:t>
            </w:r>
          </w:p>
        </w:tc>
        <w:tc>
          <w:tcPr>
            <w:tcW w:w="1522"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480</w:t>
            </w:r>
          </w:p>
        </w:tc>
      </w:tr>
      <w:tr w:rsidR="00903FC7" w:rsidRPr="00875D7A" w:rsidTr="00EA3950">
        <w:trPr>
          <w:trHeight w:val="540"/>
          <w:jc w:val="center"/>
        </w:trPr>
        <w:tc>
          <w:tcPr>
            <w:tcW w:w="1275"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40"/>
              <w:rPr>
                <w:sz w:val="24"/>
                <w:szCs w:val="24"/>
              </w:rPr>
            </w:pPr>
            <w:r w:rsidRPr="00875D7A">
              <w:rPr>
                <w:sz w:val="24"/>
                <w:szCs w:val="24"/>
              </w:rPr>
              <w:t>2018</w:t>
            </w:r>
          </w:p>
        </w:tc>
        <w:tc>
          <w:tcPr>
            <w:tcW w:w="1525"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86</w:t>
            </w:r>
          </w:p>
        </w:tc>
        <w:tc>
          <w:tcPr>
            <w:tcW w:w="1737"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11,9</w:t>
            </w:r>
          </w:p>
        </w:tc>
        <w:tc>
          <w:tcPr>
            <w:tcW w:w="1511" w:type="dxa"/>
            <w:gridSpan w:val="2"/>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262</w:t>
            </w:r>
          </w:p>
        </w:tc>
        <w:tc>
          <w:tcPr>
            <w:tcW w:w="1430"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78,9</w:t>
            </w:r>
          </w:p>
        </w:tc>
        <w:tc>
          <w:tcPr>
            <w:tcW w:w="1522"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348</w:t>
            </w:r>
          </w:p>
        </w:tc>
      </w:tr>
      <w:tr w:rsidR="00903FC7" w:rsidRPr="00875D7A" w:rsidTr="00EA3950">
        <w:trPr>
          <w:trHeight w:val="540"/>
          <w:jc w:val="center"/>
        </w:trPr>
        <w:tc>
          <w:tcPr>
            <w:tcW w:w="1275"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40"/>
              <w:rPr>
                <w:sz w:val="24"/>
                <w:szCs w:val="24"/>
              </w:rPr>
            </w:pPr>
            <w:r w:rsidRPr="00875D7A">
              <w:rPr>
                <w:sz w:val="24"/>
                <w:szCs w:val="24"/>
              </w:rPr>
              <w:t>2019</w:t>
            </w:r>
          </w:p>
        </w:tc>
        <w:tc>
          <w:tcPr>
            <w:tcW w:w="1525"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146</w:t>
            </w:r>
          </w:p>
        </w:tc>
        <w:tc>
          <w:tcPr>
            <w:tcW w:w="1737"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96</w:t>
            </w:r>
          </w:p>
        </w:tc>
        <w:tc>
          <w:tcPr>
            <w:tcW w:w="1511" w:type="dxa"/>
            <w:gridSpan w:val="2"/>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150</w:t>
            </w:r>
          </w:p>
        </w:tc>
        <w:tc>
          <w:tcPr>
            <w:tcW w:w="1430"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98</w:t>
            </w:r>
          </w:p>
        </w:tc>
        <w:tc>
          <w:tcPr>
            <w:tcW w:w="1522"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296</w:t>
            </w:r>
          </w:p>
        </w:tc>
      </w:tr>
      <w:tr w:rsidR="00903FC7" w:rsidRPr="00875D7A" w:rsidTr="00EA3950">
        <w:trPr>
          <w:trHeight w:val="540"/>
          <w:jc w:val="center"/>
        </w:trPr>
        <w:tc>
          <w:tcPr>
            <w:tcW w:w="1275"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40"/>
              <w:rPr>
                <w:sz w:val="24"/>
                <w:szCs w:val="24"/>
              </w:rPr>
            </w:pPr>
            <w:r w:rsidRPr="00875D7A">
              <w:rPr>
                <w:sz w:val="24"/>
                <w:szCs w:val="24"/>
              </w:rPr>
              <w:t>2020</w:t>
            </w:r>
          </w:p>
        </w:tc>
        <w:tc>
          <w:tcPr>
            <w:tcW w:w="1525"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184</w:t>
            </w:r>
          </w:p>
        </w:tc>
        <w:tc>
          <w:tcPr>
            <w:tcW w:w="1737"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57,5</w:t>
            </w:r>
          </w:p>
        </w:tc>
        <w:tc>
          <w:tcPr>
            <w:tcW w:w="1511" w:type="dxa"/>
            <w:gridSpan w:val="2"/>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51</w:t>
            </w:r>
          </w:p>
        </w:tc>
        <w:tc>
          <w:tcPr>
            <w:tcW w:w="1430"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19,6</w:t>
            </w:r>
          </w:p>
        </w:tc>
        <w:tc>
          <w:tcPr>
            <w:tcW w:w="1522"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283"/>
              <w:rPr>
                <w:sz w:val="24"/>
                <w:szCs w:val="24"/>
              </w:rPr>
            </w:pPr>
            <w:r w:rsidRPr="00875D7A">
              <w:rPr>
                <w:sz w:val="24"/>
                <w:szCs w:val="24"/>
              </w:rPr>
              <w:t>235</w:t>
            </w:r>
          </w:p>
        </w:tc>
      </w:tr>
      <w:tr w:rsidR="00903FC7" w:rsidRPr="00875D7A" w:rsidTr="00EA3950">
        <w:trPr>
          <w:trHeight w:val="540"/>
          <w:jc w:val="center"/>
        </w:trPr>
        <w:tc>
          <w:tcPr>
            <w:tcW w:w="1275"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40"/>
              <w:rPr>
                <w:sz w:val="24"/>
                <w:szCs w:val="24"/>
              </w:rPr>
            </w:pPr>
            <w:r w:rsidRPr="00875D7A">
              <w:rPr>
                <w:sz w:val="24"/>
                <w:szCs w:val="24"/>
              </w:rPr>
              <w:t>2021</w:t>
            </w:r>
          </w:p>
        </w:tc>
        <w:tc>
          <w:tcPr>
            <w:tcW w:w="1525"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220</w:t>
            </w:r>
          </w:p>
        </w:tc>
        <w:tc>
          <w:tcPr>
            <w:tcW w:w="1737"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p>
        </w:tc>
        <w:tc>
          <w:tcPr>
            <w:tcW w:w="1511" w:type="dxa"/>
            <w:gridSpan w:val="2"/>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88</w:t>
            </w:r>
          </w:p>
        </w:tc>
        <w:tc>
          <w:tcPr>
            <w:tcW w:w="1430"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p>
        </w:tc>
        <w:tc>
          <w:tcPr>
            <w:tcW w:w="1522"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308</w:t>
            </w:r>
          </w:p>
        </w:tc>
      </w:tr>
      <w:tr w:rsidR="00903FC7" w:rsidRPr="00875D7A" w:rsidTr="00EA3950">
        <w:trPr>
          <w:trHeight w:val="540"/>
          <w:jc w:val="center"/>
        </w:trPr>
        <w:tc>
          <w:tcPr>
            <w:tcW w:w="1275"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40"/>
              <w:rPr>
                <w:sz w:val="24"/>
                <w:szCs w:val="24"/>
              </w:rPr>
            </w:pPr>
            <w:r w:rsidRPr="00875D7A">
              <w:rPr>
                <w:sz w:val="24"/>
                <w:szCs w:val="24"/>
              </w:rPr>
              <w:t>2022</w:t>
            </w:r>
          </w:p>
        </w:tc>
        <w:tc>
          <w:tcPr>
            <w:tcW w:w="1525"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252</w:t>
            </w:r>
          </w:p>
        </w:tc>
        <w:tc>
          <w:tcPr>
            <w:tcW w:w="1737"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98</w:t>
            </w:r>
          </w:p>
        </w:tc>
        <w:tc>
          <w:tcPr>
            <w:tcW w:w="1511" w:type="dxa"/>
            <w:gridSpan w:val="2"/>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101</w:t>
            </w:r>
          </w:p>
        </w:tc>
        <w:tc>
          <w:tcPr>
            <w:tcW w:w="1430"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61</w:t>
            </w:r>
          </w:p>
        </w:tc>
        <w:tc>
          <w:tcPr>
            <w:tcW w:w="1522"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353</w:t>
            </w:r>
          </w:p>
        </w:tc>
      </w:tr>
      <w:tr w:rsidR="00903FC7" w:rsidRPr="00875D7A" w:rsidTr="00EA3950">
        <w:trPr>
          <w:trHeight w:val="540"/>
          <w:jc w:val="center"/>
        </w:trPr>
        <w:tc>
          <w:tcPr>
            <w:tcW w:w="1275"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40"/>
              <w:rPr>
                <w:sz w:val="24"/>
                <w:szCs w:val="24"/>
              </w:rPr>
            </w:pPr>
            <w:r w:rsidRPr="00875D7A">
              <w:rPr>
                <w:sz w:val="24"/>
                <w:szCs w:val="24"/>
              </w:rPr>
              <w:t>2023</w:t>
            </w:r>
          </w:p>
        </w:tc>
        <w:tc>
          <w:tcPr>
            <w:tcW w:w="1525"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212</w:t>
            </w:r>
          </w:p>
        </w:tc>
        <w:tc>
          <w:tcPr>
            <w:tcW w:w="1737"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163</w:t>
            </w:r>
          </w:p>
        </w:tc>
        <w:tc>
          <w:tcPr>
            <w:tcW w:w="1511" w:type="dxa"/>
            <w:gridSpan w:val="2"/>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340</w:t>
            </w:r>
          </w:p>
        </w:tc>
        <w:tc>
          <w:tcPr>
            <w:tcW w:w="1430"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147</w:t>
            </w:r>
          </w:p>
        </w:tc>
        <w:tc>
          <w:tcPr>
            <w:tcW w:w="1522"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283"/>
              <w:rPr>
                <w:sz w:val="24"/>
                <w:szCs w:val="24"/>
              </w:rPr>
            </w:pPr>
            <w:r w:rsidRPr="00875D7A">
              <w:rPr>
                <w:sz w:val="24"/>
                <w:szCs w:val="24"/>
              </w:rPr>
              <w:t>552</w:t>
            </w:r>
          </w:p>
        </w:tc>
      </w:tr>
    </w:tbl>
    <w:p w:rsidR="00903FC7" w:rsidRPr="00875D7A" w:rsidRDefault="00903FC7" w:rsidP="00903FC7">
      <w:pPr>
        <w:widowControl/>
        <w:snapToGrid/>
        <w:spacing w:line="240" w:lineRule="auto"/>
        <w:ind w:firstLine="709"/>
        <w:rPr>
          <w:sz w:val="24"/>
          <w:szCs w:val="24"/>
        </w:rPr>
      </w:pPr>
      <w:r w:rsidRPr="00875D7A">
        <w:rPr>
          <w:sz w:val="24"/>
          <w:szCs w:val="24"/>
        </w:rPr>
        <w:t>Укусы клещей регистрировались на территории Балаганского района с мая по август 2023г. Всего зарегистрировано 11 случаев присасывания клещей, показатель на 100 тыс. населения – 134,26. Среди детей до 14 лет зарегистрировано 9 случаев присасывания клещей, показатель на 100 тыс. населения – 553,5.  Показатель 2023г выше показателей 2022г на 76,33% (2022г – 6 случаев, показатель на 100 тыс. – 76,14). В качестве экстренной профилактики в 9 случаях был назначен иммуноглобулин, в том числе детям в 9 случаев.   Антибиотикотерапия была назначена во всех случаях (11 сл.).</w:t>
      </w:r>
    </w:p>
    <w:p w:rsidR="00903FC7" w:rsidRPr="00875D7A" w:rsidRDefault="00903FC7" w:rsidP="00903FC7">
      <w:pPr>
        <w:widowControl/>
        <w:snapToGrid/>
        <w:spacing w:line="240" w:lineRule="auto"/>
        <w:ind w:firstLine="709"/>
        <w:rPr>
          <w:sz w:val="24"/>
          <w:szCs w:val="24"/>
        </w:rPr>
      </w:pPr>
      <w:r w:rsidRPr="00875D7A">
        <w:rPr>
          <w:sz w:val="24"/>
          <w:szCs w:val="24"/>
        </w:rPr>
        <w:t>Случаев присасывания клещей на территориях летних оздоровительных учреждении в 2023г. не зарегистрировано.</w:t>
      </w:r>
    </w:p>
    <w:p w:rsidR="00903FC7" w:rsidRPr="00875D7A" w:rsidRDefault="00903FC7" w:rsidP="00903FC7">
      <w:pPr>
        <w:widowControl/>
        <w:snapToGrid/>
        <w:spacing w:line="240" w:lineRule="auto"/>
        <w:ind w:firstLine="709"/>
        <w:rPr>
          <w:sz w:val="24"/>
          <w:szCs w:val="24"/>
        </w:rPr>
      </w:pPr>
      <w:r w:rsidRPr="00875D7A">
        <w:rPr>
          <w:sz w:val="24"/>
          <w:szCs w:val="24"/>
        </w:rPr>
        <w:t xml:space="preserve">На территории Балаганского района в 2023г. продолжился контроль за противоклещевыми обработками. Всего обработано 24 объектов, что составило 18,17 га, ЛОУ – 8 объект площадью 9 га, палаточный лагерь – 1 га. </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 xml:space="preserve">В 2022г. заболеваемость клещевым энцефалитом не регистрировалась. </w:t>
      </w:r>
    </w:p>
    <w:p w:rsidR="00903FC7" w:rsidRPr="00875D7A" w:rsidRDefault="00903FC7" w:rsidP="00903FC7">
      <w:pPr>
        <w:widowControl/>
        <w:snapToGrid/>
        <w:spacing w:line="240" w:lineRule="auto"/>
        <w:ind w:firstLine="709"/>
        <w:rPr>
          <w:sz w:val="24"/>
          <w:szCs w:val="24"/>
        </w:rPr>
      </w:pPr>
      <w:r w:rsidRPr="00875D7A">
        <w:rPr>
          <w:sz w:val="24"/>
          <w:szCs w:val="24"/>
        </w:rPr>
        <w:t>В 2023г. Зарегистрирован 1 случай клещевого боррелиоза, показатель на 100 тыс. населения – 12,21. Заболеваемость зарегистрирована у</w:t>
      </w:r>
      <w:r w:rsidRPr="00875D7A">
        <w:t xml:space="preserve"> </w:t>
      </w:r>
      <w:r w:rsidRPr="00875D7A">
        <w:rPr>
          <w:sz w:val="24"/>
          <w:szCs w:val="24"/>
        </w:rPr>
        <w:t xml:space="preserve">не декретированного взрослого.               </w:t>
      </w:r>
    </w:p>
    <w:p w:rsidR="00903FC7" w:rsidRPr="00875D7A" w:rsidRDefault="00903FC7" w:rsidP="00903FC7">
      <w:pPr>
        <w:widowControl/>
        <w:snapToGrid/>
        <w:spacing w:line="240" w:lineRule="auto"/>
        <w:ind w:firstLine="709"/>
        <w:rPr>
          <w:sz w:val="24"/>
          <w:szCs w:val="24"/>
        </w:rPr>
      </w:pPr>
      <w:r w:rsidRPr="00875D7A">
        <w:rPr>
          <w:sz w:val="24"/>
          <w:szCs w:val="24"/>
        </w:rPr>
        <w:t>Заболеваемость сибирским клещевым тифом (далее - СКТ): в районе в 2022г не регистрировалась.</w:t>
      </w:r>
    </w:p>
    <w:p w:rsidR="00903FC7" w:rsidRPr="00875D7A" w:rsidRDefault="00903FC7" w:rsidP="00903FC7">
      <w:pPr>
        <w:widowControl/>
        <w:snapToGrid/>
        <w:spacing w:line="240" w:lineRule="auto"/>
        <w:ind w:firstLine="709"/>
        <w:rPr>
          <w:sz w:val="24"/>
          <w:szCs w:val="24"/>
        </w:rPr>
      </w:pPr>
      <w:r w:rsidRPr="00875D7A">
        <w:rPr>
          <w:sz w:val="24"/>
          <w:szCs w:val="24"/>
        </w:rPr>
        <w:t>Вопросы о мерах профилактики КВЭ, финансировании иммунизации, серопрофилактики населения и проведения аккарицидных обработок территорий ЛОУ в зонах высокого риска заражения населения КВЭ рассмотрены на заседаниях СПЭК.</w:t>
      </w:r>
    </w:p>
    <w:p w:rsidR="00903FC7" w:rsidRPr="00875D7A" w:rsidRDefault="00903FC7" w:rsidP="00903FC7">
      <w:pPr>
        <w:widowControl/>
        <w:snapToGrid/>
        <w:spacing w:line="240" w:lineRule="auto"/>
        <w:ind w:firstLine="709"/>
        <w:rPr>
          <w:sz w:val="24"/>
          <w:szCs w:val="24"/>
        </w:rPr>
      </w:pPr>
      <w:r w:rsidRPr="00875D7A">
        <w:rPr>
          <w:sz w:val="24"/>
          <w:szCs w:val="24"/>
        </w:rPr>
        <w:t>Ситуация и меры профилактики клещевого энцефалита обсуждались на совещаниях с медицинскими работниками и руководителями летних оздоровительных учреждений, проводилось санитарно-гигиеническое  обучение работников ЛОУ .</w:t>
      </w:r>
    </w:p>
    <w:p w:rsidR="00903FC7" w:rsidRPr="00875D7A" w:rsidRDefault="00903FC7" w:rsidP="00903FC7">
      <w:pPr>
        <w:widowControl/>
        <w:snapToGrid/>
        <w:spacing w:line="240" w:lineRule="auto"/>
        <w:ind w:firstLine="709"/>
        <w:rPr>
          <w:sz w:val="24"/>
          <w:szCs w:val="24"/>
        </w:rPr>
      </w:pPr>
      <w:r w:rsidRPr="00875D7A">
        <w:rPr>
          <w:sz w:val="24"/>
          <w:szCs w:val="24"/>
        </w:rPr>
        <w:t>Среди населения в 2023г. проводилась санитарно-просветительная работа по профилактике клещевого энцефалита: подготовлены и разосланы  памятки для населения</w:t>
      </w:r>
    </w:p>
    <w:p w:rsidR="00903FC7" w:rsidRPr="00875D7A" w:rsidRDefault="00903FC7" w:rsidP="00903FC7">
      <w:pPr>
        <w:widowControl/>
        <w:snapToGrid/>
        <w:spacing w:line="240" w:lineRule="auto"/>
        <w:ind w:firstLine="709"/>
        <w:rPr>
          <w:sz w:val="24"/>
          <w:szCs w:val="24"/>
        </w:rPr>
      </w:pPr>
      <w:r w:rsidRPr="00875D7A">
        <w:rPr>
          <w:sz w:val="24"/>
          <w:szCs w:val="24"/>
        </w:rPr>
        <w:t xml:space="preserve">Случаев заболевания людей бешенством среди населения Балаганского района в 2023г. не зарегистрировано. </w:t>
      </w:r>
    </w:p>
    <w:p w:rsidR="00903FC7" w:rsidRPr="00875D7A" w:rsidRDefault="00903FC7" w:rsidP="00903FC7">
      <w:pPr>
        <w:widowControl/>
        <w:snapToGrid/>
        <w:spacing w:line="240" w:lineRule="auto"/>
        <w:ind w:firstLine="709"/>
        <w:rPr>
          <w:sz w:val="24"/>
          <w:szCs w:val="24"/>
        </w:rPr>
      </w:pPr>
      <w:r w:rsidRPr="00875D7A">
        <w:rPr>
          <w:sz w:val="24"/>
          <w:szCs w:val="24"/>
        </w:rPr>
        <w:t>В 2023 году зарегистрировано 3 случая укусов, показатель на 100 тыс. населения – 36,62, в 2022г случаев</w:t>
      </w:r>
      <w:r w:rsidRPr="00875D7A">
        <w:t xml:space="preserve"> </w:t>
      </w:r>
      <w:r w:rsidRPr="00875D7A">
        <w:rPr>
          <w:sz w:val="24"/>
          <w:szCs w:val="24"/>
        </w:rPr>
        <w:t>укусов, ослюнения, оцарапывания людей не регистрировались. Случаи зарегистрированы среди взрослых.</w:t>
      </w:r>
    </w:p>
    <w:p w:rsidR="00903FC7" w:rsidRPr="00875D7A" w:rsidRDefault="00903FC7" w:rsidP="00903FC7">
      <w:pPr>
        <w:widowControl/>
        <w:snapToGrid/>
        <w:spacing w:line="240" w:lineRule="auto"/>
        <w:ind w:firstLine="709"/>
        <w:rPr>
          <w:sz w:val="24"/>
          <w:szCs w:val="24"/>
        </w:rPr>
      </w:pPr>
      <w:r w:rsidRPr="00875D7A">
        <w:rPr>
          <w:sz w:val="24"/>
          <w:szCs w:val="24"/>
        </w:rPr>
        <w:t xml:space="preserve">На территории района в 2023 году не регистрировались случаи заболевания бруцеллезом. </w:t>
      </w:r>
    </w:p>
    <w:p w:rsidR="00903FC7" w:rsidRPr="00875D7A" w:rsidRDefault="00903FC7" w:rsidP="00903FC7">
      <w:pPr>
        <w:widowControl/>
        <w:snapToGrid/>
        <w:spacing w:line="240" w:lineRule="auto"/>
        <w:ind w:firstLine="709"/>
        <w:rPr>
          <w:sz w:val="24"/>
          <w:szCs w:val="24"/>
        </w:rPr>
      </w:pPr>
      <w:r w:rsidRPr="00875D7A">
        <w:rPr>
          <w:sz w:val="24"/>
          <w:szCs w:val="24"/>
        </w:rPr>
        <w:t xml:space="preserve">На территории района в 2022г. не регистрировались очаги сибирской язвы. </w:t>
      </w:r>
    </w:p>
    <w:p w:rsidR="00903FC7" w:rsidRPr="00875D7A" w:rsidRDefault="00903FC7" w:rsidP="00903FC7">
      <w:pPr>
        <w:widowControl/>
        <w:snapToGrid/>
        <w:spacing w:line="240" w:lineRule="auto"/>
        <w:ind w:firstLine="709"/>
        <w:rPr>
          <w:sz w:val="24"/>
          <w:szCs w:val="24"/>
        </w:rPr>
      </w:pPr>
      <w:r w:rsidRPr="00875D7A">
        <w:rPr>
          <w:sz w:val="24"/>
          <w:szCs w:val="24"/>
        </w:rPr>
        <w:t>На протяжении последних двух десятков лет в районе не регистрируется заболеваемость людей лептоспирозом. Эпизоотическая ситуация в районе по лептоспирозу в 2023г. была спокойная.</w:t>
      </w:r>
    </w:p>
    <w:p w:rsidR="00903FC7" w:rsidRPr="00875D7A" w:rsidRDefault="00903FC7" w:rsidP="00903FC7">
      <w:pPr>
        <w:widowControl/>
        <w:snapToGrid/>
        <w:spacing w:line="240" w:lineRule="auto"/>
        <w:ind w:firstLine="0"/>
        <w:rPr>
          <w:sz w:val="24"/>
          <w:szCs w:val="24"/>
        </w:rPr>
      </w:pPr>
    </w:p>
    <w:p w:rsidR="00903FC7" w:rsidRPr="00875D7A" w:rsidRDefault="00903FC7" w:rsidP="00903FC7">
      <w:pPr>
        <w:widowControl/>
        <w:snapToGrid/>
        <w:spacing w:line="240" w:lineRule="auto"/>
        <w:ind w:firstLine="0"/>
        <w:jc w:val="center"/>
        <w:rPr>
          <w:b/>
          <w:sz w:val="24"/>
          <w:szCs w:val="24"/>
        </w:rPr>
      </w:pPr>
      <w:r w:rsidRPr="00875D7A">
        <w:rPr>
          <w:b/>
          <w:sz w:val="24"/>
          <w:szCs w:val="24"/>
        </w:rPr>
        <w:t>1.4.10. Социально обусловленные инфекции</w:t>
      </w:r>
    </w:p>
    <w:p w:rsidR="00903FC7" w:rsidRPr="00875D7A" w:rsidRDefault="00903FC7" w:rsidP="00903FC7">
      <w:pPr>
        <w:widowControl/>
        <w:snapToGrid/>
        <w:spacing w:line="240" w:lineRule="auto"/>
        <w:ind w:firstLine="709"/>
        <w:jc w:val="center"/>
        <w:rPr>
          <w:b/>
          <w:sz w:val="24"/>
          <w:szCs w:val="24"/>
        </w:rPr>
      </w:pPr>
    </w:p>
    <w:p w:rsidR="00903FC7" w:rsidRPr="00875D7A" w:rsidRDefault="00903FC7" w:rsidP="00903FC7">
      <w:pPr>
        <w:widowControl/>
        <w:snapToGrid/>
        <w:spacing w:after="75" w:line="240" w:lineRule="auto"/>
        <w:ind w:firstLine="284"/>
        <w:jc w:val="center"/>
        <w:rPr>
          <w:b/>
          <w:sz w:val="24"/>
          <w:szCs w:val="24"/>
        </w:rPr>
      </w:pPr>
      <w:r w:rsidRPr="00875D7A">
        <w:rPr>
          <w:b/>
          <w:sz w:val="24"/>
          <w:szCs w:val="24"/>
        </w:rPr>
        <w:t>Туберкулез</w:t>
      </w:r>
    </w:p>
    <w:p w:rsidR="00903FC7" w:rsidRPr="00875D7A" w:rsidRDefault="00903FC7" w:rsidP="00903FC7">
      <w:pPr>
        <w:widowControl/>
        <w:snapToGrid/>
        <w:spacing w:after="75" w:line="240" w:lineRule="auto"/>
        <w:ind w:firstLine="284"/>
        <w:rPr>
          <w:sz w:val="24"/>
          <w:szCs w:val="24"/>
        </w:rPr>
      </w:pPr>
      <w:r w:rsidRPr="00875D7A">
        <w:rPr>
          <w:sz w:val="24"/>
          <w:szCs w:val="24"/>
        </w:rPr>
        <w:t xml:space="preserve">Эпидемиологическая обстановка по туберкулезу на территории Балаганского района остается напряженной. По данным формы № 2 федерального статистического наблюдения, в 2023 году зарегистрировано 3 случая впервые выявленного активного туберкулеза. Показатель заболеваемости туберкулезом составил 36,62 на 100 тысяч населения. Заболеваемость на 67,9% ниже показатель заболеваемости 2022г (9 случаев, показатель – 114,2) (таблица 36). Среди детей до 14 лет заболеваемость впервые выявленным туберкулезом не регистрировалась. Показатель заболеваемости туберкулезом ниже среднеобластного на 29,8% (областной показатель 52,22). </w:t>
      </w:r>
    </w:p>
    <w:p w:rsidR="00903FC7" w:rsidRPr="00875D7A" w:rsidRDefault="00903FC7" w:rsidP="00903FC7">
      <w:pPr>
        <w:widowControl/>
        <w:snapToGrid/>
        <w:spacing w:line="240" w:lineRule="auto"/>
        <w:ind w:firstLine="709"/>
        <w:jc w:val="right"/>
        <w:rPr>
          <w:sz w:val="24"/>
          <w:szCs w:val="24"/>
        </w:rPr>
      </w:pPr>
      <w:r w:rsidRPr="00875D7A">
        <w:rPr>
          <w:sz w:val="24"/>
          <w:szCs w:val="24"/>
        </w:rPr>
        <w:t>Таблица 36</w:t>
      </w:r>
    </w:p>
    <w:p w:rsidR="00903FC7" w:rsidRPr="00875D7A" w:rsidRDefault="00903FC7" w:rsidP="00903FC7">
      <w:pPr>
        <w:widowControl/>
        <w:snapToGrid/>
        <w:spacing w:line="240" w:lineRule="auto"/>
        <w:ind w:firstLine="709"/>
        <w:rPr>
          <w:sz w:val="24"/>
          <w:szCs w:val="24"/>
        </w:rPr>
      </w:pPr>
      <w:r w:rsidRPr="00875D7A">
        <w:rPr>
          <w:sz w:val="24"/>
          <w:szCs w:val="24"/>
        </w:rPr>
        <w:t>Заболеваемость туберкулезом в 2017-2023гг. (на 100 тыс. населения)</w:t>
      </w:r>
    </w:p>
    <w:p w:rsidR="00903FC7" w:rsidRPr="00875D7A" w:rsidRDefault="00903FC7" w:rsidP="00903FC7">
      <w:pPr>
        <w:widowControl/>
        <w:snapToGrid/>
        <w:spacing w:line="240" w:lineRule="auto"/>
        <w:ind w:firstLine="709"/>
        <w:rPr>
          <w:sz w:val="24"/>
          <w:szCs w:val="24"/>
        </w:rPr>
      </w:pPr>
    </w:p>
    <w:tbl>
      <w:tblPr>
        <w:tblW w:w="95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4"/>
        <w:gridCol w:w="1136"/>
        <w:gridCol w:w="1135"/>
        <w:gridCol w:w="1131"/>
        <w:gridCol w:w="1136"/>
        <w:gridCol w:w="1131"/>
        <w:gridCol w:w="1065"/>
        <w:gridCol w:w="1242"/>
      </w:tblGrid>
      <w:tr w:rsidR="00903FC7" w:rsidRPr="00875D7A" w:rsidTr="00EA3950">
        <w:trPr>
          <w:trHeight w:val="360"/>
          <w:jc w:val="center"/>
        </w:trPr>
        <w:tc>
          <w:tcPr>
            <w:tcW w:w="156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79"/>
              <w:rPr>
                <w:sz w:val="24"/>
                <w:szCs w:val="24"/>
              </w:rPr>
            </w:pPr>
            <w:r w:rsidRPr="00875D7A">
              <w:rPr>
                <w:sz w:val="24"/>
                <w:szCs w:val="24"/>
              </w:rPr>
              <w:t>Годы</w:t>
            </w:r>
          </w:p>
        </w:tc>
        <w:tc>
          <w:tcPr>
            <w:tcW w:w="113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2017</w:t>
            </w:r>
          </w:p>
        </w:tc>
        <w:tc>
          <w:tcPr>
            <w:tcW w:w="1134"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2018</w:t>
            </w:r>
          </w:p>
        </w:tc>
        <w:tc>
          <w:tcPr>
            <w:tcW w:w="1130"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2019</w:t>
            </w:r>
          </w:p>
        </w:tc>
        <w:tc>
          <w:tcPr>
            <w:tcW w:w="1135"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2020</w:t>
            </w:r>
          </w:p>
        </w:tc>
        <w:tc>
          <w:tcPr>
            <w:tcW w:w="1130"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79"/>
              <w:rPr>
                <w:sz w:val="24"/>
                <w:szCs w:val="24"/>
              </w:rPr>
            </w:pPr>
            <w:r w:rsidRPr="00875D7A">
              <w:rPr>
                <w:sz w:val="24"/>
                <w:szCs w:val="24"/>
              </w:rPr>
              <w:t>2021</w:t>
            </w:r>
          </w:p>
        </w:tc>
        <w:tc>
          <w:tcPr>
            <w:tcW w:w="1064"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2022</w:t>
            </w:r>
          </w:p>
        </w:tc>
        <w:tc>
          <w:tcPr>
            <w:tcW w:w="1241"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2023</w:t>
            </w:r>
          </w:p>
        </w:tc>
      </w:tr>
      <w:tr w:rsidR="00903FC7" w:rsidRPr="00875D7A" w:rsidTr="00EA3950">
        <w:trPr>
          <w:trHeight w:val="360"/>
          <w:jc w:val="center"/>
        </w:trPr>
        <w:tc>
          <w:tcPr>
            <w:tcW w:w="1564"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79"/>
              <w:rPr>
                <w:sz w:val="24"/>
                <w:szCs w:val="24"/>
              </w:rPr>
            </w:pPr>
            <w:r w:rsidRPr="00875D7A">
              <w:rPr>
                <w:sz w:val="24"/>
                <w:szCs w:val="24"/>
              </w:rPr>
              <w:t>Показатель</w:t>
            </w:r>
          </w:p>
        </w:tc>
        <w:tc>
          <w:tcPr>
            <w:tcW w:w="1136"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195,6</w:t>
            </w:r>
          </w:p>
        </w:tc>
        <w:tc>
          <w:tcPr>
            <w:tcW w:w="1134"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173,6</w:t>
            </w:r>
          </w:p>
        </w:tc>
        <w:tc>
          <w:tcPr>
            <w:tcW w:w="1130"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146,3</w:t>
            </w:r>
          </w:p>
        </w:tc>
        <w:tc>
          <w:tcPr>
            <w:tcW w:w="1135"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56,1</w:t>
            </w:r>
          </w:p>
        </w:tc>
        <w:tc>
          <w:tcPr>
            <w:tcW w:w="1130" w:type="dxa"/>
            <w:tcBorders>
              <w:top w:val="double" w:sz="4" w:space="0" w:color="auto"/>
              <w:left w:val="double" w:sz="4" w:space="0" w:color="auto"/>
              <w:bottom w:val="double" w:sz="4" w:space="0" w:color="auto"/>
              <w:right w:val="double" w:sz="4" w:space="0" w:color="auto"/>
            </w:tcBorders>
            <w:vAlign w:val="center"/>
            <w:hideMark/>
          </w:tcPr>
          <w:p w:rsidR="00903FC7" w:rsidRPr="00875D7A" w:rsidRDefault="00903FC7" w:rsidP="00EA3950">
            <w:pPr>
              <w:widowControl/>
              <w:snapToGrid/>
              <w:spacing w:line="240" w:lineRule="auto"/>
              <w:ind w:firstLine="179"/>
              <w:rPr>
                <w:sz w:val="24"/>
                <w:szCs w:val="24"/>
              </w:rPr>
            </w:pPr>
            <w:r w:rsidRPr="00875D7A">
              <w:rPr>
                <w:sz w:val="24"/>
                <w:szCs w:val="24"/>
              </w:rPr>
              <w:t>0</w:t>
            </w:r>
          </w:p>
        </w:tc>
        <w:tc>
          <w:tcPr>
            <w:tcW w:w="1064"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114,2</w:t>
            </w:r>
          </w:p>
        </w:tc>
        <w:tc>
          <w:tcPr>
            <w:tcW w:w="1241" w:type="dxa"/>
            <w:tcBorders>
              <w:top w:val="double" w:sz="4" w:space="0" w:color="auto"/>
              <w:left w:val="double" w:sz="4" w:space="0" w:color="auto"/>
              <w:bottom w:val="double" w:sz="4" w:space="0" w:color="auto"/>
              <w:right w:val="double" w:sz="4" w:space="0" w:color="auto"/>
            </w:tcBorders>
            <w:hideMark/>
          </w:tcPr>
          <w:p w:rsidR="00903FC7" w:rsidRPr="00875D7A" w:rsidRDefault="00903FC7" w:rsidP="00EA3950">
            <w:pPr>
              <w:widowControl/>
              <w:snapToGrid/>
              <w:spacing w:line="240" w:lineRule="auto"/>
              <w:ind w:firstLine="179"/>
              <w:rPr>
                <w:sz w:val="24"/>
                <w:szCs w:val="24"/>
              </w:rPr>
            </w:pPr>
            <w:r w:rsidRPr="00875D7A">
              <w:rPr>
                <w:sz w:val="24"/>
                <w:szCs w:val="24"/>
              </w:rPr>
              <w:t>36,62</w:t>
            </w:r>
          </w:p>
        </w:tc>
      </w:tr>
    </w:tbl>
    <w:p w:rsidR="00903FC7" w:rsidRPr="00875D7A" w:rsidRDefault="00903FC7" w:rsidP="00903FC7">
      <w:pPr>
        <w:widowControl/>
        <w:snapToGrid/>
        <w:spacing w:line="240" w:lineRule="auto"/>
        <w:ind w:firstLine="709"/>
        <w:rPr>
          <w:sz w:val="24"/>
          <w:szCs w:val="24"/>
        </w:rPr>
      </w:pPr>
      <w:r w:rsidRPr="00875D7A">
        <w:rPr>
          <w:noProof/>
        </w:rPr>
        <w:drawing>
          <wp:inline distT="0" distB="0" distL="0" distR="0">
            <wp:extent cx="4745355" cy="1828800"/>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3FC7" w:rsidRPr="00875D7A" w:rsidRDefault="00903FC7" w:rsidP="00903FC7">
      <w:pPr>
        <w:widowControl/>
        <w:snapToGrid/>
        <w:spacing w:line="240" w:lineRule="auto"/>
        <w:ind w:firstLine="709"/>
        <w:rPr>
          <w:sz w:val="24"/>
          <w:szCs w:val="24"/>
        </w:rPr>
      </w:pPr>
      <w:r w:rsidRPr="00875D7A">
        <w:rPr>
          <w:sz w:val="24"/>
          <w:szCs w:val="24"/>
        </w:rPr>
        <w:t>Рис. Заболеваемость туберкулезом в 2017-2023гг. (на 100 тыс. населения)</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after="75" w:line="240" w:lineRule="auto"/>
        <w:ind w:firstLine="284"/>
        <w:rPr>
          <w:sz w:val="24"/>
          <w:szCs w:val="24"/>
        </w:rPr>
      </w:pPr>
      <w:r w:rsidRPr="00875D7A">
        <w:rPr>
          <w:sz w:val="24"/>
          <w:szCs w:val="24"/>
        </w:rPr>
        <w:t xml:space="preserve">Среди впервые выявленных больных туберкулезом органов дыхания, больные с бациллярными формами туберкулеза составили 33,3 %. Всего зарегистрировано 1 случай, показатель 12,2. </w:t>
      </w:r>
    </w:p>
    <w:p w:rsidR="00903FC7" w:rsidRPr="00875D7A" w:rsidRDefault="00903FC7" w:rsidP="00903FC7">
      <w:pPr>
        <w:widowControl/>
        <w:snapToGrid/>
        <w:spacing w:line="240" w:lineRule="auto"/>
        <w:ind w:firstLine="709"/>
        <w:rPr>
          <w:sz w:val="24"/>
          <w:szCs w:val="24"/>
        </w:rPr>
      </w:pPr>
      <w:r w:rsidRPr="00875D7A">
        <w:rPr>
          <w:sz w:val="24"/>
          <w:szCs w:val="24"/>
        </w:rPr>
        <w:t>В 2023 г. в Балаганском районе прививки против туберкулеза получили 28 человек, что составляет 90,3 % от плана на 2023г. (31 человека).</w:t>
      </w:r>
    </w:p>
    <w:p w:rsidR="00903FC7" w:rsidRPr="00875D7A" w:rsidRDefault="00903FC7" w:rsidP="00903FC7">
      <w:pPr>
        <w:widowControl/>
        <w:snapToGrid/>
        <w:spacing w:line="240" w:lineRule="auto"/>
        <w:ind w:firstLine="709"/>
        <w:rPr>
          <w:sz w:val="24"/>
          <w:szCs w:val="24"/>
        </w:rPr>
      </w:pPr>
      <w:r w:rsidRPr="00875D7A">
        <w:rPr>
          <w:sz w:val="24"/>
          <w:szCs w:val="24"/>
        </w:rPr>
        <w:t>За период с 2014 по 2023гг. случаев заболевания туберкулезом животных не зарегистрировано, неблагополучных по туберкулезу хозяйств крупного рогатого скота не зарегистрировано.</w:t>
      </w:r>
    </w:p>
    <w:p w:rsidR="00903FC7" w:rsidRPr="00875D7A" w:rsidRDefault="00903FC7" w:rsidP="00903FC7">
      <w:pPr>
        <w:widowControl/>
        <w:snapToGrid/>
        <w:spacing w:line="240" w:lineRule="auto"/>
        <w:ind w:firstLine="709"/>
        <w:rPr>
          <w:sz w:val="24"/>
          <w:szCs w:val="24"/>
        </w:rPr>
      </w:pPr>
      <w:r w:rsidRPr="00875D7A">
        <w:rPr>
          <w:sz w:val="24"/>
          <w:szCs w:val="24"/>
        </w:rPr>
        <w:t xml:space="preserve">Для эффективного межведомственного взаимодействия при Администрации МО «Балаганский район»   создан Координационный совет по борьбе с туберкулезом, основной задачей которых является координация деятельности всех органов и формирование единых принципов организации противотуберкулезной помощи населению района. </w:t>
      </w:r>
    </w:p>
    <w:p w:rsidR="00903FC7" w:rsidRPr="00875D7A" w:rsidRDefault="00903FC7" w:rsidP="00903FC7">
      <w:pPr>
        <w:widowControl/>
        <w:snapToGrid/>
        <w:spacing w:line="240" w:lineRule="auto"/>
        <w:ind w:firstLine="709"/>
        <w:rPr>
          <w:b/>
          <w:sz w:val="24"/>
          <w:szCs w:val="24"/>
        </w:rPr>
      </w:pPr>
      <w:r w:rsidRPr="00875D7A">
        <w:rPr>
          <w:b/>
          <w:sz w:val="24"/>
          <w:szCs w:val="24"/>
        </w:rPr>
        <w:t>Заболевания, передающиеся половым путем</w:t>
      </w:r>
    </w:p>
    <w:p w:rsidR="00903FC7" w:rsidRPr="00875D7A" w:rsidRDefault="00903FC7" w:rsidP="00903FC7">
      <w:pPr>
        <w:widowControl/>
        <w:snapToGrid/>
        <w:spacing w:line="240" w:lineRule="auto"/>
        <w:ind w:firstLine="709"/>
        <w:rPr>
          <w:sz w:val="24"/>
          <w:szCs w:val="24"/>
        </w:rPr>
      </w:pPr>
      <w:r w:rsidRPr="00875D7A">
        <w:rPr>
          <w:sz w:val="24"/>
          <w:szCs w:val="24"/>
        </w:rPr>
        <w:t>В 2023г в Балаганском районе не зарегистрировано случаев заболевания сифилисом, в 2022г заболеваемость также не регистрировалась.</w:t>
      </w:r>
    </w:p>
    <w:p w:rsidR="00903FC7" w:rsidRPr="00875D7A" w:rsidRDefault="00903FC7" w:rsidP="00903FC7">
      <w:pPr>
        <w:widowControl/>
        <w:snapToGrid/>
        <w:spacing w:line="240" w:lineRule="auto"/>
        <w:ind w:firstLine="709"/>
        <w:rPr>
          <w:sz w:val="24"/>
          <w:szCs w:val="24"/>
        </w:rPr>
      </w:pPr>
      <w:r w:rsidRPr="00875D7A">
        <w:rPr>
          <w:sz w:val="24"/>
          <w:szCs w:val="24"/>
        </w:rPr>
        <w:t>В 2023г в Балаганском районе не зарегистрировано случаев заболевания гонореей, в 2022г заболеваемость также не регистрировалась.</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widowControl/>
        <w:snapToGrid/>
        <w:spacing w:line="240" w:lineRule="auto"/>
        <w:ind w:firstLine="709"/>
        <w:rPr>
          <w:sz w:val="24"/>
          <w:szCs w:val="24"/>
        </w:rPr>
      </w:pPr>
      <w:r w:rsidRPr="00875D7A">
        <w:rPr>
          <w:sz w:val="24"/>
          <w:szCs w:val="24"/>
        </w:rPr>
        <w:t xml:space="preserve">В отчетном году в Балаганском районе зарегистрировано 11 случаев микроспории, показатель на 100 тыс. населения – 134,26, что на 51,14 % выше показателей прошлого года (2022г - 7 случаев, показатель на 100 тыс. населения – 88,83). Среди детей до 14 лет зарегистрирован 1 случай, показатель на 100 тыс. населения – 61,5. В 2022г было зарегистрировано 2 случая заболеваемости среди детей до 14 лет, показатель – 118,2. </w:t>
      </w:r>
    </w:p>
    <w:p w:rsidR="00903FC7" w:rsidRPr="00875D7A" w:rsidRDefault="00903FC7" w:rsidP="00903FC7">
      <w:pPr>
        <w:widowControl/>
        <w:snapToGrid/>
        <w:spacing w:line="240" w:lineRule="auto"/>
        <w:ind w:firstLine="709"/>
        <w:rPr>
          <w:sz w:val="24"/>
          <w:szCs w:val="24"/>
        </w:rPr>
      </w:pPr>
      <w:r w:rsidRPr="00875D7A">
        <w:rPr>
          <w:sz w:val="24"/>
          <w:szCs w:val="24"/>
        </w:rPr>
        <w:t>Показатель заболеваемости микроспорией выше среднеобластного в 2,5 раза (областной показатель 53,07).</w:t>
      </w:r>
    </w:p>
    <w:p w:rsidR="00903FC7" w:rsidRPr="00875D7A" w:rsidRDefault="00903FC7" w:rsidP="00903FC7">
      <w:pPr>
        <w:widowControl/>
        <w:snapToGrid/>
        <w:spacing w:line="240" w:lineRule="auto"/>
        <w:ind w:firstLine="709"/>
        <w:rPr>
          <w:sz w:val="24"/>
          <w:szCs w:val="24"/>
        </w:rPr>
      </w:pPr>
      <w:r w:rsidRPr="00875D7A">
        <w:rPr>
          <w:sz w:val="24"/>
          <w:szCs w:val="24"/>
        </w:rPr>
        <w:t>В 2023г в Балаганском районе не зарегистрировано случаев заболевания чесотки, в 2022г заболеваемость также не регистрировалась.</w:t>
      </w:r>
    </w:p>
    <w:p w:rsidR="00903FC7" w:rsidRPr="00875D7A" w:rsidRDefault="00903FC7" w:rsidP="00903FC7">
      <w:pPr>
        <w:widowControl/>
        <w:snapToGrid/>
        <w:spacing w:line="240" w:lineRule="auto"/>
        <w:ind w:firstLine="709"/>
        <w:jc w:val="center"/>
        <w:rPr>
          <w:sz w:val="24"/>
          <w:szCs w:val="24"/>
        </w:rPr>
      </w:pPr>
    </w:p>
    <w:p w:rsidR="00903FC7" w:rsidRPr="00875D7A" w:rsidRDefault="00903FC7" w:rsidP="00903FC7">
      <w:pPr>
        <w:widowControl/>
        <w:snapToGrid/>
        <w:spacing w:after="75" w:line="240" w:lineRule="auto"/>
        <w:ind w:left="2836" w:firstLine="709"/>
        <w:rPr>
          <w:b/>
          <w:sz w:val="24"/>
          <w:szCs w:val="24"/>
        </w:rPr>
      </w:pPr>
      <w:r w:rsidRPr="00875D7A">
        <w:rPr>
          <w:b/>
          <w:sz w:val="24"/>
          <w:szCs w:val="24"/>
        </w:rPr>
        <w:t>ВИЧ-инфекция</w:t>
      </w:r>
    </w:p>
    <w:p w:rsidR="00903FC7" w:rsidRPr="00875D7A" w:rsidRDefault="00903FC7" w:rsidP="00903FC7">
      <w:pPr>
        <w:widowControl/>
        <w:snapToGrid/>
        <w:spacing w:after="75" w:line="240" w:lineRule="auto"/>
        <w:ind w:firstLine="709"/>
        <w:rPr>
          <w:sz w:val="24"/>
          <w:szCs w:val="24"/>
        </w:rPr>
      </w:pPr>
      <w:r w:rsidRPr="00875D7A">
        <w:rPr>
          <w:sz w:val="24"/>
          <w:szCs w:val="24"/>
        </w:rPr>
        <w:t>В Балаганский районе эпидемическая обстановка по ВИЧ-инфекции остается напряженной, продолжается распространение вируса иммунодефицита человека среди населения и увеличение кумулятивного числа ВИЧ-инфицированных больных.</w:t>
      </w:r>
    </w:p>
    <w:p w:rsidR="00903FC7" w:rsidRPr="00875D7A" w:rsidRDefault="00903FC7" w:rsidP="00903FC7">
      <w:pPr>
        <w:widowControl/>
        <w:snapToGrid/>
        <w:spacing w:after="75" w:line="240" w:lineRule="auto"/>
        <w:ind w:firstLine="709"/>
        <w:rPr>
          <w:sz w:val="24"/>
          <w:szCs w:val="24"/>
        </w:rPr>
      </w:pPr>
      <w:r w:rsidRPr="00875D7A">
        <w:rPr>
          <w:sz w:val="24"/>
          <w:szCs w:val="24"/>
        </w:rPr>
        <w:t xml:space="preserve">На 31.12.2023 г. в районе зарегистрировано 176 ВИЧ-инфицированных граждан (показатель на 100 000 населения – 1464,6), из них 6 - дети до 15 лет. </w:t>
      </w:r>
    </w:p>
    <w:p w:rsidR="00903FC7" w:rsidRPr="00875D7A" w:rsidRDefault="00903FC7" w:rsidP="00903FC7">
      <w:pPr>
        <w:widowControl/>
        <w:snapToGrid/>
        <w:spacing w:after="75" w:line="240" w:lineRule="auto"/>
        <w:ind w:firstLine="284"/>
        <w:rPr>
          <w:sz w:val="24"/>
          <w:szCs w:val="24"/>
        </w:rPr>
      </w:pPr>
      <w:r w:rsidRPr="00875D7A">
        <w:rPr>
          <w:sz w:val="24"/>
          <w:szCs w:val="24"/>
        </w:rPr>
        <w:t xml:space="preserve">В 2023 году зарегистрировано снижение заболеваемости по сравнению с 2022 г. на 7 случаев (вновь выявлено 4 случаев, показатель – 48,82), в 2022г зарегистрировано 11 случаев, показатель на 100 тыс. нас. составил 139,6  </w:t>
      </w:r>
    </w:p>
    <w:p w:rsidR="00903FC7" w:rsidRPr="00875D7A" w:rsidRDefault="00903FC7" w:rsidP="00903FC7">
      <w:pPr>
        <w:widowControl/>
        <w:snapToGrid/>
        <w:spacing w:after="75" w:line="240" w:lineRule="auto"/>
        <w:ind w:firstLine="284"/>
        <w:jc w:val="right"/>
        <w:rPr>
          <w:sz w:val="24"/>
          <w:szCs w:val="24"/>
        </w:rPr>
      </w:pPr>
      <w:r w:rsidRPr="00875D7A">
        <w:rPr>
          <w:sz w:val="24"/>
          <w:szCs w:val="24"/>
        </w:rPr>
        <w:t>Таблица 37</w:t>
      </w:r>
    </w:p>
    <w:p w:rsidR="00903FC7" w:rsidRPr="00875D7A" w:rsidRDefault="00903FC7" w:rsidP="00903FC7">
      <w:pPr>
        <w:widowControl/>
        <w:snapToGrid/>
        <w:spacing w:after="75" w:line="240" w:lineRule="auto"/>
        <w:ind w:firstLine="284"/>
        <w:jc w:val="center"/>
        <w:rPr>
          <w:sz w:val="24"/>
          <w:szCs w:val="24"/>
        </w:rPr>
      </w:pPr>
      <w:r w:rsidRPr="00875D7A">
        <w:rPr>
          <w:sz w:val="24"/>
          <w:szCs w:val="24"/>
        </w:rPr>
        <w:t>Заболеваемость ВИЧ-инфекцией с 2018 по 2023гг (показатель на 100 тыс.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903FC7" w:rsidRPr="00875D7A" w:rsidTr="00EA3950">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год</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Абс число</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показатель</w:t>
            </w:r>
          </w:p>
        </w:tc>
      </w:tr>
      <w:tr w:rsidR="00903FC7" w:rsidRPr="00875D7A" w:rsidTr="00EA3950">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p>
        </w:tc>
      </w:tr>
      <w:tr w:rsidR="00903FC7" w:rsidRPr="00875D7A" w:rsidTr="00EA3950">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2018</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11</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123,6</w:t>
            </w:r>
          </w:p>
        </w:tc>
      </w:tr>
      <w:tr w:rsidR="00903FC7" w:rsidRPr="00875D7A" w:rsidTr="00EA3950">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2019</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9</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101,1</w:t>
            </w:r>
          </w:p>
        </w:tc>
      </w:tr>
      <w:tr w:rsidR="00903FC7" w:rsidRPr="00875D7A" w:rsidTr="00EA3950">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2020</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0</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0</w:t>
            </w:r>
          </w:p>
        </w:tc>
      </w:tr>
      <w:tr w:rsidR="00903FC7" w:rsidRPr="00875D7A" w:rsidTr="00EA3950">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2021</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0</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0</w:t>
            </w:r>
          </w:p>
        </w:tc>
      </w:tr>
      <w:tr w:rsidR="00903FC7" w:rsidRPr="00875D7A" w:rsidTr="00EA3950">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2022</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11</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139,6</w:t>
            </w:r>
          </w:p>
        </w:tc>
      </w:tr>
      <w:tr w:rsidR="00903FC7" w:rsidRPr="00875D7A" w:rsidTr="00EA3950">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2023</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6</w:t>
            </w: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r w:rsidRPr="00875D7A">
              <w:rPr>
                <w:sz w:val="24"/>
                <w:szCs w:val="24"/>
              </w:rPr>
              <w:t>48,82</w:t>
            </w:r>
          </w:p>
        </w:tc>
      </w:tr>
      <w:tr w:rsidR="00903FC7" w:rsidRPr="00875D7A" w:rsidTr="00EA3950">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903FC7" w:rsidRPr="00875D7A" w:rsidRDefault="00903FC7" w:rsidP="00EA3950">
            <w:pPr>
              <w:widowControl/>
              <w:snapToGrid/>
              <w:spacing w:after="75" w:line="240" w:lineRule="auto"/>
              <w:ind w:firstLine="0"/>
              <w:rPr>
                <w:sz w:val="24"/>
                <w:szCs w:val="24"/>
              </w:rPr>
            </w:pPr>
          </w:p>
        </w:tc>
      </w:tr>
    </w:tbl>
    <w:p w:rsidR="00903FC7" w:rsidRPr="00875D7A" w:rsidRDefault="00903FC7" w:rsidP="00903FC7">
      <w:pPr>
        <w:widowControl/>
        <w:snapToGrid/>
        <w:spacing w:after="75" w:line="240" w:lineRule="auto"/>
        <w:ind w:firstLine="284"/>
        <w:rPr>
          <w:sz w:val="24"/>
          <w:szCs w:val="24"/>
        </w:rPr>
      </w:pPr>
      <w:r w:rsidRPr="00875D7A">
        <w:rPr>
          <w:noProof/>
          <w:sz w:val="24"/>
          <w:szCs w:val="24"/>
        </w:rPr>
        <w:drawing>
          <wp:inline distT="0" distB="0" distL="0" distR="0">
            <wp:extent cx="5105400" cy="1333500"/>
            <wp:effectExtent l="0" t="0" r="0" b="0"/>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3FC7" w:rsidRPr="00875D7A" w:rsidRDefault="00903FC7" w:rsidP="00903FC7">
      <w:pPr>
        <w:widowControl/>
        <w:snapToGrid/>
        <w:spacing w:after="75" w:line="240" w:lineRule="auto"/>
        <w:ind w:firstLine="284"/>
        <w:rPr>
          <w:sz w:val="24"/>
          <w:szCs w:val="24"/>
        </w:rPr>
      </w:pPr>
      <w:r w:rsidRPr="00875D7A">
        <w:rPr>
          <w:sz w:val="24"/>
          <w:szCs w:val="24"/>
        </w:rPr>
        <w:t>Основной причиной заражения ВИЧ-инфекцией в 2023 г. явился половой (гетеросексуальный) путь передачи и составил - 100 % (в 2022 г. – 90,1 % 10 сл.), парентеральный путь передачи ВИЧ при внутривенном употреблении наркотиков  не зарегистрирован. Вертикальный путь передачи в 2022г не зарегистрирован. Количество ВИЧ- инфицированных через наркотический путь заражения ежегодно уменьшается, но с другой стороны, появилась тенденция к выходу ВИЧ-инфекции из групп повышенного риска в общую популяцию населения, за счет реализации полового пути передачи.</w:t>
      </w:r>
    </w:p>
    <w:p w:rsidR="00903FC7" w:rsidRPr="00875D7A" w:rsidRDefault="00903FC7" w:rsidP="00903FC7">
      <w:pPr>
        <w:widowControl/>
        <w:snapToGrid/>
        <w:spacing w:after="75" w:line="240" w:lineRule="auto"/>
        <w:ind w:firstLine="567"/>
        <w:rPr>
          <w:sz w:val="24"/>
          <w:szCs w:val="24"/>
        </w:rPr>
      </w:pPr>
      <w:r w:rsidRPr="00875D7A">
        <w:rPr>
          <w:sz w:val="24"/>
          <w:szCs w:val="24"/>
        </w:rPr>
        <w:t>Лечение антиретровирусными препаратами в 2023 г. получали 87 ВИЧ-инфицированных. Количество ВИЧ-инфицированных, находящихся на диспансерном наблюдении составило 119 человек.</w:t>
      </w:r>
    </w:p>
    <w:p w:rsidR="00903FC7" w:rsidRPr="00875D7A" w:rsidRDefault="00903FC7" w:rsidP="00903FC7">
      <w:pPr>
        <w:widowControl/>
        <w:snapToGrid/>
        <w:spacing w:after="75" w:line="240" w:lineRule="auto"/>
        <w:ind w:firstLine="567"/>
        <w:rPr>
          <w:sz w:val="24"/>
          <w:szCs w:val="24"/>
        </w:rPr>
      </w:pPr>
      <w:r w:rsidRPr="00875D7A">
        <w:rPr>
          <w:sz w:val="24"/>
          <w:szCs w:val="24"/>
        </w:rPr>
        <w:t>В районе отсутствуют случаи заражения ВИЧ-инфекцией через переливание донорской крови и профессиональные заражения ВИЧ медицинских работников.</w:t>
      </w:r>
    </w:p>
    <w:p w:rsidR="00903FC7" w:rsidRPr="00875D7A" w:rsidRDefault="00903FC7" w:rsidP="00903FC7">
      <w:pPr>
        <w:pStyle w:val="bodytext0"/>
        <w:ind w:firstLine="0"/>
        <w:rPr>
          <w:b/>
        </w:rPr>
      </w:pPr>
    </w:p>
    <w:p w:rsidR="00903FC7" w:rsidRPr="00875D7A" w:rsidRDefault="00903FC7" w:rsidP="00903FC7">
      <w:pPr>
        <w:spacing w:line="240" w:lineRule="auto"/>
        <w:ind w:right="-567" w:firstLine="0"/>
      </w:pPr>
      <w:r w:rsidRPr="00875D7A">
        <w:t>Приоритетными направлениями в организации работы по профилактике ВИЧ-инфекции в 2023г. являются:</w:t>
      </w:r>
    </w:p>
    <w:p w:rsidR="00903FC7" w:rsidRPr="00875D7A" w:rsidRDefault="00903FC7" w:rsidP="00903FC7">
      <w:pPr>
        <w:numPr>
          <w:ilvl w:val="0"/>
          <w:numId w:val="44"/>
        </w:numPr>
        <w:spacing w:line="240" w:lineRule="auto"/>
        <w:ind w:right="-567"/>
      </w:pPr>
      <w:r w:rsidRPr="00875D7A">
        <w:t>стабилизация эпидемиологической ситуации и снижение темпов прироста новых случаев ВИЧ-инфекции в Балаганском районе;</w:t>
      </w:r>
    </w:p>
    <w:p w:rsidR="00903FC7" w:rsidRPr="00875D7A" w:rsidRDefault="00903FC7" w:rsidP="00903FC7">
      <w:pPr>
        <w:numPr>
          <w:ilvl w:val="0"/>
          <w:numId w:val="44"/>
        </w:numPr>
        <w:spacing w:line="240" w:lineRule="auto"/>
        <w:ind w:right="-567"/>
      </w:pPr>
      <w:r w:rsidRPr="00875D7A">
        <w:t>продолжение работы по внедрению на территории  Балаганского района профилактических молодежных программ по снижению вреда от употребления наркотиков и безопасному половому поведению среди наркопотребителей;</w:t>
      </w:r>
    </w:p>
    <w:p w:rsidR="00903FC7" w:rsidRPr="00875D7A" w:rsidRDefault="00903FC7" w:rsidP="00903FC7">
      <w:pPr>
        <w:numPr>
          <w:ilvl w:val="0"/>
          <w:numId w:val="44"/>
        </w:numPr>
        <w:spacing w:line="240" w:lineRule="auto"/>
        <w:ind w:right="-567"/>
      </w:pPr>
      <w:r w:rsidRPr="00875D7A">
        <w:t>усиление надзора за организацией качественной диспансеризации ВИЧ-инфицированных лиц, лечением антиретровирусной терапией и повышением приверженности к лечению подлежащего и обучение населения средствам и методам профилактики ВИЧ-инфекции.</w:t>
      </w:r>
    </w:p>
    <w:p w:rsidR="00903FC7" w:rsidRPr="00875D7A" w:rsidRDefault="00903FC7" w:rsidP="00903FC7">
      <w:pPr>
        <w:widowControl/>
        <w:snapToGrid/>
        <w:spacing w:line="240" w:lineRule="auto"/>
        <w:ind w:right="-567" w:firstLine="709"/>
        <w:contextualSpacing/>
        <w:rPr>
          <w:b/>
          <w:szCs w:val="28"/>
        </w:rPr>
      </w:pPr>
    </w:p>
    <w:p w:rsidR="00903FC7" w:rsidRPr="00875D7A" w:rsidRDefault="00903FC7" w:rsidP="00903FC7">
      <w:pPr>
        <w:spacing w:line="240" w:lineRule="auto"/>
        <w:ind w:firstLine="0"/>
        <w:jc w:val="center"/>
        <w:rPr>
          <w:b/>
          <w:sz w:val="26"/>
          <w:szCs w:val="26"/>
        </w:rPr>
      </w:pPr>
    </w:p>
    <w:p w:rsidR="00903FC7" w:rsidRPr="00875D7A" w:rsidRDefault="00903FC7" w:rsidP="00903FC7">
      <w:pPr>
        <w:spacing w:line="240" w:lineRule="auto"/>
        <w:ind w:firstLine="0"/>
        <w:jc w:val="center"/>
        <w:rPr>
          <w:b/>
          <w:sz w:val="26"/>
          <w:szCs w:val="26"/>
        </w:rPr>
      </w:pPr>
    </w:p>
    <w:p w:rsidR="0016490A" w:rsidRPr="0069229F" w:rsidRDefault="0016490A" w:rsidP="00576D88">
      <w:pPr>
        <w:pStyle w:val="bodytext0"/>
        <w:ind w:firstLine="0"/>
        <w:rPr>
          <w:b/>
        </w:rPr>
      </w:pPr>
      <w:r w:rsidRPr="003742A2">
        <w:rPr>
          <w:b/>
        </w:rPr>
        <w:t>Раздел 2. Достигнутые результаты улучшения санитарно-эпидемиологической обстановки, имеющей проблемные вопросы при обеспечении санитарно-</w:t>
      </w:r>
      <w:r w:rsidRPr="0069229F">
        <w:rPr>
          <w:b/>
        </w:rPr>
        <w:t>эпидемиологического благополучия населения, намечаемые меры по их решению</w:t>
      </w:r>
      <w:bookmarkEnd w:id="46"/>
      <w:bookmarkEnd w:id="47"/>
      <w:bookmarkEnd w:id="48"/>
      <w:bookmarkEnd w:id="49"/>
      <w:r w:rsidR="00FF29CC" w:rsidRPr="0069229F">
        <w:rPr>
          <w:b/>
        </w:rPr>
        <w:t>.</w:t>
      </w:r>
    </w:p>
    <w:tbl>
      <w:tblPr>
        <w:tblW w:w="9137" w:type="dxa"/>
        <w:tblInd w:w="108" w:type="dxa"/>
        <w:tblBorders>
          <w:top w:val="double" w:sz="12" w:space="0" w:color="auto"/>
        </w:tblBorders>
        <w:tblLook w:val="0000" w:firstRow="0" w:lastRow="0" w:firstColumn="0" w:lastColumn="0" w:noHBand="0" w:noVBand="0"/>
      </w:tblPr>
      <w:tblGrid>
        <w:gridCol w:w="9137"/>
      </w:tblGrid>
      <w:tr w:rsidR="0016490A" w:rsidRPr="003742A2" w:rsidTr="007D3BFC">
        <w:trPr>
          <w:trHeight w:val="142"/>
        </w:trPr>
        <w:tc>
          <w:tcPr>
            <w:tcW w:w="9137" w:type="dxa"/>
            <w:tcBorders>
              <w:top w:val="double" w:sz="12" w:space="0" w:color="auto"/>
            </w:tcBorders>
          </w:tcPr>
          <w:p w:rsidR="0016490A" w:rsidRPr="003742A2" w:rsidRDefault="0016490A" w:rsidP="00FF29CC">
            <w:pPr>
              <w:pStyle w:val="bodytext0"/>
              <w:jc w:val="center"/>
              <w:rPr>
                <w:highlight w:val="yellow"/>
                <w:u w:val="single"/>
              </w:rPr>
            </w:pPr>
          </w:p>
        </w:tc>
      </w:tr>
    </w:tbl>
    <w:p w:rsidR="003742A2" w:rsidRDefault="003742A2" w:rsidP="00AE1D7C">
      <w:pPr>
        <w:pStyle w:val="bodytext0"/>
        <w:jc w:val="center"/>
        <w:rPr>
          <w:b/>
          <w:color w:val="FF0000"/>
        </w:rPr>
      </w:pPr>
      <w:bookmarkStart w:id="50" w:name="_Toc33543102"/>
      <w:bookmarkStart w:id="51" w:name="_Toc33543358"/>
      <w:bookmarkStart w:id="52" w:name="_Toc33543406"/>
      <w:bookmarkStart w:id="53" w:name="_Toc65152021"/>
      <w:bookmarkStart w:id="54" w:name="_Toc33543110"/>
      <w:bookmarkStart w:id="55" w:name="_Toc33543366"/>
      <w:bookmarkStart w:id="56" w:name="_Toc33543414"/>
      <w:bookmarkStart w:id="57" w:name="_Toc65152028"/>
    </w:p>
    <w:p w:rsidR="003742A2" w:rsidRPr="004A73EB" w:rsidRDefault="003742A2" w:rsidP="003742A2">
      <w:pPr>
        <w:pStyle w:val="bodytext0"/>
        <w:jc w:val="center"/>
        <w:rPr>
          <w:b/>
        </w:rPr>
      </w:pPr>
      <w:r w:rsidRPr="004A73EB">
        <w:rPr>
          <w:b/>
        </w:rPr>
        <w:t>2.1. Обеспечение улучшения санитарно-эпидемиологической обстановки на объектах воспитания и обучения детей и подростков.</w:t>
      </w:r>
    </w:p>
    <w:p w:rsidR="003742A2" w:rsidRPr="004A73EB" w:rsidRDefault="003742A2" w:rsidP="003742A2">
      <w:pPr>
        <w:pStyle w:val="bodytext0"/>
        <w:jc w:val="center"/>
        <w:rPr>
          <w:b/>
        </w:rPr>
      </w:pPr>
    </w:p>
    <w:p w:rsidR="0069229F" w:rsidRDefault="0069229F" w:rsidP="003742A2">
      <w:pPr>
        <w:pStyle w:val="bodytext0"/>
        <w:jc w:val="center"/>
        <w:rPr>
          <w:b/>
        </w:rPr>
      </w:pPr>
    </w:p>
    <w:p w:rsidR="002727C9" w:rsidRDefault="002727C9" w:rsidP="002727C9">
      <w:pPr>
        <w:pStyle w:val="bodytext0"/>
        <w:jc w:val="center"/>
        <w:rPr>
          <w:b/>
        </w:rPr>
      </w:pPr>
      <w:r w:rsidRPr="004A73EB">
        <w:rPr>
          <w:b/>
        </w:rPr>
        <w:t xml:space="preserve">2.1.1 Санитарно-эпидемиологическая характеристика детских </w:t>
      </w:r>
    </w:p>
    <w:p w:rsidR="002727C9" w:rsidRPr="004A73EB" w:rsidRDefault="002727C9" w:rsidP="002727C9">
      <w:pPr>
        <w:pStyle w:val="bodytext0"/>
        <w:jc w:val="center"/>
        <w:rPr>
          <w:b/>
        </w:rPr>
      </w:pPr>
      <w:r w:rsidRPr="004A73EB">
        <w:rPr>
          <w:b/>
        </w:rPr>
        <w:t>и подростковых</w:t>
      </w:r>
      <w:r>
        <w:rPr>
          <w:b/>
        </w:rPr>
        <w:t xml:space="preserve"> организаций.</w:t>
      </w:r>
    </w:p>
    <w:p w:rsidR="002727C9" w:rsidRPr="004A73EB" w:rsidRDefault="002727C9" w:rsidP="002727C9">
      <w:pPr>
        <w:pStyle w:val="bodytext0"/>
        <w:jc w:val="center"/>
      </w:pPr>
    </w:p>
    <w:p w:rsidR="002727C9" w:rsidRPr="004A73EB" w:rsidRDefault="002727C9" w:rsidP="002727C9">
      <w:pPr>
        <w:shd w:val="clear" w:color="auto" w:fill="FFFFFF"/>
        <w:spacing w:line="276" w:lineRule="auto"/>
        <w:ind w:left="-240" w:firstLine="720"/>
        <w:rPr>
          <w:sz w:val="24"/>
          <w:szCs w:val="24"/>
        </w:rPr>
      </w:pPr>
      <w:r w:rsidRPr="004A73EB">
        <w:rPr>
          <w:sz w:val="24"/>
          <w:szCs w:val="24"/>
        </w:rPr>
        <w:t xml:space="preserve">Система гигиенических требований к созданию безопасных  условий  реализации общеобразовательных программ является одним из обязательных компонентов профилактической медицины по сохранению и укреплению здоровья подрастающего поколения. Фактором риска, способствующим формированию болезней дошкольного и школьного возраста, часто является образовательная среда. </w:t>
      </w:r>
    </w:p>
    <w:p w:rsidR="002727C9" w:rsidRPr="004A73EB" w:rsidRDefault="002727C9" w:rsidP="002727C9">
      <w:pPr>
        <w:shd w:val="clear" w:color="auto" w:fill="FFFFFF"/>
        <w:spacing w:line="276" w:lineRule="auto"/>
        <w:ind w:left="-240" w:firstLine="720"/>
        <w:rPr>
          <w:sz w:val="24"/>
          <w:szCs w:val="24"/>
        </w:rPr>
      </w:pPr>
    </w:p>
    <w:p w:rsidR="002727C9" w:rsidRPr="004A73EB" w:rsidRDefault="002727C9" w:rsidP="002727C9">
      <w:pPr>
        <w:pStyle w:val="bodytext0"/>
        <w:rPr>
          <w:spacing w:val="-1"/>
        </w:rPr>
      </w:pPr>
      <w:r w:rsidRPr="004A73EB">
        <w:t xml:space="preserve">Одним из важнейших факторов, влияющим на здоровье детей, является </w:t>
      </w:r>
      <w:r w:rsidRPr="004A73EB">
        <w:rPr>
          <w:spacing w:val="-1"/>
        </w:rPr>
        <w:t xml:space="preserve">организация образовательного процесса, содержание обучения. </w:t>
      </w:r>
    </w:p>
    <w:p w:rsidR="002727C9" w:rsidRPr="004A73EB" w:rsidRDefault="002727C9" w:rsidP="002727C9">
      <w:pPr>
        <w:pStyle w:val="bodytext0"/>
        <w:rPr>
          <w:color w:val="FF0000"/>
        </w:rPr>
      </w:pPr>
    </w:p>
    <w:p w:rsidR="002727C9" w:rsidRPr="00902F73" w:rsidRDefault="002727C9" w:rsidP="002727C9">
      <w:pPr>
        <w:pStyle w:val="bodytext0"/>
        <w:rPr>
          <w:spacing w:val="-1"/>
        </w:rPr>
      </w:pPr>
      <w:r w:rsidRPr="00902F73">
        <w:t xml:space="preserve">Всего на территории Балаганского района в 2023г  эксплуатировалось 32 детских и подростковых учреждений. </w:t>
      </w:r>
    </w:p>
    <w:p w:rsidR="002727C9" w:rsidRPr="00902F73" w:rsidRDefault="002727C9" w:rsidP="002727C9">
      <w:pPr>
        <w:pStyle w:val="bodytext0"/>
      </w:pPr>
      <w:r w:rsidRPr="00902F73">
        <w:t>Количество объектов выше  уровня 2022 года на 2 объекта, т.к. в летнюю оздоровительную компанию работало 8 лагерей с дневным пребыванием и один палаточный лагерь..</w:t>
      </w:r>
    </w:p>
    <w:p w:rsidR="002727C9" w:rsidRPr="00902F73" w:rsidRDefault="002727C9" w:rsidP="002727C9">
      <w:pPr>
        <w:pStyle w:val="bodytext0"/>
      </w:pPr>
      <w:r w:rsidRPr="00902F73">
        <w:t>Количество детских и подростковых учреждений разного типа</w:t>
      </w:r>
    </w:p>
    <w:p w:rsidR="002727C9" w:rsidRPr="00902F73" w:rsidRDefault="002727C9" w:rsidP="002727C9">
      <w:pPr>
        <w:pStyle w:val="bodytext0"/>
      </w:pPr>
      <w:r w:rsidRPr="00902F73">
        <w:t>Таблица 35</w:t>
      </w: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9"/>
        <w:gridCol w:w="1417"/>
        <w:gridCol w:w="1418"/>
        <w:gridCol w:w="1945"/>
      </w:tblGrid>
      <w:tr w:rsidR="002727C9" w:rsidRPr="00902F73" w:rsidTr="00FC3C51">
        <w:trPr>
          <w:trHeight w:val="397"/>
          <w:jc w:val="center"/>
        </w:trPr>
        <w:tc>
          <w:tcPr>
            <w:tcW w:w="5349" w:type="dxa"/>
            <w:tcBorders>
              <w:top w:val="single" w:sz="4" w:space="0" w:color="auto"/>
              <w:left w:val="single" w:sz="4" w:space="0" w:color="auto"/>
              <w:bottom w:val="single" w:sz="4" w:space="0" w:color="auto"/>
              <w:right w:val="single" w:sz="4" w:space="0" w:color="auto"/>
            </w:tcBorders>
            <w:vAlign w:val="center"/>
            <w:hideMark/>
          </w:tcPr>
          <w:p w:rsidR="002727C9" w:rsidRPr="00902F73" w:rsidRDefault="002727C9" w:rsidP="00FC3C51">
            <w:pPr>
              <w:pStyle w:val="bodytext0"/>
            </w:pPr>
            <w:r w:rsidRPr="00902F73">
              <w:t>Типы детских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27C9" w:rsidRPr="00902F73" w:rsidRDefault="002727C9" w:rsidP="00FC3C51">
            <w:pPr>
              <w:pStyle w:val="bodytext0"/>
            </w:pPr>
            <w:r w:rsidRPr="00902F73">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7C9" w:rsidRPr="00902F73" w:rsidRDefault="002727C9" w:rsidP="00FC3C51">
            <w:pPr>
              <w:pStyle w:val="bodytext0"/>
            </w:pPr>
            <w:r w:rsidRPr="00902F73">
              <w:t>2023</w:t>
            </w:r>
          </w:p>
        </w:tc>
        <w:tc>
          <w:tcPr>
            <w:tcW w:w="1945" w:type="dxa"/>
            <w:tcBorders>
              <w:top w:val="single" w:sz="4" w:space="0" w:color="auto"/>
              <w:left w:val="single" w:sz="4" w:space="0" w:color="auto"/>
              <w:bottom w:val="single" w:sz="4" w:space="0" w:color="auto"/>
              <w:right w:val="single" w:sz="4" w:space="0" w:color="auto"/>
            </w:tcBorders>
            <w:vAlign w:val="center"/>
            <w:hideMark/>
          </w:tcPr>
          <w:p w:rsidR="002727C9" w:rsidRPr="00902F73" w:rsidRDefault="002727C9" w:rsidP="00FC3C51">
            <w:pPr>
              <w:pStyle w:val="bodytext0"/>
            </w:pPr>
            <w:r w:rsidRPr="00902F73">
              <w:t>Тенденция</w:t>
            </w:r>
          </w:p>
        </w:tc>
      </w:tr>
      <w:tr w:rsidR="002727C9" w:rsidRPr="00902F73" w:rsidTr="00FC3C51">
        <w:trPr>
          <w:trHeight w:val="70"/>
          <w:jc w:val="center"/>
        </w:trPr>
        <w:tc>
          <w:tcPr>
            <w:tcW w:w="5349"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Детские и подростковые учреждения, всего</w:t>
            </w:r>
          </w:p>
        </w:tc>
        <w:tc>
          <w:tcPr>
            <w:tcW w:w="1417"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30</w:t>
            </w:r>
          </w:p>
        </w:tc>
        <w:tc>
          <w:tcPr>
            <w:tcW w:w="1418"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32</w:t>
            </w:r>
          </w:p>
        </w:tc>
        <w:tc>
          <w:tcPr>
            <w:tcW w:w="1945"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+2</w:t>
            </w:r>
          </w:p>
        </w:tc>
      </w:tr>
      <w:tr w:rsidR="002727C9" w:rsidRPr="00902F73" w:rsidTr="00FC3C51">
        <w:trPr>
          <w:trHeight w:val="127"/>
          <w:jc w:val="center"/>
        </w:trPr>
        <w:tc>
          <w:tcPr>
            <w:tcW w:w="5349"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 xml:space="preserve">В том числе: дошкольные </w:t>
            </w:r>
          </w:p>
        </w:tc>
        <w:tc>
          <w:tcPr>
            <w:tcW w:w="1417"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10</w:t>
            </w:r>
          </w:p>
        </w:tc>
        <w:tc>
          <w:tcPr>
            <w:tcW w:w="1418"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10</w:t>
            </w:r>
          </w:p>
        </w:tc>
        <w:tc>
          <w:tcPr>
            <w:tcW w:w="1945"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p>
        </w:tc>
      </w:tr>
      <w:tr w:rsidR="002727C9" w:rsidRPr="00902F73" w:rsidTr="00FC3C51">
        <w:trPr>
          <w:trHeight w:val="70"/>
          <w:jc w:val="center"/>
        </w:trPr>
        <w:tc>
          <w:tcPr>
            <w:tcW w:w="5349"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Общеобразовательные, в том числе специальные (коррекционные)</w:t>
            </w:r>
          </w:p>
        </w:tc>
        <w:tc>
          <w:tcPr>
            <w:tcW w:w="1417"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 xml:space="preserve">          11</w:t>
            </w:r>
          </w:p>
        </w:tc>
        <w:tc>
          <w:tcPr>
            <w:tcW w:w="1418"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11</w:t>
            </w:r>
          </w:p>
        </w:tc>
        <w:tc>
          <w:tcPr>
            <w:tcW w:w="1945" w:type="dxa"/>
            <w:tcBorders>
              <w:top w:val="single" w:sz="4" w:space="0" w:color="auto"/>
              <w:left w:val="single" w:sz="4" w:space="0" w:color="auto"/>
              <w:bottom w:val="single" w:sz="4" w:space="0" w:color="auto"/>
              <w:right w:val="single" w:sz="4" w:space="0" w:color="auto"/>
            </w:tcBorders>
          </w:tcPr>
          <w:p w:rsidR="002727C9" w:rsidRPr="00902F73" w:rsidRDefault="002727C9" w:rsidP="00FC3C51">
            <w:pPr>
              <w:pStyle w:val="bodytext0"/>
            </w:pPr>
          </w:p>
        </w:tc>
      </w:tr>
      <w:tr w:rsidR="002727C9" w:rsidRPr="00902F73" w:rsidTr="00FC3C51">
        <w:trPr>
          <w:trHeight w:val="135"/>
          <w:jc w:val="center"/>
        </w:trPr>
        <w:tc>
          <w:tcPr>
            <w:tcW w:w="5349"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Образовательные учреждения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2727C9" w:rsidRPr="00902F73" w:rsidRDefault="002727C9" w:rsidP="00FC3C51">
            <w:pPr>
              <w:pStyle w:val="bodytext0"/>
            </w:pPr>
            <w:r w:rsidRPr="00902F73">
              <w:t>1</w:t>
            </w:r>
          </w:p>
        </w:tc>
        <w:tc>
          <w:tcPr>
            <w:tcW w:w="1418"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1</w:t>
            </w:r>
          </w:p>
        </w:tc>
        <w:tc>
          <w:tcPr>
            <w:tcW w:w="1945"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p>
        </w:tc>
      </w:tr>
      <w:tr w:rsidR="002727C9" w:rsidRPr="00902F73" w:rsidTr="00FC3C51">
        <w:trPr>
          <w:trHeight w:val="70"/>
          <w:jc w:val="center"/>
        </w:trPr>
        <w:tc>
          <w:tcPr>
            <w:tcW w:w="5349"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 xml:space="preserve">Начального и среднего профессионального образования </w:t>
            </w:r>
          </w:p>
        </w:tc>
        <w:tc>
          <w:tcPr>
            <w:tcW w:w="1417"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1</w:t>
            </w:r>
          </w:p>
        </w:tc>
        <w:tc>
          <w:tcPr>
            <w:tcW w:w="1418"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1</w:t>
            </w:r>
          </w:p>
        </w:tc>
        <w:tc>
          <w:tcPr>
            <w:tcW w:w="1945" w:type="dxa"/>
            <w:tcBorders>
              <w:top w:val="single" w:sz="4" w:space="0" w:color="auto"/>
              <w:left w:val="single" w:sz="4" w:space="0" w:color="auto"/>
              <w:bottom w:val="single" w:sz="4" w:space="0" w:color="auto"/>
              <w:right w:val="single" w:sz="4" w:space="0" w:color="auto"/>
            </w:tcBorders>
          </w:tcPr>
          <w:p w:rsidR="002727C9" w:rsidRPr="00902F73" w:rsidRDefault="002727C9" w:rsidP="00FC3C51">
            <w:pPr>
              <w:pStyle w:val="bodytext0"/>
            </w:pPr>
          </w:p>
        </w:tc>
      </w:tr>
      <w:tr w:rsidR="002727C9" w:rsidRPr="00902F73" w:rsidTr="00FC3C51">
        <w:trPr>
          <w:trHeight w:val="165"/>
          <w:jc w:val="center"/>
        </w:trPr>
        <w:tc>
          <w:tcPr>
            <w:tcW w:w="5349"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 xml:space="preserve">Отдыха и оздоровления </w:t>
            </w:r>
          </w:p>
        </w:tc>
        <w:tc>
          <w:tcPr>
            <w:tcW w:w="1417" w:type="dxa"/>
            <w:tcBorders>
              <w:top w:val="single" w:sz="4" w:space="0" w:color="auto"/>
              <w:left w:val="single" w:sz="4" w:space="0" w:color="auto"/>
              <w:bottom w:val="single" w:sz="4" w:space="0" w:color="auto"/>
              <w:right w:val="single" w:sz="4" w:space="0" w:color="auto"/>
            </w:tcBorders>
          </w:tcPr>
          <w:p w:rsidR="002727C9" w:rsidRPr="00902F73" w:rsidRDefault="002727C9" w:rsidP="00FC3C51">
            <w:pPr>
              <w:pStyle w:val="bodytext0"/>
            </w:pPr>
            <w:r w:rsidRPr="00902F73">
              <w:t>7</w:t>
            </w:r>
          </w:p>
        </w:tc>
        <w:tc>
          <w:tcPr>
            <w:tcW w:w="1418" w:type="dxa"/>
            <w:tcBorders>
              <w:top w:val="single" w:sz="4" w:space="0" w:color="auto"/>
              <w:left w:val="single" w:sz="4" w:space="0" w:color="auto"/>
              <w:bottom w:val="single" w:sz="4" w:space="0" w:color="auto"/>
              <w:right w:val="single" w:sz="4" w:space="0" w:color="auto"/>
            </w:tcBorders>
          </w:tcPr>
          <w:p w:rsidR="002727C9" w:rsidRPr="00902F73" w:rsidRDefault="002727C9" w:rsidP="00FC3C51">
            <w:pPr>
              <w:pStyle w:val="bodytext0"/>
            </w:pPr>
            <w:r w:rsidRPr="00902F73">
              <w:t>9</w:t>
            </w:r>
          </w:p>
        </w:tc>
        <w:tc>
          <w:tcPr>
            <w:tcW w:w="1945" w:type="dxa"/>
            <w:tcBorders>
              <w:top w:val="single" w:sz="4" w:space="0" w:color="auto"/>
              <w:left w:val="single" w:sz="4" w:space="0" w:color="auto"/>
              <w:bottom w:val="single" w:sz="4" w:space="0" w:color="auto"/>
              <w:right w:val="single" w:sz="4" w:space="0" w:color="auto"/>
            </w:tcBorders>
          </w:tcPr>
          <w:p w:rsidR="002727C9" w:rsidRPr="00902F73" w:rsidRDefault="002727C9" w:rsidP="00FC3C51">
            <w:pPr>
              <w:pStyle w:val="bodytext0"/>
            </w:pPr>
            <w:r w:rsidRPr="00902F73">
              <w:t>+2</w:t>
            </w:r>
          </w:p>
        </w:tc>
      </w:tr>
      <w:tr w:rsidR="002727C9" w:rsidRPr="00902F73" w:rsidTr="00FC3C51">
        <w:trPr>
          <w:trHeight w:val="94"/>
          <w:jc w:val="center"/>
        </w:trPr>
        <w:tc>
          <w:tcPr>
            <w:tcW w:w="5349"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Другие типы учреждений, в том числе внешкольные</w:t>
            </w:r>
          </w:p>
        </w:tc>
        <w:tc>
          <w:tcPr>
            <w:tcW w:w="1417"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r w:rsidRPr="00902F73">
              <w:t>0</w:t>
            </w:r>
          </w:p>
        </w:tc>
        <w:tc>
          <w:tcPr>
            <w:tcW w:w="1418" w:type="dxa"/>
            <w:tcBorders>
              <w:top w:val="single" w:sz="4" w:space="0" w:color="auto"/>
              <w:left w:val="single" w:sz="4" w:space="0" w:color="auto"/>
              <w:bottom w:val="single" w:sz="4" w:space="0" w:color="auto"/>
              <w:right w:val="single" w:sz="4" w:space="0" w:color="auto"/>
            </w:tcBorders>
            <w:hideMark/>
          </w:tcPr>
          <w:p w:rsidR="002727C9" w:rsidRPr="00902F73" w:rsidRDefault="002727C9" w:rsidP="00FC3C51">
            <w:pPr>
              <w:pStyle w:val="bodytext0"/>
            </w:pPr>
          </w:p>
        </w:tc>
        <w:tc>
          <w:tcPr>
            <w:tcW w:w="1945" w:type="dxa"/>
            <w:tcBorders>
              <w:top w:val="single" w:sz="4" w:space="0" w:color="auto"/>
              <w:left w:val="single" w:sz="4" w:space="0" w:color="auto"/>
              <w:bottom w:val="single" w:sz="4" w:space="0" w:color="auto"/>
              <w:right w:val="single" w:sz="4" w:space="0" w:color="auto"/>
            </w:tcBorders>
          </w:tcPr>
          <w:p w:rsidR="002727C9" w:rsidRPr="00902F73" w:rsidRDefault="002727C9" w:rsidP="00FC3C51">
            <w:pPr>
              <w:pStyle w:val="bodytext0"/>
            </w:pPr>
          </w:p>
        </w:tc>
      </w:tr>
    </w:tbl>
    <w:p w:rsidR="002727C9" w:rsidRPr="00902F73" w:rsidRDefault="002727C9" w:rsidP="002727C9">
      <w:pPr>
        <w:pStyle w:val="bodytext0"/>
      </w:pPr>
    </w:p>
    <w:p w:rsidR="002727C9" w:rsidRPr="00CA737A" w:rsidRDefault="002727C9" w:rsidP="002727C9">
      <w:pPr>
        <w:pStyle w:val="bodytext0"/>
      </w:pPr>
      <w:r w:rsidRPr="00CA737A">
        <w:t xml:space="preserve">Одним из важнейших факторов, оказывающих влияние на здоровье детей, является </w:t>
      </w:r>
      <w:r w:rsidRPr="00CA737A">
        <w:rPr>
          <w:spacing w:val="-1"/>
        </w:rPr>
        <w:t>организация образовательного процесса, содержание обучения и воспитания детей.</w:t>
      </w:r>
    </w:p>
    <w:p w:rsidR="002727C9" w:rsidRPr="00CA737A" w:rsidRDefault="002727C9" w:rsidP="002727C9">
      <w:pPr>
        <w:pStyle w:val="bodytext0"/>
      </w:pPr>
      <w:r w:rsidRPr="00CA737A">
        <w:t>При этом, наиболее приоритетными являются  вопросы:</w:t>
      </w:r>
    </w:p>
    <w:p w:rsidR="002727C9" w:rsidRPr="00CA737A" w:rsidRDefault="002727C9" w:rsidP="002727C9">
      <w:pPr>
        <w:pStyle w:val="bodytext0"/>
      </w:pPr>
      <w:r w:rsidRPr="00CA737A">
        <w:t>состояния и содержания зданий и помещений в соответствии с санитарно-эпидемиологическими требованиями к условиям размещения;</w:t>
      </w:r>
    </w:p>
    <w:p w:rsidR="002727C9" w:rsidRPr="00CA737A" w:rsidRDefault="002727C9" w:rsidP="002727C9">
      <w:pPr>
        <w:pStyle w:val="bodytext0"/>
      </w:pPr>
      <w:r w:rsidRPr="00CA737A">
        <w:t>наличия и оснащения необходимым оборудованием пищеблоков, медицинских кабинетов;</w:t>
      </w:r>
    </w:p>
    <w:p w:rsidR="002727C9" w:rsidRPr="00CA737A" w:rsidRDefault="002727C9" w:rsidP="002727C9">
      <w:pPr>
        <w:pStyle w:val="bodytext0"/>
      </w:pPr>
      <w:r w:rsidRPr="00CA737A">
        <w:t>организации физиологически полноценного питания;</w:t>
      </w:r>
    </w:p>
    <w:p w:rsidR="002727C9" w:rsidRPr="00CA737A" w:rsidRDefault="002727C9" w:rsidP="002727C9">
      <w:pPr>
        <w:pStyle w:val="bodytext0"/>
      </w:pPr>
      <w:r w:rsidRPr="00CA737A">
        <w:t>наличия необходимого набора помещений, в том числе учебных кабинетов, физкультурных залов, спортивных площадок и оборудование их соответствующим инвентарем;</w:t>
      </w:r>
    </w:p>
    <w:p w:rsidR="002727C9" w:rsidRPr="00CA737A" w:rsidRDefault="002727C9" w:rsidP="002727C9">
      <w:pPr>
        <w:pStyle w:val="bodytext0"/>
      </w:pPr>
      <w:r w:rsidRPr="00CA737A">
        <w:t>оборудования учебных помещений необходимой гигиенически адекватной, ростовой мебелью.</w:t>
      </w:r>
    </w:p>
    <w:p w:rsidR="002727C9" w:rsidRPr="00CA737A" w:rsidRDefault="002727C9" w:rsidP="002727C9">
      <w:pPr>
        <w:pStyle w:val="bodytext0"/>
      </w:pPr>
      <w:r w:rsidRPr="00CA737A">
        <w:t xml:space="preserve">Анализ материально-технического состояния общеобразовательных учреждений показывает, что на протяжении последних 3-х лет наблюдается, хотя и незначительное, увеличение процента учреждений в I группе санитарно-эпидемиологического благополучия и отсутствие  их  в III группе.  </w:t>
      </w:r>
    </w:p>
    <w:p w:rsidR="002727C9" w:rsidRPr="00CA737A" w:rsidRDefault="002727C9" w:rsidP="002727C9">
      <w:pPr>
        <w:pStyle w:val="bodytext0"/>
      </w:pPr>
    </w:p>
    <w:p w:rsidR="002727C9" w:rsidRPr="00CA737A" w:rsidRDefault="002727C9" w:rsidP="002727C9">
      <w:pPr>
        <w:pStyle w:val="bodytext0"/>
      </w:pPr>
      <w:r w:rsidRPr="00CA737A">
        <w:t xml:space="preserve">По состоянию на 01.01.2023 г. на территории Балаганского района количество детей   до 18 лет составляет 2022( 2022г-2052);   </w:t>
      </w:r>
    </w:p>
    <w:p w:rsidR="002727C9" w:rsidRPr="00CA737A" w:rsidRDefault="002727C9" w:rsidP="002727C9">
      <w:pPr>
        <w:pStyle w:val="bodytext0"/>
      </w:pPr>
      <w:r w:rsidRPr="00CA737A">
        <w:t>Таблица 36</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1607"/>
        <w:gridCol w:w="1417"/>
        <w:gridCol w:w="1701"/>
      </w:tblGrid>
      <w:tr w:rsidR="002727C9" w:rsidRPr="00CA737A" w:rsidTr="00FC3C51">
        <w:tc>
          <w:tcPr>
            <w:tcW w:w="3888" w:type="dxa"/>
            <w:tcBorders>
              <w:top w:val="single" w:sz="4" w:space="0" w:color="auto"/>
              <w:left w:val="single" w:sz="4" w:space="0" w:color="auto"/>
              <w:bottom w:val="single" w:sz="4" w:space="0" w:color="auto"/>
              <w:right w:val="single" w:sz="4" w:space="0" w:color="auto"/>
            </w:tcBorders>
          </w:tcPr>
          <w:p w:rsidR="002727C9" w:rsidRPr="00CA737A" w:rsidRDefault="002727C9" w:rsidP="00FC3C51">
            <w:pPr>
              <w:pStyle w:val="bodytext0"/>
            </w:pP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2021 г.</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2022 г.</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2023 г.</w:t>
            </w:r>
          </w:p>
        </w:tc>
      </w:tr>
      <w:tr w:rsidR="002727C9" w:rsidRPr="00CA737A" w:rsidTr="00FC3C51">
        <w:tc>
          <w:tcPr>
            <w:tcW w:w="3888"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Численность населения района</w:t>
            </w: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8902</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7880</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8193</w:t>
            </w:r>
          </w:p>
        </w:tc>
      </w:tr>
      <w:tr w:rsidR="002727C9" w:rsidRPr="00CA737A" w:rsidTr="00FC3C51">
        <w:tc>
          <w:tcPr>
            <w:tcW w:w="3888"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Общее число детей от 0 до 18 лет</w:t>
            </w: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1856</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2052</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2022</w:t>
            </w:r>
          </w:p>
        </w:tc>
      </w:tr>
      <w:tr w:rsidR="002727C9" w:rsidRPr="00CA737A" w:rsidTr="00FC3C51">
        <w:tc>
          <w:tcPr>
            <w:tcW w:w="3888"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Количество организованных детей и подростков</w:t>
            </w: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1767</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1656</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1400</w:t>
            </w:r>
          </w:p>
        </w:tc>
      </w:tr>
      <w:tr w:rsidR="002727C9" w:rsidRPr="00CA737A" w:rsidTr="00FC3C51">
        <w:tc>
          <w:tcPr>
            <w:tcW w:w="3888"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Охват детей дошкольным воспитанием в %</w:t>
            </w: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64,4</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54,4</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68,2</w:t>
            </w:r>
          </w:p>
        </w:tc>
      </w:tr>
      <w:tr w:rsidR="002727C9" w:rsidRPr="00CA737A" w:rsidTr="00FC3C51">
        <w:tc>
          <w:tcPr>
            <w:tcW w:w="3888"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Летние оздоровительные площадки при школах</w:t>
            </w: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8</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8</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9</w:t>
            </w:r>
          </w:p>
        </w:tc>
      </w:tr>
      <w:tr w:rsidR="002727C9" w:rsidRPr="00CA737A" w:rsidTr="00FC3C51">
        <w:tc>
          <w:tcPr>
            <w:tcW w:w="3888"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Аграрно-технологический техникум</w:t>
            </w: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w:t>
            </w:r>
          </w:p>
        </w:tc>
      </w:tr>
      <w:tr w:rsidR="002727C9" w:rsidRPr="00CA737A" w:rsidTr="00FC3C51">
        <w:tc>
          <w:tcPr>
            <w:tcW w:w="3888"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Количество школьных столовых</w:t>
            </w: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8</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11</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11</w:t>
            </w:r>
          </w:p>
        </w:tc>
      </w:tr>
      <w:tr w:rsidR="002727C9" w:rsidRPr="00CA737A" w:rsidTr="00FC3C51">
        <w:tc>
          <w:tcPr>
            <w:tcW w:w="3888"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Количество школьных буфетов</w:t>
            </w: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3</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3</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3</w:t>
            </w:r>
          </w:p>
        </w:tc>
      </w:tr>
      <w:tr w:rsidR="002727C9" w:rsidRPr="00CA737A" w:rsidTr="00FC3C51">
        <w:tc>
          <w:tcPr>
            <w:tcW w:w="3888"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Охват горячим питанием</w:t>
            </w:r>
          </w:p>
        </w:tc>
        <w:tc>
          <w:tcPr>
            <w:tcW w:w="160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99,4</w:t>
            </w:r>
          </w:p>
        </w:tc>
        <w:tc>
          <w:tcPr>
            <w:tcW w:w="1417"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100</w:t>
            </w:r>
          </w:p>
        </w:tc>
        <w:tc>
          <w:tcPr>
            <w:tcW w:w="1701"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100</w:t>
            </w:r>
          </w:p>
        </w:tc>
      </w:tr>
    </w:tbl>
    <w:p w:rsidR="002727C9" w:rsidRPr="004A73EB" w:rsidRDefault="002727C9" w:rsidP="002727C9">
      <w:pPr>
        <w:pStyle w:val="bodytext0"/>
        <w:rPr>
          <w:color w:val="FF0000"/>
        </w:rPr>
      </w:pPr>
    </w:p>
    <w:p w:rsidR="002727C9" w:rsidRPr="00CA737A" w:rsidRDefault="002727C9" w:rsidP="002727C9">
      <w:pPr>
        <w:pStyle w:val="bodytext0"/>
      </w:pPr>
      <w:r w:rsidRPr="00CA737A">
        <w:t>Распределение детский учреждений по группам санитарно-эпидемиологического благополучия.</w:t>
      </w:r>
    </w:p>
    <w:p w:rsidR="002727C9" w:rsidRPr="00CA737A" w:rsidRDefault="002727C9" w:rsidP="002727C9">
      <w:pPr>
        <w:pStyle w:val="bodytext0"/>
      </w:pPr>
      <w:r w:rsidRPr="00CA737A">
        <w:t>Таблица 37</w:t>
      </w:r>
    </w:p>
    <w:tbl>
      <w:tblPr>
        <w:tblW w:w="10072"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2"/>
        <w:gridCol w:w="1260"/>
        <w:gridCol w:w="1260"/>
        <w:gridCol w:w="1260"/>
        <w:gridCol w:w="1260"/>
        <w:gridCol w:w="1260"/>
        <w:gridCol w:w="1260"/>
      </w:tblGrid>
      <w:tr w:rsidR="002727C9" w:rsidRPr="00CA737A" w:rsidTr="00FC3C51">
        <w:trPr>
          <w:trHeight w:val="343"/>
        </w:trPr>
        <w:tc>
          <w:tcPr>
            <w:tcW w:w="2512" w:type="dxa"/>
            <w:vMerge w:val="restart"/>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Группы СЭБ</w:t>
            </w:r>
          </w:p>
        </w:tc>
        <w:tc>
          <w:tcPr>
            <w:tcW w:w="2520" w:type="dxa"/>
            <w:gridSpan w:val="2"/>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2021 г.</w:t>
            </w:r>
          </w:p>
        </w:tc>
        <w:tc>
          <w:tcPr>
            <w:tcW w:w="2520" w:type="dxa"/>
            <w:gridSpan w:val="2"/>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2022 г.</w:t>
            </w:r>
          </w:p>
        </w:tc>
        <w:tc>
          <w:tcPr>
            <w:tcW w:w="2520" w:type="dxa"/>
            <w:gridSpan w:val="2"/>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2023 г.</w:t>
            </w:r>
          </w:p>
        </w:tc>
      </w:tr>
      <w:tr w:rsidR="002727C9" w:rsidRPr="00CA737A" w:rsidTr="00FC3C51">
        <w:trPr>
          <w:trHeight w:val="280"/>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2727C9" w:rsidRPr="00CA737A" w:rsidRDefault="002727C9" w:rsidP="00FC3C51">
            <w:pPr>
              <w:pStyle w:val="bodytext0"/>
            </w:pPr>
          </w:p>
        </w:tc>
        <w:tc>
          <w:tcPr>
            <w:tcW w:w="1260" w:type="dxa"/>
            <w:tcBorders>
              <w:top w:val="single" w:sz="4" w:space="0" w:color="auto"/>
              <w:left w:val="single" w:sz="4" w:space="0" w:color="auto"/>
              <w:bottom w:val="single" w:sz="4" w:space="0" w:color="auto"/>
              <w:right w:val="single" w:sz="4" w:space="0" w:color="auto"/>
            </w:tcBorders>
          </w:tcPr>
          <w:p w:rsidR="002727C9" w:rsidRPr="00CA737A" w:rsidRDefault="002727C9" w:rsidP="00FC3C51">
            <w:pPr>
              <w:pStyle w:val="bodytext0"/>
            </w:pP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w:t>
            </w:r>
          </w:p>
        </w:tc>
        <w:tc>
          <w:tcPr>
            <w:tcW w:w="1260" w:type="dxa"/>
            <w:tcBorders>
              <w:top w:val="single" w:sz="4" w:space="0" w:color="auto"/>
              <w:left w:val="single" w:sz="4" w:space="0" w:color="auto"/>
              <w:bottom w:val="single" w:sz="4" w:space="0" w:color="auto"/>
              <w:right w:val="single" w:sz="4" w:space="0" w:color="auto"/>
            </w:tcBorders>
          </w:tcPr>
          <w:p w:rsidR="002727C9" w:rsidRPr="00CA737A" w:rsidRDefault="002727C9" w:rsidP="00FC3C51">
            <w:pPr>
              <w:pStyle w:val="bodytext0"/>
            </w:pP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w:t>
            </w:r>
          </w:p>
        </w:tc>
        <w:tc>
          <w:tcPr>
            <w:tcW w:w="1260" w:type="dxa"/>
            <w:tcBorders>
              <w:top w:val="single" w:sz="4" w:space="0" w:color="auto"/>
              <w:left w:val="single" w:sz="4" w:space="0" w:color="auto"/>
              <w:bottom w:val="single" w:sz="4" w:space="0" w:color="auto"/>
              <w:right w:val="single" w:sz="4" w:space="0" w:color="auto"/>
            </w:tcBorders>
          </w:tcPr>
          <w:p w:rsidR="002727C9" w:rsidRPr="00CA737A" w:rsidRDefault="002727C9" w:rsidP="00FC3C51">
            <w:pPr>
              <w:pStyle w:val="bodytext0"/>
            </w:pP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w:t>
            </w:r>
          </w:p>
        </w:tc>
      </w:tr>
      <w:tr w:rsidR="002727C9" w:rsidRPr="00CA737A" w:rsidTr="00FC3C51">
        <w:tc>
          <w:tcPr>
            <w:tcW w:w="2512"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 группа</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19</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63,3</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19</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63,0</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19</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59,3</w:t>
            </w:r>
          </w:p>
        </w:tc>
      </w:tr>
      <w:tr w:rsidR="002727C9" w:rsidRPr="00CA737A" w:rsidTr="00FC3C51">
        <w:tc>
          <w:tcPr>
            <w:tcW w:w="2512"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2 группа</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11</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36,6</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11</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44,0</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13</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40,6</w:t>
            </w:r>
          </w:p>
        </w:tc>
      </w:tr>
      <w:tr w:rsidR="002727C9" w:rsidRPr="00CA737A" w:rsidTr="00FC3C51">
        <w:tc>
          <w:tcPr>
            <w:tcW w:w="2512"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3 группа</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w:t>
            </w:r>
          </w:p>
        </w:tc>
        <w:tc>
          <w:tcPr>
            <w:tcW w:w="1260" w:type="dxa"/>
            <w:tcBorders>
              <w:top w:val="single" w:sz="4" w:space="0" w:color="auto"/>
              <w:left w:val="single" w:sz="4" w:space="0" w:color="auto"/>
              <w:bottom w:val="single" w:sz="4" w:space="0" w:color="auto"/>
              <w:right w:val="single" w:sz="4" w:space="0" w:color="auto"/>
            </w:tcBorders>
          </w:tcPr>
          <w:p w:rsidR="002727C9" w:rsidRPr="00CA737A" w:rsidRDefault="002727C9" w:rsidP="00FC3C51">
            <w:pPr>
              <w:pStyle w:val="bodytext0"/>
            </w:pPr>
            <w:r w:rsidRPr="00CA737A">
              <w:t>-</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w:t>
            </w:r>
          </w:p>
        </w:tc>
      </w:tr>
      <w:tr w:rsidR="002727C9" w:rsidRPr="00CA737A" w:rsidTr="00FC3C51">
        <w:tc>
          <w:tcPr>
            <w:tcW w:w="2512"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Итого:</w:t>
            </w: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30</w:t>
            </w:r>
          </w:p>
        </w:tc>
        <w:tc>
          <w:tcPr>
            <w:tcW w:w="1260" w:type="dxa"/>
            <w:tcBorders>
              <w:top w:val="single" w:sz="4" w:space="0" w:color="auto"/>
              <w:left w:val="single" w:sz="4" w:space="0" w:color="auto"/>
              <w:bottom w:val="single" w:sz="4" w:space="0" w:color="auto"/>
              <w:right w:val="single" w:sz="4" w:space="0" w:color="auto"/>
            </w:tcBorders>
          </w:tcPr>
          <w:p w:rsidR="002727C9" w:rsidRPr="00CA737A" w:rsidRDefault="002727C9" w:rsidP="00FC3C51">
            <w:pPr>
              <w:pStyle w:val="bodytext0"/>
            </w:pP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30</w:t>
            </w:r>
          </w:p>
        </w:tc>
        <w:tc>
          <w:tcPr>
            <w:tcW w:w="1260" w:type="dxa"/>
            <w:tcBorders>
              <w:top w:val="single" w:sz="4" w:space="0" w:color="auto"/>
              <w:left w:val="single" w:sz="4" w:space="0" w:color="auto"/>
              <w:bottom w:val="single" w:sz="4" w:space="0" w:color="auto"/>
              <w:right w:val="single" w:sz="4" w:space="0" w:color="auto"/>
            </w:tcBorders>
          </w:tcPr>
          <w:p w:rsidR="002727C9" w:rsidRPr="00CA737A" w:rsidRDefault="002727C9" w:rsidP="00FC3C51">
            <w:pPr>
              <w:pStyle w:val="bodytext0"/>
            </w:pPr>
          </w:p>
        </w:tc>
        <w:tc>
          <w:tcPr>
            <w:tcW w:w="1260" w:type="dxa"/>
            <w:tcBorders>
              <w:top w:val="single" w:sz="4" w:space="0" w:color="auto"/>
              <w:left w:val="single" w:sz="4" w:space="0" w:color="auto"/>
              <w:bottom w:val="single" w:sz="4" w:space="0" w:color="auto"/>
              <w:right w:val="single" w:sz="4" w:space="0" w:color="auto"/>
            </w:tcBorders>
            <w:hideMark/>
          </w:tcPr>
          <w:p w:rsidR="002727C9" w:rsidRPr="00CA737A" w:rsidRDefault="002727C9" w:rsidP="00FC3C51">
            <w:pPr>
              <w:pStyle w:val="bodytext0"/>
            </w:pPr>
            <w:r w:rsidRPr="00CA737A">
              <w:t>32</w:t>
            </w:r>
          </w:p>
        </w:tc>
        <w:tc>
          <w:tcPr>
            <w:tcW w:w="1260" w:type="dxa"/>
            <w:tcBorders>
              <w:top w:val="single" w:sz="4" w:space="0" w:color="auto"/>
              <w:left w:val="single" w:sz="4" w:space="0" w:color="auto"/>
              <w:bottom w:val="single" w:sz="4" w:space="0" w:color="auto"/>
              <w:right w:val="single" w:sz="4" w:space="0" w:color="auto"/>
            </w:tcBorders>
          </w:tcPr>
          <w:p w:rsidR="002727C9" w:rsidRPr="00CA737A" w:rsidRDefault="002727C9" w:rsidP="00FC3C51">
            <w:pPr>
              <w:pStyle w:val="bodytext0"/>
            </w:pPr>
          </w:p>
        </w:tc>
      </w:tr>
    </w:tbl>
    <w:p w:rsidR="002727C9" w:rsidRPr="00C31E66" w:rsidRDefault="002727C9" w:rsidP="002727C9">
      <w:pPr>
        <w:pStyle w:val="bodytext0"/>
      </w:pPr>
    </w:p>
    <w:p w:rsidR="002727C9" w:rsidRPr="00C31E66" w:rsidRDefault="002727C9" w:rsidP="002727C9">
      <w:pPr>
        <w:pStyle w:val="bodytext0"/>
      </w:pPr>
      <w:r w:rsidRPr="00C31E66">
        <w:t xml:space="preserve"> Важнейшими показателями, характеризующими материально-техническое состояние помещений учреждений для детей и подростков,  является  уровень благоустройства.</w:t>
      </w:r>
    </w:p>
    <w:p w:rsidR="002727C9" w:rsidRPr="00C31E66" w:rsidRDefault="002727C9" w:rsidP="002727C9">
      <w:pPr>
        <w:pStyle w:val="bodytext0"/>
      </w:pPr>
    </w:p>
    <w:p w:rsidR="002727C9" w:rsidRPr="00C31E66" w:rsidRDefault="002727C9" w:rsidP="002727C9">
      <w:pPr>
        <w:pStyle w:val="bodytext0"/>
      </w:pPr>
      <w:r w:rsidRPr="004A73EB">
        <w:rPr>
          <w:color w:val="FF0000"/>
        </w:rPr>
        <w:t xml:space="preserve"> </w:t>
      </w:r>
      <w:r w:rsidRPr="00C31E66">
        <w:t xml:space="preserve">Материально- техническая база детских и подростковых учреждений  </w:t>
      </w:r>
    </w:p>
    <w:p w:rsidR="002727C9" w:rsidRPr="00C31E66" w:rsidRDefault="002727C9" w:rsidP="002727C9">
      <w:pPr>
        <w:pStyle w:val="bodytext0"/>
      </w:pPr>
      <w:r w:rsidRPr="00C31E66">
        <w:t>Таблица 38</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5218"/>
        <w:gridCol w:w="2115"/>
      </w:tblGrid>
      <w:tr w:rsidR="002727C9" w:rsidRPr="00C31E66" w:rsidTr="00FC3C51">
        <w:trPr>
          <w:trHeight w:val="99"/>
        </w:trPr>
        <w:tc>
          <w:tcPr>
            <w:tcW w:w="5218" w:type="dxa"/>
            <w:vMerge w:val="restart"/>
            <w:tcBorders>
              <w:top w:val="single" w:sz="4" w:space="0" w:color="auto"/>
              <w:left w:val="single" w:sz="4" w:space="0" w:color="auto"/>
              <w:bottom w:val="single" w:sz="4" w:space="0" w:color="auto"/>
              <w:right w:val="single" w:sz="4" w:space="0" w:color="auto"/>
            </w:tcBorders>
            <w:vAlign w:val="center"/>
            <w:hideMark/>
          </w:tcPr>
          <w:p w:rsidR="002727C9" w:rsidRPr="00C31E66" w:rsidRDefault="002727C9" w:rsidP="00FC3C51">
            <w:pPr>
              <w:pStyle w:val="bodytext0"/>
            </w:pPr>
            <w:r w:rsidRPr="00C31E66">
              <w:t>Учреждения</w:t>
            </w:r>
          </w:p>
        </w:tc>
        <w:tc>
          <w:tcPr>
            <w:tcW w:w="2115" w:type="dxa"/>
            <w:tcBorders>
              <w:top w:val="single" w:sz="4" w:space="0" w:color="auto"/>
              <w:left w:val="single" w:sz="4" w:space="0" w:color="auto"/>
              <w:bottom w:val="single" w:sz="4" w:space="0" w:color="auto"/>
              <w:right w:val="single" w:sz="4" w:space="0" w:color="auto"/>
            </w:tcBorders>
            <w:vAlign w:val="center"/>
            <w:hideMark/>
          </w:tcPr>
          <w:p w:rsidR="002727C9" w:rsidRPr="00C31E66" w:rsidRDefault="002727C9" w:rsidP="00FC3C51">
            <w:pPr>
              <w:pStyle w:val="bodytext0"/>
            </w:pPr>
            <w:r w:rsidRPr="00C31E66">
              <w:t>Удельный вес учреждений %</w:t>
            </w:r>
          </w:p>
        </w:tc>
      </w:tr>
      <w:tr w:rsidR="002727C9" w:rsidRPr="00C31E66" w:rsidTr="00FC3C51">
        <w:trPr>
          <w:trHeight w:val="99"/>
        </w:trPr>
        <w:tc>
          <w:tcPr>
            <w:tcW w:w="5218" w:type="dxa"/>
            <w:vMerge/>
            <w:tcBorders>
              <w:top w:val="single" w:sz="4" w:space="0" w:color="auto"/>
              <w:left w:val="single" w:sz="4" w:space="0" w:color="auto"/>
              <w:bottom w:val="single" w:sz="4" w:space="0" w:color="auto"/>
              <w:right w:val="single" w:sz="4" w:space="0" w:color="auto"/>
            </w:tcBorders>
            <w:vAlign w:val="center"/>
            <w:hideMark/>
          </w:tcPr>
          <w:p w:rsidR="002727C9" w:rsidRPr="00C31E66" w:rsidRDefault="002727C9" w:rsidP="00FC3C51">
            <w:pPr>
              <w:pStyle w:val="bodytext0"/>
            </w:pPr>
          </w:p>
        </w:tc>
        <w:tc>
          <w:tcPr>
            <w:tcW w:w="2115" w:type="dxa"/>
            <w:tcBorders>
              <w:top w:val="single" w:sz="4" w:space="0" w:color="auto"/>
              <w:left w:val="single" w:sz="4" w:space="0" w:color="auto"/>
              <w:bottom w:val="single" w:sz="4" w:space="0" w:color="auto"/>
              <w:right w:val="single" w:sz="4" w:space="0" w:color="auto"/>
            </w:tcBorders>
            <w:vAlign w:val="center"/>
            <w:hideMark/>
          </w:tcPr>
          <w:p w:rsidR="002727C9" w:rsidRPr="00C31E66" w:rsidRDefault="002727C9" w:rsidP="00FC3C51">
            <w:pPr>
              <w:pStyle w:val="bodytext0"/>
            </w:pPr>
            <w:r w:rsidRPr="00C31E66">
              <w:t>2023</w:t>
            </w:r>
          </w:p>
        </w:tc>
      </w:tr>
      <w:tr w:rsidR="002727C9" w:rsidRPr="00C31E66" w:rsidTr="00FC3C51">
        <w:trPr>
          <w:trHeight w:val="219"/>
        </w:trPr>
        <w:tc>
          <w:tcPr>
            <w:tcW w:w="5218" w:type="dxa"/>
            <w:tcBorders>
              <w:top w:val="single" w:sz="4" w:space="0" w:color="auto"/>
              <w:left w:val="single" w:sz="4" w:space="0" w:color="auto"/>
              <w:bottom w:val="single" w:sz="4" w:space="0" w:color="auto"/>
              <w:right w:val="single" w:sz="4" w:space="0" w:color="auto"/>
            </w:tcBorders>
            <w:hideMark/>
          </w:tcPr>
          <w:p w:rsidR="002727C9" w:rsidRPr="00C31E66" w:rsidRDefault="002727C9" w:rsidP="00FC3C51">
            <w:pPr>
              <w:pStyle w:val="bodytext0"/>
            </w:pPr>
            <w:r w:rsidRPr="00C31E66">
              <w:t>Требуют капитального ремонта</w:t>
            </w:r>
          </w:p>
        </w:tc>
        <w:tc>
          <w:tcPr>
            <w:tcW w:w="2115" w:type="dxa"/>
            <w:tcBorders>
              <w:top w:val="single" w:sz="4" w:space="0" w:color="auto"/>
              <w:left w:val="single" w:sz="4" w:space="0" w:color="auto"/>
              <w:bottom w:val="single" w:sz="4" w:space="0" w:color="auto"/>
              <w:right w:val="single" w:sz="4" w:space="0" w:color="auto"/>
            </w:tcBorders>
            <w:hideMark/>
          </w:tcPr>
          <w:p w:rsidR="002727C9" w:rsidRPr="00C31E66" w:rsidRDefault="002727C9" w:rsidP="00FC3C51">
            <w:pPr>
              <w:pStyle w:val="bodytext0"/>
            </w:pPr>
            <w:r w:rsidRPr="00C31E66">
              <w:t>6,25</w:t>
            </w:r>
          </w:p>
        </w:tc>
      </w:tr>
      <w:tr w:rsidR="002727C9" w:rsidRPr="00C31E66" w:rsidTr="00FC3C51">
        <w:trPr>
          <w:trHeight w:val="120"/>
        </w:trPr>
        <w:tc>
          <w:tcPr>
            <w:tcW w:w="5218" w:type="dxa"/>
            <w:tcBorders>
              <w:top w:val="single" w:sz="4" w:space="0" w:color="auto"/>
              <w:left w:val="single" w:sz="4" w:space="0" w:color="auto"/>
              <w:bottom w:val="single" w:sz="4" w:space="0" w:color="auto"/>
              <w:right w:val="single" w:sz="4" w:space="0" w:color="auto"/>
            </w:tcBorders>
            <w:hideMark/>
          </w:tcPr>
          <w:p w:rsidR="002727C9" w:rsidRPr="00C31E66" w:rsidRDefault="002727C9" w:rsidP="00FC3C51">
            <w:pPr>
              <w:pStyle w:val="bodytext0"/>
            </w:pPr>
            <w:r w:rsidRPr="00C31E66">
              <w:t xml:space="preserve">Не канализованы </w:t>
            </w:r>
          </w:p>
        </w:tc>
        <w:tc>
          <w:tcPr>
            <w:tcW w:w="2115" w:type="dxa"/>
            <w:tcBorders>
              <w:top w:val="single" w:sz="4" w:space="0" w:color="auto"/>
              <w:left w:val="single" w:sz="4" w:space="0" w:color="auto"/>
              <w:bottom w:val="single" w:sz="4" w:space="0" w:color="auto"/>
              <w:right w:val="single" w:sz="4" w:space="0" w:color="auto"/>
            </w:tcBorders>
            <w:hideMark/>
          </w:tcPr>
          <w:p w:rsidR="002727C9" w:rsidRPr="00C31E66" w:rsidRDefault="002727C9" w:rsidP="00FC3C51">
            <w:pPr>
              <w:pStyle w:val="bodytext0"/>
            </w:pPr>
            <w:r w:rsidRPr="00C31E66">
              <w:t>0</w:t>
            </w:r>
          </w:p>
        </w:tc>
      </w:tr>
      <w:tr w:rsidR="002727C9" w:rsidRPr="00C31E66" w:rsidTr="00FC3C51">
        <w:trPr>
          <w:trHeight w:val="227"/>
        </w:trPr>
        <w:tc>
          <w:tcPr>
            <w:tcW w:w="5218" w:type="dxa"/>
            <w:tcBorders>
              <w:top w:val="single" w:sz="4" w:space="0" w:color="auto"/>
              <w:left w:val="single" w:sz="4" w:space="0" w:color="auto"/>
              <w:bottom w:val="single" w:sz="4" w:space="0" w:color="auto"/>
              <w:right w:val="single" w:sz="4" w:space="0" w:color="auto"/>
            </w:tcBorders>
            <w:hideMark/>
          </w:tcPr>
          <w:p w:rsidR="002727C9" w:rsidRPr="00C31E66" w:rsidRDefault="002727C9" w:rsidP="00FC3C51">
            <w:pPr>
              <w:pStyle w:val="bodytext0"/>
            </w:pPr>
            <w:r w:rsidRPr="00C31E66">
              <w:t>Отсутствует централизованное водоснабжение</w:t>
            </w:r>
          </w:p>
        </w:tc>
        <w:tc>
          <w:tcPr>
            <w:tcW w:w="2115" w:type="dxa"/>
            <w:tcBorders>
              <w:top w:val="single" w:sz="4" w:space="0" w:color="auto"/>
              <w:left w:val="single" w:sz="4" w:space="0" w:color="auto"/>
              <w:bottom w:val="single" w:sz="4" w:space="0" w:color="auto"/>
              <w:right w:val="single" w:sz="4" w:space="0" w:color="auto"/>
            </w:tcBorders>
            <w:hideMark/>
          </w:tcPr>
          <w:p w:rsidR="002727C9" w:rsidRPr="00C31E66" w:rsidRDefault="002727C9" w:rsidP="00FC3C51">
            <w:pPr>
              <w:pStyle w:val="bodytext0"/>
            </w:pPr>
            <w:r w:rsidRPr="00C31E66">
              <w:t xml:space="preserve">                        15,6%</w:t>
            </w:r>
          </w:p>
        </w:tc>
      </w:tr>
      <w:tr w:rsidR="002727C9" w:rsidRPr="004A73EB" w:rsidTr="00FC3C51">
        <w:trPr>
          <w:trHeight w:val="142"/>
        </w:trPr>
        <w:tc>
          <w:tcPr>
            <w:tcW w:w="5218" w:type="dxa"/>
            <w:tcBorders>
              <w:top w:val="single" w:sz="4" w:space="0" w:color="auto"/>
              <w:left w:val="single" w:sz="4" w:space="0" w:color="auto"/>
              <w:bottom w:val="single" w:sz="4" w:space="0" w:color="auto"/>
              <w:right w:val="single" w:sz="4" w:space="0" w:color="auto"/>
            </w:tcBorders>
            <w:hideMark/>
          </w:tcPr>
          <w:p w:rsidR="002727C9" w:rsidRPr="00C31E66" w:rsidRDefault="002727C9" w:rsidP="00FC3C51">
            <w:pPr>
              <w:pStyle w:val="bodytext0"/>
            </w:pPr>
            <w:r w:rsidRPr="00C31E66">
              <w:t>Отсутствует центральное отопление</w:t>
            </w:r>
          </w:p>
        </w:tc>
        <w:tc>
          <w:tcPr>
            <w:tcW w:w="2115" w:type="dxa"/>
            <w:tcBorders>
              <w:top w:val="single" w:sz="4" w:space="0" w:color="auto"/>
              <w:left w:val="single" w:sz="4" w:space="0" w:color="auto"/>
              <w:bottom w:val="single" w:sz="4" w:space="0" w:color="auto"/>
              <w:right w:val="single" w:sz="4" w:space="0" w:color="auto"/>
            </w:tcBorders>
            <w:hideMark/>
          </w:tcPr>
          <w:p w:rsidR="002727C9" w:rsidRPr="00C31E66" w:rsidRDefault="002727C9" w:rsidP="00FC3C51">
            <w:pPr>
              <w:pStyle w:val="bodytext0"/>
            </w:pPr>
            <w:r w:rsidRPr="00C31E66">
              <w:t xml:space="preserve">0 </w:t>
            </w:r>
          </w:p>
        </w:tc>
      </w:tr>
    </w:tbl>
    <w:p w:rsidR="002727C9" w:rsidRPr="004A73EB" w:rsidRDefault="002727C9" w:rsidP="002727C9">
      <w:pPr>
        <w:pStyle w:val="bodytext0"/>
        <w:rPr>
          <w:color w:val="FF0000"/>
        </w:rPr>
      </w:pPr>
    </w:p>
    <w:p w:rsidR="002727C9" w:rsidRPr="00C31E66" w:rsidRDefault="002727C9" w:rsidP="002727C9">
      <w:pPr>
        <w:pStyle w:val="bodytext0"/>
      </w:pPr>
      <w:r w:rsidRPr="00C31E66">
        <w:t xml:space="preserve">В последние 2 года наметилась положительная  тенденция к улучшению материально-технической базы общеобразовательных школ за счет проведения капитальных ремонтов  в рамках Федеральной и областных программ. </w:t>
      </w:r>
    </w:p>
    <w:p w:rsidR="002727C9" w:rsidRPr="00C31E66" w:rsidRDefault="002727C9" w:rsidP="002727C9">
      <w:pPr>
        <w:pStyle w:val="bodytext0"/>
      </w:pPr>
      <w:r w:rsidRPr="00C31E66">
        <w:t>В то же время   отмечаются низкие показатели благоустройства детских и подростковых учреждений района; ниже, чем в целом  по  Иркутской области.</w:t>
      </w:r>
    </w:p>
    <w:p w:rsidR="002727C9" w:rsidRPr="00C31E66" w:rsidRDefault="002727C9" w:rsidP="002727C9">
      <w:pPr>
        <w:pStyle w:val="bodytext0"/>
      </w:pPr>
      <w:r w:rsidRPr="00C31E66">
        <w:t xml:space="preserve">Общее количество учреждений, в которых требуется проведение капитального ремонта,  составляет </w:t>
      </w:r>
      <w:r>
        <w:t>18,7</w:t>
      </w:r>
      <w:r w:rsidRPr="00C31E66">
        <w:t xml:space="preserve"> % от общего  числа. Наибольшее количество учреждений, нуждающихся в проведении капитальных ремонтов, составляют  дошкольные учреждения. Количество учреждений , не отвечающих требованиям гигиенических  нормативов  по уровням освещённости в 2023г составляет5,8%, в 2022 году составило 28,5%. Переуплотненных детских дошкольных учреждений в Балаганском районе нет.</w:t>
      </w:r>
      <w:r>
        <w:t>В 2023 году нуждается в проведении ремонта 4 ДДУ : д/с с.Бирит, д/с с.Заславское, д/с №3 п.Балаганск. На указанные детский дошкольные учреждения составлена поектно-смептная документация. Продолжается ремонт д/с с.Кумарейка.По школам требует капитального ремонта Балаганская СОШ №1, продолжается ремнт  МБОУ Метляеская  школа-сад.</w:t>
      </w:r>
    </w:p>
    <w:p w:rsidR="002727C9" w:rsidRPr="00C31E66" w:rsidRDefault="002727C9" w:rsidP="002727C9">
      <w:pPr>
        <w:pStyle w:val="bodytext0"/>
      </w:pPr>
    </w:p>
    <w:p w:rsidR="002727C9" w:rsidRPr="004A73EB" w:rsidRDefault="002727C9" w:rsidP="002727C9">
      <w:pPr>
        <w:spacing w:line="216" w:lineRule="auto"/>
        <w:ind w:firstLine="748"/>
        <w:contextualSpacing/>
        <w:rPr>
          <w:sz w:val="24"/>
          <w:szCs w:val="24"/>
        </w:rPr>
      </w:pPr>
      <w:r w:rsidRPr="004A73EB">
        <w:rPr>
          <w:sz w:val="24"/>
          <w:szCs w:val="24"/>
        </w:rPr>
        <w:t>В соответствии с Федеральным Законом от 7 декабря 2011 года N 416-ФЗ «О водоснабжении и водоотведении» (ст.3 п.1) охрана здоровья населения и улучшение качества жизни населения путем обеспечения бесперебойного и качественного водоснабжения и водоотведения является одной из главных целей государственной политики в сфере водоснабжения и водоотведения.</w:t>
      </w:r>
    </w:p>
    <w:p w:rsidR="002727C9" w:rsidRPr="004A73EB" w:rsidRDefault="002727C9" w:rsidP="002727C9">
      <w:pPr>
        <w:spacing w:line="216" w:lineRule="auto"/>
        <w:ind w:firstLine="748"/>
        <w:contextualSpacing/>
        <w:rPr>
          <w:sz w:val="24"/>
          <w:szCs w:val="24"/>
        </w:rPr>
      </w:pPr>
    </w:p>
    <w:p w:rsidR="002727C9" w:rsidRPr="004A73EB" w:rsidRDefault="002727C9" w:rsidP="002727C9">
      <w:pPr>
        <w:spacing w:line="216" w:lineRule="auto"/>
        <w:ind w:firstLine="748"/>
        <w:contextualSpacing/>
        <w:rPr>
          <w:sz w:val="24"/>
          <w:szCs w:val="24"/>
        </w:rPr>
      </w:pPr>
      <w:r w:rsidRPr="004A73EB">
        <w:rPr>
          <w:sz w:val="24"/>
          <w:szCs w:val="24"/>
        </w:rPr>
        <w:t xml:space="preserve">Обеспечение населения доброкачественной питьевой водой является важнейшим условием сохранения его здоровья. Потребление недоброкачественной питьевой воды приводит к росту инфекционных заболеваний и болезней неинфекционной природы, связанных с неоптимальным химическим составом воды. </w:t>
      </w:r>
    </w:p>
    <w:p w:rsidR="002727C9" w:rsidRPr="004A73EB" w:rsidRDefault="002727C9" w:rsidP="002727C9">
      <w:pPr>
        <w:spacing w:line="216" w:lineRule="auto"/>
        <w:ind w:firstLine="748"/>
        <w:contextualSpacing/>
        <w:rPr>
          <w:sz w:val="24"/>
          <w:szCs w:val="24"/>
        </w:rPr>
      </w:pPr>
    </w:p>
    <w:p w:rsidR="002727C9" w:rsidRPr="004A73EB" w:rsidRDefault="002727C9" w:rsidP="002727C9">
      <w:pPr>
        <w:spacing w:line="276" w:lineRule="auto"/>
        <w:ind w:firstLine="748"/>
        <w:contextualSpacing/>
        <w:rPr>
          <w:sz w:val="24"/>
          <w:szCs w:val="24"/>
        </w:rPr>
      </w:pPr>
      <w:r w:rsidRPr="004A73EB">
        <w:rPr>
          <w:sz w:val="24"/>
          <w:szCs w:val="24"/>
        </w:rPr>
        <w:t xml:space="preserve">Качество воды при централизованном водоснабжении зависит от качества условий водозабора, правильности организации зон санитарной охраны и выполнения в них соответствующего режима, режима очистки и обеззараживания воды, а также от санитарно-технического состояния водозаборных устройств и разводящих сетей. </w:t>
      </w:r>
    </w:p>
    <w:p w:rsidR="002727C9" w:rsidRPr="004A73EB" w:rsidRDefault="002727C9" w:rsidP="002727C9">
      <w:pPr>
        <w:spacing w:line="276" w:lineRule="auto"/>
        <w:ind w:firstLine="708"/>
        <w:rPr>
          <w:sz w:val="24"/>
          <w:szCs w:val="24"/>
        </w:rPr>
      </w:pPr>
      <w:r w:rsidRPr="004A73EB">
        <w:rPr>
          <w:sz w:val="24"/>
          <w:szCs w:val="24"/>
        </w:rPr>
        <w:t>Несмотря на значительные водные ресурсы Иркутской области, проблема обеспечения населения доброкачественной питьевой водой является одной из актуальных и социально значимых практически для каждого административного района региона.</w:t>
      </w:r>
    </w:p>
    <w:p w:rsidR="002727C9" w:rsidRPr="004A73EB" w:rsidRDefault="002727C9" w:rsidP="002727C9">
      <w:pPr>
        <w:tabs>
          <w:tab w:val="left" w:pos="709"/>
        </w:tabs>
        <w:spacing w:line="276" w:lineRule="auto"/>
        <w:ind w:right="-49"/>
        <w:rPr>
          <w:sz w:val="24"/>
          <w:szCs w:val="24"/>
        </w:rPr>
      </w:pPr>
      <w:r w:rsidRPr="004A73EB">
        <w:rPr>
          <w:sz w:val="24"/>
          <w:szCs w:val="24"/>
        </w:rPr>
        <w:t>Качество питьевой воды, подаваемой населению, определяется как санитарным благополучием источников водоснабжения, так и состоянием водопроводной сети.</w:t>
      </w:r>
    </w:p>
    <w:p w:rsidR="002727C9" w:rsidRPr="004A73EB" w:rsidRDefault="002727C9" w:rsidP="002727C9">
      <w:pPr>
        <w:spacing w:line="276" w:lineRule="auto"/>
        <w:ind w:firstLine="0"/>
        <w:rPr>
          <w:sz w:val="24"/>
          <w:szCs w:val="24"/>
        </w:rPr>
      </w:pPr>
    </w:p>
    <w:p w:rsidR="002727C9" w:rsidRPr="004A73EB" w:rsidRDefault="002727C9" w:rsidP="002727C9">
      <w:pPr>
        <w:spacing w:line="276" w:lineRule="auto"/>
        <w:jc w:val="center"/>
        <w:rPr>
          <w:sz w:val="24"/>
          <w:szCs w:val="24"/>
        </w:rPr>
      </w:pPr>
      <w:r w:rsidRPr="004A73EB">
        <w:rPr>
          <w:b/>
          <w:sz w:val="24"/>
          <w:szCs w:val="24"/>
        </w:rPr>
        <w:t xml:space="preserve">Гигиеническая характеристика воды в детских и подростковых </w:t>
      </w:r>
      <w:r>
        <w:rPr>
          <w:b/>
          <w:sz w:val="24"/>
          <w:szCs w:val="24"/>
        </w:rPr>
        <w:t>организациях</w:t>
      </w:r>
      <w:r w:rsidRPr="004A73EB">
        <w:rPr>
          <w:b/>
          <w:sz w:val="24"/>
          <w:szCs w:val="24"/>
        </w:rPr>
        <w:t>.</w:t>
      </w:r>
    </w:p>
    <w:p w:rsidR="002727C9" w:rsidRPr="004A73EB" w:rsidRDefault="002727C9" w:rsidP="002727C9">
      <w:pPr>
        <w:spacing w:line="276" w:lineRule="auto"/>
        <w:rPr>
          <w:sz w:val="24"/>
          <w:szCs w:val="24"/>
        </w:rPr>
      </w:pPr>
      <w:r w:rsidRPr="004A73EB">
        <w:rPr>
          <w:sz w:val="24"/>
          <w:szCs w:val="24"/>
        </w:rPr>
        <w:t>Таблица № 39</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00"/>
        <w:gridCol w:w="1300"/>
        <w:gridCol w:w="1300"/>
        <w:gridCol w:w="1556"/>
      </w:tblGrid>
      <w:tr w:rsidR="002727C9" w:rsidRPr="004A73EB" w:rsidTr="00FC3C51">
        <w:tc>
          <w:tcPr>
            <w:tcW w:w="3908" w:type="dxa"/>
            <w:vMerge w:val="restart"/>
            <w:tcBorders>
              <w:top w:val="single" w:sz="4" w:space="0" w:color="auto"/>
              <w:left w:val="single" w:sz="4" w:space="0" w:color="auto"/>
              <w:bottom w:val="single" w:sz="4" w:space="0" w:color="auto"/>
              <w:right w:val="single" w:sz="4" w:space="0" w:color="auto"/>
            </w:tcBorders>
            <w:vAlign w:val="center"/>
          </w:tcPr>
          <w:p w:rsidR="002727C9" w:rsidRPr="001A1494" w:rsidRDefault="002727C9" w:rsidP="00FC3C51">
            <w:pPr>
              <w:spacing w:line="276" w:lineRule="auto"/>
              <w:rPr>
                <w:szCs w:val="22"/>
              </w:rPr>
            </w:pPr>
            <w:r w:rsidRPr="001A1494">
              <w:rPr>
                <w:szCs w:val="22"/>
              </w:rPr>
              <w:t>Показатели</w:t>
            </w:r>
          </w:p>
        </w:tc>
        <w:tc>
          <w:tcPr>
            <w:tcW w:w="5656" w:type="dxa"/>
            <w:gridSpan w:val="4"/>
            <w:tcBorders>
              <w:top w:val="single" w:sz="4" w:space="0" w:color="auto"/>
              <w:left w:val="single" w:sz="4" w:space="0" w:color="auto"/>
              <w:bottom w:val="single" w:sz="4" w:space="0" w:color="auto"/>
              <w:right w:val="single" w:sz="4" w:space="0" w:color="auto"/>
            </w:tcBorders>
            <w:vAlign w:val="center"/>
          </w:tcPr>
          <w:p w:rsidR="002727C9" w:rsidRPr="001A1494" w:rsidRDefault="002727C9" w:rsidP="00FC3C51">
            <w:pPr>
              <w:spacing w:line="276" w:lineRule="auto"/>
              <w:rPr>
                <w:szCs w:val="22"/>
              </w:rPr>
            </w:pPr>
            <w:r w:rsidRPr="001A1494">
              <w:rPr>
                <w:szCs w:val="22"/>
              </w:rPr>
              <w:t>Удельный вес проб, несоответствующий гигиеническим нормативам, (%)</w:t>
            </w:r>
          </w:p>
        </w:tc>
      </w:tr>
      <w:tr w:rsidR="002727C9" w:rsidRPr="004A73EB" w:rsidTr="00FC3C51">
        <w:trPr>
          <w:trHeight w:val="217"/>
        </w:trPr>
        <w:tc>
          <w:tcPr>
            <w:tcW w:w="3908" w:type="dxa"/>
            <w:vMerge/>
            <w:tcBorders>
              <w:top w:val="single" w:sz="4" w:space="0" w:color="auto"/>
              <w:left w:val="single" w:sz="4" w:space="0" w:color="auto"/>
              <w:bottom w:val="single" w:sz="4" w:space="0" w:color="auto"/>
              <w:right w:val="single" w:sz="4" w:space="0" w:color="auto"/>
            </w:tcBorders>
            <w:vAlign w:val="center"/>
          </w:tcPr>
          <w:p w:rsidR="002727C9" w:rsidRPr="001A1494" w:rsidRDefault="002727C9" w:rsidP="00FC3C51">
            <w:pPr>
              <w:spacing w:line="276" w:lineRule="auto"/>
              <w:rPr>
                <w:szCs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2727C9" w:rsidRPr="001A1494" w:rsidRDefault="002727C9" w:rsidP="00FC3C51">
            <w:pPr>
              <w:spacing w:line="276" w:lineRule="auto"/>
              <w:jc w:val="center"/>
              <w:rPr>
                <w:szCs w:val="22"/>
              </w:rPr>
            </w:pPr>
            <w:r w:rsidRPr="001A1494">
              <w:rPr>
                <w:szCs w:val="22"/>
              </w:rPr>
              <w:t>2021</w:t>
            </w:r>
          </w:p>
        </w:tc>
        <w:tc>
          <w:tcPr>
            <w:tcW w:w="1300" w:type="dxa"/>
            <w:tcBorders>
              <w:top w:val="single" w:sz="4" w:space="0" w:color="auto"/>
              <w:left w:val="single" w:sz="4" w:space="0" w:color="auto"/>
              <w:bottom w:val="single" w:sz="4" w:space="0" w:color="auto"/>
              <w:right w:val="single" w:sz="4" w:space="0" w:color="auto"/>
            </w:tcBorders>
            <w:vAlign w:val="center"/>
          </w:tcPr>
          <w:p w:rsidR="002727C9" w:rsidRPr="001A1494" w:rsidRDefault="002727C9" w:rsidP="00FC3C51">
            <w:pPr>
              <w:spacing w:line="276" w:lineRule="auto"/>
              <w:jc w:val="center"/>
              <w:rPr>
                <w:szCs w:val="22"/>
              </w:rPr>
            </w:pPr>
            <w:r w:rsidRPr="001A1494">
              <w:rPr>
                <w:szCs w:val="22"/>
              </w:rPr>
              <w:t>2022</w:t>
            </w:r>
          </w:p>
        </w:tc>
        <w:tc>
          <w:tcPr>
            <w:tcW w:w="1300" w:type="dxa"/>
            <w:tcBorders>
              <w:top w:val="single" w:sz="4" w:space="0" w:color="auto"/>
              <w:left w:val="single" w:sz="4" w:space="0" w:color="auto"/>
              <w:bottom w:val="single" w:sz="4" w:space="0" w:color="auto"/>
              <w:right w:val="single" w:sz="4" w:space="0" w:color="auto"/>
            </w:tcBorders>
            <w:vAlign w:val="center"/>
          </w:tcPr>
          <w:p w:rsidR="002727C9" w:rsidRPr="001A1494" w:rsidRDefault="002727C9" w:rsidP="00FC3C51">
            <w:pPr>
              <w:spacing w:line="276" w:lineRule="auto"/>
              <w:jc w:val="center"/>
              <w:rPr>
                <w:szCs w:val="22"/>
              </w:rPr>
            </w:pPr>
            <w:r w:rsidRPr="001A1494">
              <w:rPr>
                <w:szCs w:val="22"/>
              </w:rPr>
              <w:t>2023</w:t>
            </w:r>
          </w:p>
        </w:tc>
        <w:tc>
          <w:tcPr>
            <w:tcW w:w="1556" w:type="dxa"/>
            <w:tcBorders>
              <w:top w:val="single" w:sz="4" w:space="0" w:color="auto"/>
              <w:left w:val="single" w:sz="4" w:space="0" w:color="auto"/>
              <w:bottom w:val="single" w:sz="4" w:space="0" w:color="auto"/>
              <w:right w:val="single" w:sz="4" w:space="0" w:color="auto"/>
            </w:tcBorders>
            <w:vAlign w:val="center"/>
          </w:tcPr>
          <w:p w:rsidR="002727C9" w:rsidRPr="001A1494" w:rsidRDefault="002727C9" w:rsidP="00FC3C51">
            <w:pPr>
              <w:spacing w:line="276" w:lineRule="auto"/>
              <w:ind w:firstLine="0"/>
              <w:jc w:val="center"/>
              <w:rPr>
                <w:szCs w:val="22"/>
              </w:rPr>
            </w:pPr>
            <w:r w:rsidRPr="001A1494">
              <w:rPr>
                <w:szCs w:val="22"/>
              </w:rPr>
              <w:t>2021</w:t>
            </w:r>
          </w:p>
          <w:p w:rsidR="002727C9" w:rsidRPr="001A1494" w:rsidRDefault="002727C9" w:rsidP="00FC3C51">
            <w:pPr>
              <w:spacing w:line="276" w:lineRule="auto"/>
              <w:ind w:firstLine="0"/>
              <w:jc w:val="center"/>
              <w:rPr>
                <w:szCs w:val="22"/>
              </w:rPr>
            </w:pPr>
            <w:r w:rsidRPr="001A1494">
              <w:rPr>
                <w:szCs w:val="22"/>
              </w:rPr>
              <w:t>(Ирк.обл)</w:t>
            </w:r>
          </w:p>
        </w:tc>
      </w:tr>
      <w:tr w:rsidR="002727C9" w:rsidRPr="004A73EB" w:rsidTr="00FC3C51">
        <w:tc>
          <w:tcPr>
            <w:tcW w:w="3908" w:type="dxa"/>
            <w:tcBorders>
              <w:top w:val="single" w:sz="4" w:space="0" w:color="auto"/>
              <w:left w:val="single" w:sz="4" w:space="0" w:color="auto"/>
              <w:bottom w:val="nil"/>
              <w:right w:val="single" w:sz="4" w:space="0" w:color="auto"/>
            </w:tcBorders>
          </w:tcPr>
          <w:p w:rsidR="002727C9" w:rsidRPr="001A1494" w:rsidRDefault="002727C9" w:rsidP="00FC3C51">
            <w:pPr>
              <w:spacing w:line="276" w:lineRule="auto"/>
              <w:ind w:firstLine="0"/>
              <w:jc w:val="left"/>
              <w:rPr>
                <w:szCs w:val="22"/>
              </w:rPr>
            </w:pPr>
          </w:p>
          <w:p w:rsidR="002727C9" w:rsidRPr="001A1494" w:rsidRDefault="002727C9" w:rsidP="00FC3C51">
            <w:pPr>
              <w:spacing w:line="276" w:lineRule="auto"/>
              <w:ind w:firstLine="0"/>
              <w:jc w:val="left"/>
              <w:rPr>
                <w:szCs w:val="22"/>
              </w:rPr>
            </w:pPr>
            <w:r w:rsidRPr="001A1494">
              <w:rPr>
                <w:szCs w:val="22"/>
              </w:rPr>
              <w:t>- по санитарно-химическим показателям</w:t>
            </w:r>
          </w:p>
        </w:tc>
        <w:tc>
          <w:tcPr>
            <w:tcW w:w="1500" w:type="dxa"/>
            <w:tcBorders>
              <w:top w:val="single" w:sz="4" w:space="0" w:color="auto"/>
              <w:left w:val="single" w:sz="4" w:space="0" w:color="auto"/>
              <w:bottom w:val="nil"/>
              <w:right w:val="single" w:sz="4" w:space="0" w:color="auto"/>
            </w:tcBorders>
          </w:tcPr>
          <w:p w:rsidR="002727C9" w:rsidRPr="00422E3F" w:rsidRDefault="002727C9" w:rsidP="00FC3C51">
            <w:pPr>
              <w:spacing w:line="276" w:lineRule="auto"/>
              <w:jc w:val="center"/>
              <w:rPr>
                <w:szCs w:val="22"/>
              </w:rPr>
            </w:pPr>
          </w:p>
          <w:p w:rsidR="002727C9" w:rsidRPr="00422E3F" w:rsidRDefault="002727C9" w:rsidP="00FC3C51">
            <w:pPr>
              <w:spacing w:line="276" w:lineRule="auto"/>
              <w:jc w:val="center"/>
              <w:rPr>
                <w:szCs w:val="22"/>
              </w:rPr>
            </w:pPr>
            <w:r w:rsidRPr="00422E3F">
              <w:rPr>
                <w:szCs w:val="22"/>
              </w:rPr>
              <w:t>0,0</w:t>
            </w:r>
          </w:p>
        </w:tc>
        <w:tc>
          <w:tcPr>
            <w:tcW w:w="1300" w:type="dxa"/>
            <w:tcBorders>
              <w:top w:val="single" w:sz="4" w:space="0" w:color="auto"/>
              <w:left w:val="single" w:sz="4" w:space="0" w:color="auto"/>
              <w:bottom w:val="nil"/>
              <w:right w:val="single" w:sz="4" w:space="0" w:color="auto"/>
            </w:tcBorders>
          </w:tcPr>
          <w:p w:rsidR="002727C9" w:rsidRPr="00422E3F" w:rsidRDefault="002727C9" w:rsidP="00FC3C51">
            <w:pPr>
              <w:spacing w:line="276" w:lineRule="auto"/>
              <w:jc w:val="center"/>
              <w:rPr>
                <w:szCs w:val="22"/>
              </w:rPr>
            </w:pPr>
          </w:p>
          <w:p w:rsidR="002727C9" w:rsidRPr="00422E3F" w:rsidRDefault="002727C9" w:rsidP="00FC3C51">
            <w:pPr>
              <w:spacing w:line="276" w:lineRule="auto"/>
              <w:jc w:val="center"/>
              <w:rPr>
                <w:szCs w:val="22"/>
              </w:rPr>
            </w:pPr>
            <w:r w:rsidRPr="00422E3F">
              <w:rPr>
                <w:szCs w:val="22"/>
              </w:rPr>
              <w:t>17,7</w:t>
            </w:r>
          </w:p>
        </w:tc>
        <w:tc>
          <w:tcPr>
            <w:tcW w:w="1300" w:type="dxa"/>
            <w:tcBorders>
              <w:top w:val="single" w:sz="4" w:space="0" w:color="auto"/>
              <w:left w:val="single" w:sz="4" w:space="0" w:color="auto"/>
              <w:bottom w:val="nil"/>
              <w:right w:val="single" w:sz="4" w:space="0" w:color="auto"/>
            </w:tcBorders>
          </w:tcPr>
          <w:p w:rsidR="002727C9" w:rsidRPr="004A73EB" w:rsidRDefault="002727C9" w:rsidP="00FC3C51">
            <w:pPr>
              <w:spacing w:line="276" w:lineRule="auto"/>
              <w:jc w:val="center"/>
              <w:rPr>
                <w:szCs w:val="22"/>
              </w:rPr>
            </w:pPr>
          </w:p>
          <w:p w:rsidR="002727C9" w:rsidRPr="004A73EB" w:rsidRDefault="002727C9" w:rsidP="00FC3C51">
            <w:pPr>
              <w:spacing w:line="276" w:lineRule="auto"/>
              <w:jc w:val="center"/>
              <w:rPr>
                <w:szCs w:val="22"/>
              </w:rPr>
            </w:pPr>
            <w:r w:rsidRPr="004A73EB">
              <w:rPr>
                <w:szCs w:val="22"/>
              </w:rPr>
              <w:t>8,3</w:t>
            </w:r>
          </w:p>
        </w:tc>
        <w:tc>
          <w:tcPr>
            <w:tcW w:w="1556" w:type="dxa"/>
            <w:tcBorders>
              <w:top w:val="single" w:sz="4" w:space="0" w:color="auto"/>
              <w:left w:val="single" w:sz="4" w:space="0" w:color="auto"/>
              <w:bottom w:val="nil"/>
              <w:right w:val="single" w:sz="4" w:space="0" w:color="auto"/>
            </w:tcBorders>
          </w:tcPr>
          <w:p w:rsidR="002727C9" w:rsidRPr="001A1494" w:rsidRDefault="002727C9" w:rsidP="00FC3C51">
            <w:pPr>
              <w:spacing w:line="276" w:lineRule="auto"/>
              <w:jc w:val="center"/>
              <w:rPr>
                <w:szCs w:val="22"/>
              </w:rPr>
            </w:pPr>
          </w:p>
          <w:p w:rsidR="002727C9" w:rsidRPr="001A1494" w:rsidRDefault="002727C9" w:rsidP="00FC3C51">
            <w:pPr>
              <w:spacing w:line="276" w:lineRule="auto"/>
              <w:jc w:val="center"/>
              <w:rPr>
                <w:szCs w:val="22"/>
              </w:rPr>
            </w:pPr>
            <w:r w:rsidRPr="001A1494">
              <w:rPr>
                <w:szCs w:val="22"/>
              </w:rPr>
              <w:t>7,3</w:t>
            </w:r>
          </w:p>
        </w:tc>
      </w:tr>
      <w:tr w:rsidR="002727C9" w:rsidRPr="004A73EB" w:rsidTr="00FC3C51">
        <w:tc>
          <w:tcPr>
            <w:tcW w:w="3908" w:type="dxa"/>
            <w:tcBorders>
              <w:top w:val="nil"/>
              <w:left w:val="single" w:sz="4" w:space="0" w:color="auto"/>
              <w:bottom w:val="single" w:sz="4" w:space="0" w:color="auto"/>
              <w:right w:val="single" w:sz="4" w:space="0" w:color="auto"/>
            </w:tcBorders>
          </w:tcPr>
          <w:p w:rsidR="002727C9" w:rsidRPr="001A1494" w:rsidRDefault="002727C9" w:rsidP="00FC3C51">
            <w:pPr>
              <w:spacing w:line="276" w:lineRule="auto"/>
              <w:ind w:firstLine="0"/>
              <w:rPr>
                <w:szCs w:val="22"/>
              </w:rPr>
            </w:pPr>
            <w:r w:rsidRPr="001A1494">
              <w:rPr>
                <w:szCs w:val="22"/>
              </w:rPr>
              <w:t>- по микробиологическим</w:t>
            </w:r>
          </w:p>
          <w:p w:rsidR="002727C9" w:rsidRPr="001A1494" w:rsidRDefault="002727C9" w:rsidP="00FC3C51">
            <w:pPr>
              <w:spacing w:line="276" w:lineRule="auto"/>
              <w:ind w:firstLine="0"/>
              <w:rPr>
                <w:szCs w:val="22"/>
              </w:rPr>
            </w:pPr>
            <w:r w:rsidRPr="001A1494">
              <w:rPr>
                <w:szCs w:val="22"/>
              </w:rPr>
              <w:t>показателям</w:t>
            </w:r>
          </w:p>
        </w:tc>
        <w:tc>
          <w:tcPr>
            <w:tcW w:w="1500" w:type="dxa"/>
            <w:tcBorders>
              <w:top w:val="nil"/>
              <w:left w:val="single" w:sz="4" w:space="0" w:color="auto"/>
              <w:bottom w:val="single" w:sz="4" w:space="0" w:color="auto"/>
              <w:right w:val="single" w:sz="4" w:space="0" w:color="auto"/>
            </w:tcBorders>
          </w:tcPr>
          <w:p w:rsidR="002727C9" w:rsidRPr="00422E3F" w:rsidRDefault="002727C9" w:rsidP="00FC3C51">
            <w:pPr>
              <w:spacing w:line="276" w:lineRule="auto"/>
              <w:jc w:val="center"/>
              <w:rPr>
                <w:szCs w:val="22"/>
              </w:rPr>
            </w:pPr>
            <w:r w:rsidRPr="00422E3F">
              <w:rPr>
                <w:szCs w:val="22"/>
              </w:rPr>
              <w:t>6,5</w:t>
            </w:r>
          </w:p>
        </w:tc>
        <w:tc>
          <w:tcPr>
            <w:tcW w:w="1300" w:type="dxa"/>
            <w:tcBorders>
              <w:top w:val="nil"/>
              <w:left w:val="single" w:sz="4" w:space="0" w:color="auto"/>
              <w:bottom w:val="single" w:sz="4" w:space="0" w:color="auto"/>
              <w:right w:val="single" w:sz="4" w:space="0" w:color="auto"/>
            </w:tcBorders>
          </w:tcPr>
          <w:p w:rsidR="002727C9" w:rsidRPr="00422E3F" w:rsidRDefault="002727C9" w:rsidP="00FC3C51">
            <w:pPr>
              <w:spacing w:line="276" w:lineRule="auto"/>
              <w:jc w:val="center"/>
              <w:rPr>
                <w:szCs w:val="22"/>
              </w:rPr>
            </w:pPr>
            <w:r w:rsidRPr="00422E3F">
              <w:rPr>
                <w:szCs w:val="22"/>
              </w:rPr>
              <w:t>2,7</w:t>
            </w:r>
          </w:p>
        </w:tc>
        <w:tc>
          <w:tcPr>
            <w:tcW w:w="1300" w:type="dxa"/>
            <w:tcBorders>
              <w:top w:val="nil"/>
              <w:left w:val="single" w:sz="4" w:space="0" w:color="auto"/>
              <w:bottom w:val="single" w:sz="4" w:space="0" w:color="auto"/>
              <w:right w:val="single" w:sz="4" w:space="0" w:color="auto"/>
            </w:tcBorders>
          </w:tcPr>
          <w:p w:rsidR="002727C9" w:rsidRPr="004A73EB" w:rsidRDefault="002727C9" w:rsidP="00FC3C51">
            <w:pPr>
              <w:spacing w:line="276" w:lineRule="auto"/>
              <w:jc w:val="center"/>
              <w:rPr>
                <w:szCs w:val="22"/>
              </w:rPr>
            </w:pPr>
            <w:r w:rsidRPr="004A73EB">
              <w:rPr>
                <w:szCs w:val="22"/>
              </w:rPr>
              <w:t>4,9</w:t>
            </w:r>
          </w:p>
        </w:tc>
        <w:tc>
          <w:tcPr>
            <w:tcW w:w="1556" w:type="dxa"/>
            <w:tcBorders>
              <w:top w:val="nil"/>
              <w:left w:val="single" w:sz="4" w:space="0" w:color="auto"/>
              <w:bottom w:val="single" w:sz="4" w:space="0" w:color="auto"/>
              <w:right w:val="single" w:sz="4" w:space="0" w:color="auto"/>
            </w:tcBorders>
          </w:tcPr>
          <w:p w:rsidR="002727C9" w:rsidRPr="001A1494" w:rsidRDefault="002727C9" w:rsidP="00FC3C51">
            <w:pPr>
              <w:spacing w:line="276" w:lineRule="auto"/>
              <w:jc w:val="center"/>
              <w:rPr>
                <w:szCs w:val="22"/>
              </w:rPr>
            </w:pPr>
            <w:r w:rsidRPr="001A1494">
              <w:rPr>
                <w:szCs w:val="22"/>
              </w:rPr>
              <w:t>3,4</w:t>
            </w:r>
          </w:p>
        </w:tc>
      </w:tr>
    </w:tbl>
    <w:p w:rsidR="002727C9" w:rsidRPr="004A73EB" w:rsidRDefault="002727C9" w:rsidP="002727C9">
      <w:pPr>
        <w:spacing w:line="276" w:lineRule="auto"/>
        <w:rPr>
          <w:color w:val="FF0000"/>
        </w:rPr>
      </w:pPr>
    </w:p>
    <w:p w:rsidR="002727C9" w:rsidRPr="00422E3F" w:rsidRDefault="002727C9" w:rsidP="002727C9">
      <w:pPr>
        <w:spacing w:line="276" w:lineRule="auto"/>
        <w:rPr>
          <w:sz w:val="24"/>
          <w:szCs w:val="24"/>
        </w:rPr>
      </w:pPr>
      <w:r w:rsidRPr="00422E3F">
        <w:rPr>
          <w:sz w:val="24"/>
          <w:szCs w:val="24"/>
        </w:rPr>
        <w:t xml:space="preserve">В 2023г. отмечено уменьшение удельного веса нестандартных проб воды из разводящей сети  по  санитарно – химическим  показателям  с  </w:t>
      </w:r>
      <w:r>
        <w:rPr>
          <w:sz w:val="24"/>
          <w:szCs w:val="24"/>
        </w:rPr>
        <w:t>17,7</w:t>
      </w:r>
      <w:r w:rsidRPr="00422E3F">
        <w:rPr>
          <w:sz w:val="24"/>
          <w:szCs w:val="24"/>
        </w:rPr>
        <w:t xml:space="preserve"> % в 202</w:t>
      </w:r>
      <w:r>
        <w:rPr>
          <w:sz w:val="24"/>
          <w:szCs w:val="24"/>
        </w:rPr>
        <w:t>2</w:t>
      </w:r>
      <w:r w:rsidRPr="00422E3F">
        <w:rPr>
          <w:sz w:val="24"/>
          <w:szCs w:val="24"/>
        </w:rPr>
        <w:t xml:space="preserve">г до </w:t>
      </w:r>
      <w:r>
        <w:rPr>
          <w:sz w:val="24"/>
          <w:szCs w:val="24"/>
        </w:rPr>
        <w:t xml:space="preserve">8,3 % </w:t>
      </w:r>
      <w:r w:rsidRPr="00422E3F">
        <w:rPr>
          <w:sz w:val="24"/>
          <w:szCs w:val="24"/>
        </w:rPr>
        <w:t xml:space="preserve"> в 202</w:t>
      </w:r>
      <w:r>
        <w:rPr>
          <w:sz w:val="24"/>
          <w:szCs w:val="24"/>
        </w:rPr>
        <w:t>3</w:t>
      </w:r>
      <w:r w:rsidRPr="00422E3F">
        <w:rPr>
          <w:sz w:val="24"/>
          <w:szCs w:val="24"/>
        </w:rPr>
        <w:t>г.</w:t>
      </w:r>
    </w:p>
    <w:p w:rsidR="002727C9" w:rsidRPr="004A73EB" w:rsidRDefault="002727C9" w:rsidP="002727C9">
      <w:pPr>
        <w:spacing w:line="276" w:lineRule="auto"/>
        <w:rPr>
          <w:color w:val="FF0000"/>
          <w:sz w:val="24"/>
          <w:szCs w:val="24"/>
        </w:rPr>
      </w:pPr>
    </w:p>
    <w:p w:rsidR="002727C9" w:rsidRPr="006519E9" w:rsidRDefault="002727C9" w:rsidP="002727C9">
      <w:pPr>
        <w:spacing w:line="276" w:lineRule="auto"/>
        <w:rPr>
          <w:b/>
          <w:sz w:val="24"/>
          <w:szCs w:val="24"/>
        </w:rPr>
      </w:pPr>
      <w:r w:rsidRPr="00422E3F">
        <w:rPr>
          <w:sz w:val="24"/>
          <w:szCs w:val="24"/>
        </w:rPr>
        <w:t>В объеме проведенных исследований  из отобранных 36 проб воды, 3 пробы из разводящей сети  по  санитарно – химическим  показателям  не соответствуют требованиям: вода холодная централизованная по показателю: «Железо» содержание железа превышает гигиенические нормативы в 1,2 раза. Железо относится к 3 классу опасности, является умеренно опасным, лимитирующий показатель вредности-органолептический, с приданием окраски воде, в МБДОУ Тарнопольский детский сад, пищеблок кран для мытья рук. МБДОУ Кумарейский детский сад, пищеблок кран для мытья рук персонала. Мутность" (по каолину)</w:t>
      </w:r>
      <w:r w:rsidRPr="00422E3F">
        <w:rPr>
          <w:b/>
          <w:sz w:val="24"/>
          <w:szCs w:val="24"/>
        </w:rPr>
        <w:t xml:space="preserve"> - </w:t>
      </w:r>
      <w:r w:rsidRPr="00422E3F">
        <w:rPr>
          <w:bCs/>
          <w:sz w:val="24"/>
          <w:szCs w:val="24"/>
        </w:rPr>
        <w:t>превышение гигиенического норматива в 1,3 раза, что ухудшает органолептические свойства воды</w:t>
      </w:r>
      <w:r>
        <w:rPr>
          <w:bCs/>
          <w:sz w:val="24"/>
          <w:szCs w:val="24"/>
        </w:rPr>
        <w:t xml:space="preserve"> -</w:t>
      </w:r>
      <w:r w:rsidRPr="00422E3F">
        <w:rPr>
          <w:sz w:val="24"/>
          <w:szCs w:val="24"/>
        </w:rPr>
        <w:t>в рамках договорных отношений.</w:t>
      </w:r>
    </w:p>
    <w:p w:rsidR="002727C9" w:rsidRPr="00422E3F" w:rsidRDefault="002727C9" w:rsidP="002727C9">
      <w:pPr>
        <w:spacing w:line="276" w:lineRule="auto"/>
        <w:rPr>
          <w:b/>
          <w:sz w:val="24"/>
          <w:szCs w:val="24"/>
        </w:rPr>
      </w:pPr>
      <w:r w:rsidRPr="00422E3F">
        <w:rPr>
          <w:sz w:val="24"/>
          <w:szCs w:val="24"/>
        </w:rPr>
        <w:t>МБОУ Биритская средняя общеобразовательная школа по  санитарно – химическим  показателям  не соответствуют требованиям: вода холодная централизованная по показателю: «Железо» содержание железа превышает гигиенические нормативы в 1,1 раза. Железо относится к 3 классу опасности, является умеренно опасным, лимитирующий показатель вредности-органолептический, с приданием окраски воде - в рамках договорных отношений.</w:t>
      </w:r>
    </w:p>
    <w:p w:rsidR="002727C9" w:rsidRPr="00422E3F" w:rsidRDefault="002727C9" w:rsidP="002727C9">
      <w:pPr>
        <w:spacing w:line="276" w:lineRule="auto"/>
        <w:rPr>
          <w:b/>
          <w:color w:val="FF0000"/>
          <w:sz w:val="24"/>
          <w:szCs w:val="24"/>
        </w:rPr>
      </w:pPr>
    </w:p>
    <w:p w:rsidR="002727C9" w:rsidRPr="007D5781" w:rsidRDefault="002727C9" w:rsidP="002727C9">
      <w:pPr>
        <w:spacing w:line="276" w:lineRule="auto"/>
        <w:rPr>
          <w:sz w:val="24"/>
          <w:szCs w:val="24"/>
        </w:rPr>
      </w:pPr>
      <w:r w:rsidRPr="007D5781">
        <w:rPr>
          <w:sz w:val="24"/>
          <w:szCs w:val="24"/>
        </w:rPr>
        <w:t xml:space="preserve">В 2023г. отмечено увеличение удельного веса нестандартных проб воды из разводящей сети  по  микробиологическим показателям  с  </w:t>
      </w:r>
      <w:r>
        <w:rPr>
          <w:sz w:val="24"/>
          <w:szCs w:val="24"/>
        </w:rPr>
        <w:t xml:space="preserve">2,7 % </w:t>
      </w:r>
      <w:r w:rsidRPr="007D5781">
        <w:rPr>
          <w:sz w:val="24"/>
          <w:szCs w:val="24"/>
        </w:rPr>
        <w:t>в 2022г. до 4,9% в 2023г.</w:t>
      </w:r>
    </w:p>
    <w:p w:rsidR="002727C9" w:rsidRPr="004A73EB" w:rsidRDefault="002727C9" w:rsidP="002727C9">
      <w:pPr>
        <w:spacing w:line="276" w:lineRule="auto"/>
        <w:ind w:firstLine="0"/>
        <w:rPr>
          <w:color w:val="FF0000"/>
          <w:sz w:val="24"/>
          <w:szCs w:val="24"/>
        </w:rPr>
      </w:pPr>
    </w:p>
    <w:p w:rsidR="002727C9" w:rsidRDefault="002727C9" w:rsidP="002727C9">
      <w:pPr>
        <w:spacing w:line="276" w:lineRule="auto"/>
        <w:rPr>
          <w:sz w:val="24"/>
          <w:szCs w:val="24"/>
        </w:rPr>
      </w:pPr>
      <w:r w:rsidRPr="00B311FF">
        <w:rPr>
          <w:sz w:val="24"/>
          <w:szCs w:val="24"/>
        </w:rPr>
        <w:t xml:space="preserve"> В объеме проведенных исследований из отобранных 102 пробы воды, 5 проб из разводящей сети  по  микробиологическим  показателям  не соответствуют требованиям: вода холодная централизованная по показателю: </w:t>
      </w:r>
      <w:r w:rsidRPr="00B311FF">
        <w:rPr>
          <w:bCs/>
          <w:sz w:val="24"/>
          <w:szCs w:val="24"/>
        </w:rPr>
        <w:t xml:space="preserve">«Общее микробное число» превышение гигиенического норматива в 2,3 раза, «ОМЧ» является интегральным показателем степени фекального загрязнения, что косвенно свидетельствует о некачественном обеззараживании воды источника или вторичном фекальном загрязнении питьевой воды, обладает индикаторной надежностью в отношении возбудителей бактериальных кишечных инфекций.  </w:t>
      </w:r>
      <w:r w:rsidRPr="00B311FF">
        <w:rPr>
          <w:sz w:val="24"/>
          <w:szCs w:val="24"/>
        </w:rPr>
        <w:t xml:space="preserve">МБДОУ Кумарейский детский сад, пищеблок кран для мытья рук персонала. МБДОУ Тарнопольский детский сад, пищеблок кран для мытья рук не соответствуют требованиям: вода холодная централизованная по показателю: </w:t>
      </w:r>
      <w:r w:rsidRPr="00B311FF">
        <w:rPr>
          <w:bCs/>
          <w:sz w:val="24"/>
          <w:szCs w:val="24"/>
        </w:rPr>
        <w:t xml:space="preserve">«Общее микробное число» превышение гигиенического норматива в 1,3 раза, «ОМЧ» является интегральным показателем степени фекального загрязнения, что косвенно свидетельствует о некачественном обеззараживании воды источника или вторичномфекальном загрязнении питьевой воды, обладает индикаторной надежностью в отношении возбудителей бактериальных кишечных инфекций.  </w:t>
      </w:r>
      <w:r w:rsidRPr="00B311FF">
        <w:rPr>
          <w:sz w:val="24"/>
          <w:szCs w:val="24"/>
        </w:rPr>
        <w:t xml:space="preserve">МБДОУ Балаганский детский сад № 3, пищеблок кран для мытья рук не соответствуют требованиям: вода холодная централизованная по показателю: </w:t>
      </w:r>
      <w:r w:rsidRPr="00B311FF">
        <w:rPr>
          <w:bCs/>
          <w:sz w:val="24"/>
          <w:szCs w:val="24"/>
        </w:rPr>
        <w:t xml:space="preserve">«Общее микробное число» превышение гигиенического норматива в 1,2 раза, «ОМЧ» является интегральным показателем степени фекального загрязнения, что косвенно свидетельствует о некачественном обеззараживании воды источника или вторичном фекальном загрязнении питьевой воды, обладает индикаторной надежностью в отношении возбудителей бактериальных кишечных инфекций.  </w:t>
      </w:r>
      <w:r w:rsidRPr="00B311FF">
        <w:rPr>
          <w:sz w:val="24"/>
          <w:szCs w:val="24"/>
        </w:rPr>
        <w:t xml:space="preserve">МКДОУ детский сад с.Бирит, пищеблок кран для мытья рук не соответствуют требованиям: вода холодная централизованная по показателю: </w:t>
      </w:r>
      <w:r w:rsidRPr="00B311FF">
        <w:rPr>
          <w:bCs/>
          <w:sz w:val="24"/>
          <w:szCs w:val="24"/>
        </w:rPr>
        <w:t xml:space="preserve">«Общее микробное число» превышение гигиенического норматива в 1,3 раза, «ОМЧ» является интегральным показателем степени фекального загрязнения, что косвенно свидетельствует о некачественном обеззараживании воды источника или вторичном фекальном загрязнении питьевой воды, обладает индикаторной надежностью в отношении возбудителей бактериальных кишечных инфекций.  </w:t>
      </w:r>
      <w:r w:rsidRPr="00B311FF">
        <w:rPr>
          <w:sz w:val="24"/>
          <w:szCs w:val="24"/>
        </w:rPr>
        <w:t xml:space="preserve">МКДОУ Балаганский детский сад № 4, пищеблок кран для мытья рук не соответствуют требованиям: вода холодная централизованная по показателю: </w:t>
      </w:r>
      <w:r w:rsidRPr="00B311FF">
        <w:rPr>
          <w:bCs/>
          <w:sz w:val="24"/>
          <w:szCs w:val="24"/>
        </w:rPr>
        <w:t>«Общее микробное число» превышение гигиенического норматива в 1,2 раза, «ОМЧ» является интегральным показателем степени фекального загрязнения, что косвенно свидетельствует о некачественном обеззараживании воды источника или вторичном фекальном загрязнении питьевой воды, обладает индикаторной надежностью в отношении возбудителей бактериальных кишечных инфекций - в</w:t>
      </w:r>
      <w:r w:rsidRPr="00B311FF">
        <w:rPr>
          <w:sz w:val="24"/>
          <w:szCs w:val="24"/>
        </w:rPr>
        <w:t xml:space="preserve"> рамках договорных отношений.</w:t>
      </w:r>
    </w:p>
    <w:p w:rsidR="002727C9" w:rsidRPr="004A73EB" w:rsidRDefault="002727C9" w:rsidP="002727C9">
      <w:pPr>
        <w:autoSpaceDE w:val="0"/>
        <w:autoSpaceDN w:val="0"/>
        <w:adjustRightInd w:val="0"/>
        <w:spacing w:line="276" w:lineRule="auto"/>
        <w:ind w:firstLine="709"/>
        <w:rPr>
          <w:color w:val="FF0000"/>
          <w:sz w:val="24"/>
          <w:szCs w:val="24"/>
        </w:rPr>
      </w:pPr>
    </w:p>
    <w:p w:rsidR="002727C9" w:rsidRPr="00B311FF" w:rsidRDefault="002727C9" w:rsidP="002727C9">
      <w:pPr>
        <w:autoSpaceDE w:val="0"/>
        <w:autoSpaceDN w:val="0"/>
        <w:adjustRightInd w:val="0"/>
        <w:spacing w:line="276" w:lineRule="auto"/>
        <w:ind w:firstLine="709"/>
        <w:rPr>
          <w:sz w:val="24"/>
          <w:szCs w:val="24"/>
        </w:rPr>
      </w:pPr>
      <w:r w:rsidRPr="00B311FF">
        <w:rPr>
          <w:sz w:val="24"/>
          <w:szCs w:val="24"/>
        </w:rPr>
        <w:t xml:space="preserve">Сохранение здоровья детей и подростков напрямую зависит от состояния образовательной среды и комфортности  их нахождения в образовательных учреждениях, в т.ч. качества физических факторов. </w:t>
      </w:r>
    </w:p>
    <w:p w:rsidR="002727C9" w:rsidRPr="00B311FF" w:rsidRDefault="002727C9" w:rsidP="002727C9">
      <w:pPr>
        <w:spacing w:line="276" w:lineRule="auto"/>
        <w:rPr>
          <w:b/>
          <w:sz w:val="24"/>
          <w:szCs w:val="24"/>
        </w:rPr>
      </w:pPr>
    </w:p>
    <w:p w:rsidR="002727C9" w:rsidRPr="00B311FF" w:rsidRDefault="002727C9" w:rsidP="002727C9">
      <w:pPr>
        <w:spacing w:line="276" w:lineRule="auto"/>
        <w:rPr>
          <w:sz w:val="24"/>
          <w:szCs w:val="24"/>
        </w:rPr>
      </w:pPr>
      <w:r w:rsidRPr="00B311FF">
        <w:rPr>
          <w:sz w:val="24"/>
          <w:szCs w:val="24"/>
        </w:rPr>
        <w:t xml:space="preserve"> Качественное состояние среды воспитания и обучения (физические факторы) оказывает существенное влияние на работоспособность, успеваемость и формирование здоровья детей и подростков. Грубые нарушения и несоблюдение существующих санитарно - гигиенических требований могут способствовать не только возникновению заболеваний, но и создавать угрозу для жизни обучающихся (табл. 40).  </w:t>
      </w:r>
    </w:p>
    <w:p w:rsidR="002727C9" w:rsidRPr="00B311FF" w:rsidRDefault="002727C9" w:rsidP="002727C9">
      <w:pPr>
        <w:pStyle w:val="bodytext0"/>
        <w:spacing w:line="276" w:lineRule="auto"/>
      </w:pPr>
    </w:p>
    <w:p w:rsidR="002727C9" w:rsidRPr="00B311FF" w:rsidRDefault="002727C9" w:rsidP="002727C9">
      <w:pPr>
        <w:spacing w:line="276" w:lineRule="auto"/>
        <w:jc w:val="center"/>
        <w:rPr>
          <w:b/>
          <w:sz w:val="24"/>
          <w:szCs w:val="24"/>
        </w:rPr>
      </w:pPr>
      <w:r w:rsidRPr="00B311FF">
        <w:rPr>
          <w:b/>
          <w:sz w:val="24"/>
          <w:szCs w:val="24"/>
        </w:rPr>
        <w:t xml:space="preserve">Динамика показателей удельного веса </w:t>
      </w:r>
      <w:r>
        <w:rPr>
          <w:b/>
          <w:sz w:val="24"/>
          <w:szCs w:val="24"/>
        </w:rPr>
        <w:t>организаций</w:t>
      </w:r>
      <w:r w:rsidRPr="00B311FF">
        <w:rPr>
          <w:b/>
          <w:sz w:val="24"/>
          <w:szCs w:val="24"/>
        </w:rPr>
        <w:t xml:space="preserve">, не отвечающих </w:t>
      </w:r>
      <w:r w:rsidRPr="00B311FF">
        <w:rPr>
          <w:b/>
          <w:sz w:val="24"/>
          <w:szCs w:val="24"/>
        </w:rPr>
        <w:br/>
        <w:t>по  состоянию факторов внешней среды</w:t>
      </w:r>
    </w:p>
    <w:p w:rsidR="002727C9" w:rsidRPr="00B311FF" w:rsidRDefault="002727C9" w:rsidP="002727C9">
      <w:pPr>
        <w:spacing w:line="276" w:lineRule="auto"/>
        <w:jc w:val="center"/>
        <w:rPr>
          <w:sz w:val="24"/>
          <w:szCs w:val="24"/>
        </w:rPr>
      </w:pPr>
      <w:r w:rsidRPr="00B311FF">
        <w:rPr>
          <w:sz w:val="24"/>
          <w:szCs w:val="24"/>
        </w:rPr>
        <w:t xml:space="preserve">                                                                                                             Таблица № 40</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1284"/>
        <w:gridCol w:w="1284"/>
        <w:gridCol w:w="1284"/>
        <w:gridCol w:w="1799"/>
      </w:tblGrid>
      <w:tr w:rsidR="002727C9" w:rsidRPr="00546061" w:rsidTr="00FC3C51">
        <w:trPr>
          <w:jc w:val="center"/>
        </w:trPr>
        <w:tc>
          <w:tcPr>
            <w:tcW w:w="3388" w:type="dxa"/>
            <w:vMerge w:val="restart"/>
            <w:tcBorders>
              <w:top w:val="single" w:sz="4" w:space="0" w:color="auto"/>
              <w:left w:val="single" w:sz="4" w:space="0" w:color="auto"/>
              <w:bottom w:val="single" w:sz="4" w:space="0" w:color="auto"/>
              <w:right w:val="single" w:sz="4" w:space="0" w:color="auto"/>
            </w:tcBorders>
            <w:vAlign w:val="center"/>
          </w:tcPr>
          <w:p w:rsidR="002727C9" w:rsidRPr="00546061" w:rsidRDefault="002727C9" w:rsidP="00FC3C51">
            <w:pPr>
              <w:spacing w:line="276" w:lineRule="auto"/>
              <w:rPr>
                <w:sz w:val="24"/>
                <w:szCs w:val="24"/>
              </w:rPr>
            </w:pPr>
            <w:r w:rsidRPr="00546061">
              <w:rPr>
                <w:sz w:val="24"/>
                <w:szCs w:val="24"/>
              </w:rPr>
              <w:t>Наименование</w:t>
            </w:r>
          </w:p>
        </w:tc>
        <w:tc>
          <w:tcPr>
            <w:tcW w:w="5651" w:type="dxa"/>
            <w:gridSpan w:val="4"/>
            <w:tcBorders>
              <w:top w:val="single" w:sz="4" w:space="0" w:color="auto"/>
              <w:left w:val="single" w:sz="4" w:space="0" w:color="auto"/>
              <w:bottom w:val="single" w:sz="4" w:space="0" w:color="auto"/>
              <w:right w:val="single" w:sz="4" w:space="0" w:color="auto"/>
            </w:tcBorders>
            <w:vAlign w:val="center"/>
          </w:tcPr>
          <w:p w:rsidR="002727C9" w:rsidRPr="00546061" w:rsidRDefault="002727C9" w:rsidP="00FC3C51">
            <w:pPr>
              <w:spacing w:line="276" w:lineRule="auto"/>
              <w:rPr>
                <w:sz w:val="24"/>
                <w:szCs w:val="24"/>
              </w:rPr>
            </w:pPr>
            <w:r w:rsidRPr="00546061">
              <w:rPr>
                <w:sz w:val="24"/>
                <w:szCs w:val="24"/>
              </w:rPr>
              <w:t>Удельный вес учреждений, не отвечающих санитарно-гигиеническим требованиям, %</w:t>
            </w:r>
          </w:p>
        </w:tc>
      </w:tr>
      <w:tr w:rsidR="002727C9" w:rsidRPr="00546061" w:rsidTr="00FC3C5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727C9" w:rsidRPr="00546061" w:rsidRDefault="002727C9" w:rsidP="00FC3C51">
            <w:pPr>
              <w:spacing w:line="276" w:lineRule="auto"/>
              <w:rPr>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2727C9" w:rsidRPr="00546061" w:rsidRDefault="002727C9" w:rsidP="00FC3C51">
            <w:pPr>
              <w:spacing w:line="276" w:lineRule="auto"/>
              <w:rPr>
                <w:sz w:val="24"/>
                <w:szCs w:val="24"/>
              </w:rPr>
            </w:pPr>
            <w:r w:rsidRPr="00546061">
              <w:rPr>
                <w:sz w:val="24"/>
                <w:szCs w:val="24"/>
              </w:rPr>
              <w:t xml:space="preserve">2021 </w:t>
            </w:r>
          </w:p>
        </w:tc>
        <w:tc>
          <w:tcPr>
            <w:tcW w:w="1284" w:type="dxa"/>
            <w:tcBorders>
              <w:top w:val="single" w:sz="4" w:space="0" w:color="auto"/>
              <w:left w:val="single" w:sz="4" w:space="0" w:color="auto"/>
              <w:bottom w:val="single" w:sz="4" w:space="0" w:color="auto"/>
              <w:right w:val="single" w:sz="4" w:space="0" w:color="auto"/>
            </w:tcBorders>
            <w:vAlign w:val="center"/>
          </w:tcPr>
          <w:p w:rsidR="002727C9" w:rsidRPr="00546061" w:rsidRDefault="002727C9" w:rsidP="00FC3C51">
            <w:pPr>
              <w:spacing w:line="276" w:lineRule="auto"/>
              <w:rPr>
                <w:sz w:val="24"/>
                <w:szCs w:val="24"/>
              </w:rPr>
            </w:pPr>
            <w:r w:rsidRPr="00546061">
              <w:rPr>
                <w:sz w:val="24"/>
                <w:szCs w:val="24"/>
              </w:rPr>
              <w:t xml:space="preserve">2022 </w:t>
            </w:r>
          </w:p>
        </w:tc>
        <w:tc>
          <w:tcPr>
            <w:tcW w:w="1284" w:type="dxa"/>
            <w:tcBorders>
              <w:top w:val="single" w:sz="4" w:space="0" w:color="auto"/>
              <w:left w:val="single" w:sz="4" w:space="0" w:color="auto"/>
              <w:bottom w:val="single" w:sz="4" w:space="0" w:color="auto"/>
              <w:right w:val="single" w:sz="4" w:space="0" w:color="auto"/>
            </w:tcBorders>
            <w:vAlign w:val="center"/>
          </w:tcPr>
          <w:p w:rsidR="002727C9" w:rsidRPr="00546061" w:rsidRDefault="002727C9" w:rsidP="00FC3C51">
            <w:pPr>
              <w:spacing w:line="276" w:lineRule="auto"/>
              <w:rPr>
                <w:sz w:val="24"/>
                <w:szCs w:val="24"/>
              </w:rPr>
            </w:pPr>
            <w:r w:rsidRPr="00546061">
              <w:rPr>
                <w:sz w:val="24"/>
                <w:szCs w:val="24"/>
              </w:rPr>
              <w:t xml:space="preserve">2023 </w:t>
            </w:r>
          </w:p>
        </w:tc>
        <w:tc>
          <w:tcPr>
            <w:tcW w:w="1799" w:type="dxa"/>
            <w:tcBorders>
              <w:top w:val="single" w:sz="4" w:space="0" w:color="auto"/>
              <w:left w:val="single" w:sz="4" w:space="0" w:color="auto"/>
              <w:bottom w:val="single" w:sz="4" w:space="0" w:color="auto"/>
              <w:right w:val="single" w:sz="4" w:space="0" w:color="auto"/>
            </w:tcBorders>
            <w:vAlign w:val="center"/>
          </w:tcPr>
          <w:p w:rsidR="002727C9" w:rsidRPr="00546061" w:rsidRDefault="002727C9" w:rsidP="00FC3C51">
            <w:pPr>
              <w:spacing w:line="276" w:lineRule="auto"/>
              <w:rPr>
                <w:sz w:val="24"/>
                <w:szCs w:val="24"/>
              </w:rPr>
            </w:pPr>
            <w:r w:rsidRPr="00546061">
              <w:rPr>
                <w:sz w:val="24"/>
                <w:szCs w:val="24"/>
              </w:rPr>
              <w:t>2021</w:t>
            </w:r>
          </w:p>
          <w:p w:rsidR="002727C9" w:rsidRPr="00546061" w:rsidRDefault="002727C9" w:rsidP="00FC3C51">
            <w:pPr>
              <w:spacing w:line="276" w:lineRule="auto"/>
              <w:rPr>
                <w:sz w:val="24"/>
                <w:szCs w:val="24"/>
              </w:rPr>
            </w:pPr>
            <w:r w:rsidRPr="00546061">
              <w:rPr>
                <w:sz w:val="24"/>
                <w:szCs w:val="24"/>
              </w:rPr>
              <w:t>(Ирк.об)</w:t>
            </w:r>
          </w:p>
        </w:tc>
      </w:tr>
      <w:tr w:rsidR="002727C9" w:rsidRPr="00546061" w:rsidTr="00FC3C51">
        <w:trPr>
          <w:jc w:val="center"/>
        </w:trPr>
        <w:tc>
          <w:tcPr>
            <w:tcW w:w="3388"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по освещенности</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100</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28,5</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6,0</w:t>
            </w:r>
          </w:p>
        </w:tc>
        <w:tc>
          <w:tcPr>
            <w:tcW w:w="1799"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14,5</w:t>
            </w:r>
          </w:p>
        </w:tc>
      </w:tr>
      <w:tr w:rsidR="002727C9" w:rsidRPr="00546061" w:rsidTr="00FC3C51">
        <w:trPr>
          <w:jc w:val="center"/>
        </w:trPr>
        <w:tc>
          <w:tcPr>
            <w:tcW w:w="3388"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 xml:space="preserve">по микроклимату </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0</w:t>
            </w:r>
          </w:p>
        </w:tc>
        <w:tc>
          <w:tcPr>
            <w:tcW w:w="1799"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4,5</w:t>
            </w:r>
          </w:p>
        </w:tc>
      </w:tr>
      <w:tr w:rsidR="002727C9" w:rsidRPr="00546061" w:rsidTr="00FC3C51">
        <w:trPr>
          <w:jc w:val="center"/>
        </w:trPr>
        <w:tc>
          <w:tcPr>
            <w:tcW w:w="3388"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по шуму</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0</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0</w:t>
            </w:r>
          </w:p>
        </w:tc>
        <w:tc>
          <w:tcPr>
            <w:tcW w:w="1799"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0</w:t>
            </w:r>
          </w:p>
        </w:tc>
      </w:tr>
      <w:tr w:rsidR="002727C9" w:rsidRPr="00546061" w:rsidTr="00FC3C51">
        <w:trPr>
          <w:jc w:val="center"/>
        </w:trPr>
        <w:tc>
          <w:tcPr>
            <w:tcW w:w="3388"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по ЭМИ</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100</w:t>
            </w:r>
          </w:p>
          <w:p w:rsidR="002727C9" w:rsidRPr="00546061" w:rsidRDefault="002727C9" w:rsidP="00FC3C51">
            <w:pPr>
              <w:spacing w:line="276" w:lineRule="auto"/>
              <w:jc w:val="center"/>
              <w:rPr>
                <w:sz w:val="24"/>
                <w:szCs w:val="24"/>
              </w:rPr>
            </w:pPr>
            <w:r w:rsidRPr="00546061">
              <w:rPr>
                <w:sz w:val="24"/>
                <w:szCs w:val="24"/>
              </w:rPr>
              <w:t>(1/1)</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w:t>
            </w:r>
          </w:p>
        </w:tc>
        <w:tc>
          <w:tcPr>
            <w:tcW w:w="1799"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5,8</w:t>
            </w:r>
          </w:p>
        </w:tc>
      </w:tr>
      <w:tr w:rsidR="002727C9" w:rsidRPr="00546061" w:rsidTr="00FC3C51">
        <w:trPr>
          <w:jc w:val="center"/>
        </w:trPr>
        <w:tc>
          <w:tcPr>
            <w:tcW w:w="3388"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по мебели</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100</w:t>
            </w:r>
          </w:p>
          <w:p w:rsidR="002727C9" w:rsidRPr="00546061" w:rsidRDefault="002727C9" w:rsidP="00FC3C51">
            <w:pPr>
              <w:spacing w:line="276" w:lineRule="auto"/>
              <w:jc w:val="center"/>
              <w:rPr>
                <w:sz w:val="24"/>
                <w:szCs w:val="24"/>
              </w:rPr>
            </w:pPr>
            <w:r w:rsidRPr="00546061">
              <w:rPr>
                <w:sz w:val="24"/>
                <w:szCs w:val="24"/>
              </w:rPr>
              <w:t>(1/1)</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jc w:val="center"/>
              <w:rPr>
                <w:sz w:val="24"/>
                <w:szCs w:val="24"/>
              </w:rPr>
            </w:pPr>
            <w:r w:rsidRPr="00546061">
              <w:rPr>
                <w:sz w:val="24"/>
                <w:szCs w:val="24"/>
              </w:rPr>
              <w:t>66,6</w:t>
            </w:r>
          </w:p>
        </w:tc>
        <w:tc>
          <w:tcPr>
            <w:tcW w:w="1284"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ind w:firstLine="0"/>
              <w:jc w:val="center"/>
              <w:rPr>
                <w:sz w:val="24"/>
                <w:szCs w:val="24"/>
              </w:rPr>
            </w:pPr>
            <w:r w:rsidRPr="00546061">
              <w:rPr>
                <w:sz w:val="24"/>
                <w:szCs w:val="24"/>
              </w:rPr>
              <w:t>100</w:t>
            </w:r>
          </w:p>
          <w:p w:rsidR="002727C9" w:rsidRPr="00546061" w:rsidRDefault="002727C9" w:rsidP="00FC3C51">
            <w:pPr>
              <w:spacing w:line="276" w:lineRule="auto"/>
              <w:ind w:firstLine="0"/>
              <w:jc w:val="center"/>
              <w:rPr>
                <w:sz w:val="24"/>
                <w:szCs w:val="24"/>
              </w:rPr>
            </w:pPr>
            <w:r w:rsidRPr="00546061">
              <w:rPr>
                <w:sz w:val="24"/>
                <w:szCs w:val="24"/>
              </w:rPr>
              <w:t>(3/3)</w:t>
            </w:r>
          </w:p>
        </w:tc>
        <w:tc>
          <w:tcPr>
            <w:tcW w:w="1799" w:type="dxa"/>
            <w:tcBorders>
              <w:top w:val="single" w:sz="4" w:space="0" w:color="auto"/>
              <w:left w:val="single" w:sz="4" w:space="0" w:color="auto"/>
              <w:bottom w:val="single" w:sz="4" w:space="0" w:color="auto"/>
              <w:right w:val="single" w:sz="4" w:space="0" w:color="auto"/>
            </w:tcBorders>
          </w:tcPr>
          <w:p w:rsidR="002727C9" w:rsidRPr="00546061" w:rsidRDefault="002727C9" w:rsidP="00FC3C51">
            <w:pPr>
              <w:spacing w:line="276" w:lineRule="auto"/>
              <w:rPr>
                <w:sz w:val="24"/>
                <w:szCs w:val="24"/>
              </w:rPr>
            </w:pPr>
            <w:r w:rsidRPr="00546061">
              <w:rPr>
                <w:sz w:val="24"/>
                <w:szCs w:val="24"/>
              </w:rPr>
              <w:t>7,0</w:t>
            </w:r>
          </w:p>
        </w:tc>
      </w:tr>
    </w:tbl>
    <w:p w:rsidR="002727C9" w:rsidRPr="00546061" w:rsidRDefault="002727C9" w:rsidP="002727C9">
      <w:pPr>
        <w:spacing w:line="276" w:lineRule="auto"/>
        <w:rPr>
          <w:sz w:val="24"/>
          <w:szCs w:val="24"/>
        </w:rPr>
      </w:pPr>
    </w:p>
    <w:p w:rsidR="002727C9" w:rsidRPr="00546061" w:rsidRDefault="002727C9" w:rsidP="002727C9">
      <w:pPr>
        <w:spacing w:line="276" w:lineRule="auto"/>
        <w:rPr>
          <w:sz w:val="24"/>
          <w:szCs w:val="24"/>
        </w:rPr>
      </w:pPr>
      <w:r w:rsidRPr="00546061">
        <w:rPr>
          <w:sz w:val="24"/>
          <w:szCs w:val="24"/>
        </w:rPr>
        <w:t xml:space="preserve">В 2023г. произошло значительное уменьшение числа учреждений, не отвечающих требованиям безопасности по освещенности  со  28,5 % в 2022г до 6,0 %   в 2023г.  </w:t>
      </w:r>
    </w:p>
    <w:p w:rsidR="002727C9" w:rsidRPr="00546061" w:rsidRDefault="002727C9" w:rsidP="002727C9">
      <w:pPr>
        <w:spacing w:line="276" w:lineRule="auto"/>
        <w:rPr>
          <w:sz w:val="24"/>
          <w:szCs w:val="24"/>
        </w:rPr>
      </w:pPr>
    </w:p>
    <w:p w:rsidR="002727C9" w:rsidRDefault="002727C9" w:rsidP="002727C9">
      <w:pPr>
        <w:spacing w:line="276" w:lineRule="auto"/>
        <w:rPr>
          <w:sz w:val="24"/>
          <w:szCs w:val="24"/>
        </w:rPr>
      </w:pPr>
    </w:p>
    <w:p w:rsidR="002727C9" w:rsidRPr="00546061" w:rsidRDefault="002727C9" w:rsidP="002727C9">
      <w:pPr>
        <w:spacing w:line="276" w:lineRule="auto"/>
        <w:rPr>
          <w:sz w:val="24"/>
          <w:szCs w:val="24"/>
        </w:rPr>
      </w:pPr>
      <w:r w:rsidRPr="00546061">
        <w:rPr>
          <w:sz w:val="24"/>
          <w:szCs w:val="24"/>
        </w:rPr>
        <w:t>Из 50 обследованных объектов  3  объекта не соответствуют санитарно-гигиеническим требованиям по уровню освещенности: МБОУ Заславская средняя общеобразовательная школа, МБОУ Торнопольская средняя общеобразовательная школа, МБОУ Коноваловскаяя средняя общеобразовательная школа - в рамках договорных отношений.</w:t>
      </w:r>
    </w:p>
    <w:p w:rsidR="002727C9" w:rsidRPr="00546061" w:rsidRDefault="002727C9" w:rsidP="002727C9">
      <w:pPr>
        <w:spacing w:line="276" w:lineRule="auto"/>
        <w:rPr>
          <w:sz w:val="24"/>
          <w:szCs w:val="24"/>
        </w:rPr>
      </w:pPr>
    </w:p>
    <w:p w:rsidR="002727C9" w:rsidRPr="00546061" w:rsidRDefault="002727C9" w:rsidP="002727C9">
      <w:pPr>
        <w:spacing w:line="276" w:lineRule="auto"/>
        <w:rPr>
          <w:sz w:val="24"/>
          <w:szCs w:val="24"/>
        </w:rPr>
      </w:pPr>
      <w:r w:rsidRPr="00546061">
        <w:rPr>
          <w:sz w:val="24"/>
          <w:szCs w:val="24"/>
        </w:rPr>
        <w:t>В течение трёх лет,  исследования физических факторов  по измерениям микроклимата, шума  – остаются на прежнем уровне 0%.</w:t>
      </w:r>
    </w:p>
    <w:p w:rsidR="002727C9" w:rsidRPr="00546061" w:rsidRDefault="002727C9" w:rsidP="002727C9">
      <w:pPr>
        <w:spacing w:line="276" w:lineRule="auto"/>
        <w:rPr>
          <w:sz w:val="24"/>
          <w:szCs w:val="24"/>
        </w:rPr>
      </w:pPr>
      <w:r w:rsidRPr="00546061">
        <w:rPr>
          <w:sz w:val="24"/>
          <w:szCs w:val="24"/>
        </w:rPr>
        <w:t>В 2023г.  неионизирующие излучения по  замерам электромагнитных полей  - не проводились.</w:t>
      </w:r>
    </w:p>
    <w:p w:rsidR="002727C9" w:rsidRPr="00546061" w:rsidRDefault="002727C9" w:rsidP="002727C9">
      <w:pPr>
        <w:spacing w:line="276" w:lineRule="auto"/>
        <w:rPr>
          <w:sz w:val="24"/>
          <w:szCs w:val="24"/>
        </w:rPr>
      </w:pPr>
      <w:r w:rsidRPr="00546061">
        <w:rPr>
          <w:sz w:val="24"/>
          <w:szCs w:val="24"/>
        </w:rPr>
        <w:t>В 2023г. произошло у</w:t>
      </w:r>
      <w:r>
        <w:rPr>
          <w:sz w:val="24"/>
          <w:szCs w:val="24"/>
        </w:rPr>
        <w:t xml:space="preserve">величение </w:t>
      </w:r>
      <w:r w:rsidRPr="00546061">
        <w:rPr>
          <w:sz w:val="24"/>
          <w:szCs w:val="24"/>
        </w:rPr>
        <w:t xml:space="preserve">числа </w:t>
      </w:r>
      <w:r>
        <w:rPr>
          <w:sz w:val="24"/>
          <w:szCs w:val="24"/>
        </w:rPr>
        <w:t>организаци</w:t>
      </w:r>
      <w:r w:rsidRPr="00546061">
        <w:rPr>
          <w:sz w:val="24"/>
          <w:szCs w:val="24"/>
        </w:rPr>
        <w:t xml:space="preserve">й, не отвечающих требованиям </w:t>
      </w:r>
      <w:r w:rsidRPr="00DF515E">
        <w:rPr>
          <w:sz w:val="24"/>
          <w:szCs w:val="24"/>
        </w:rPr>
        <w:t>измерениям парометров мебели на соответствие росто – возрастным особенностям детей</w:t>
      </w:r>
      <w:r>
        <w:rPr>
          <w:sz w:val="24"/>
          <w:szCs w:val="24"/>
        </w:rPr>
        <w:t>с 66,6</w:t>
      </w:r>
      <w:r w:rsidRPr="00546061">
        <w:rPr>
          <w:sz w:val="24"/>
          <w:szCs w:val="24"/>
        </w:rPr>
        <w:t xml:space="preserve"> % в 2022г до </w:t>
      </w:r>
      <w:r>
        <w:rPr>
          <w:sz w:val="24"/>
          <w:szCs w:val="24"/>
        </w:rPr>
        <w:t>100</w:t>
      </w:r>
      <w:r w:rsidRPr="00546061">
        <w:rPr>
          <w:sz w:val="24"/>
          <w:szCs w:val="24"/>
        </w:rPr>
        <w:t xml:space="preserve"> %  в 2023г.  </w:t>
      </w:r>
    </w:p>
    <w:p w:rsidR="002727C9" w:rsidRPr="00546061" w:rsidRDefault="002727C9" w:rsidP="002727C9">
      <w:pPr>
        <w:spacing w:line="276" w:lineRule="auto"/>
        <w:ind w:firstLine="0"/>
        <w:rPr>
          <w:sz w:val="24"/>
          <w:szCs w:val="24"/>
        </w:rPr>
      </w:pPr>
    </w:p>
    <w:p w:rsidR="002727C9" w:rsidRPr="00546061" w:rsidRDefault="002727C9" w:rsidP="002727C9">
      <w:pPr>
        <w:spacing w:line="276" w:lineRule="auto"/>
        <w:ind w:firstLine="0"/>
        <w:rPr>
          <w:sz w:val="24"/>
          <w:szCs w:val="24"/>
        </w:rPr>
      </w:pPr>
      <w:r w:rsidRPr="00DF515E">
        <w:rPr>
          <w:sz w:val="24"/>
          <w:szCs w:val="24"/>
        </w:rPr>
        <w:t xml:space="preserve">По измерениям парометров мебели на соответствие росто – возрастным особенностям детей в 2023г обследовано </w:t>
      </w:r>
      <w:r>
        <w:rPr>
          <w:sz w:val="24"/>
          <w:szCs w:val="24"/>
        </w:rPr>
        <w:t>3</w:t>
      </w:r>
      <w:r w:rsidRPr="00DF515E">
        <w:rPr>
          <w:sz w:val="24"/>
          <w:szCs w:val="24"/>
        </w:rPr>
        <w:t xml:space="preserve"> объект</w:t>
      </w:r>
      <w:r>
        <w:rPr>
          <w:sz w:val="24"/>
          <w:szCs w:val="24"/>
        </w:rPr>
        <w:t>а</w:t>
      </w:r>
      <w:r w:rsidRPr="00DF515E">
        <w:rPr>
          <w:sz w:val="24"/>
          <w:szCs w:val="24"/>
        </w:rPr>
        <w:t xml:space="preserve"> в т.ч.  </w:t>
      </w:r>
      <w:r>
        <w:rPr>
          <w:sz w:val="24"/>
          <w:szCs w:val="24"/>
        </w:rPr>
        <w:t>3</w:t>
      </w:r>
      <w:r w:rsidRPr="00DF515E">
        <w:rPr>
          <w:sz w:val="24"/>
          <w:szCs w:val="24"/>
        </w:rPr>
        <w:t xml:space="preserve"> объекта не соответствуют росто-возрастным особенностям детей согласно </w:t>
      </w:r>
      <w:r w:rsidRPr="00DF515E">
        <w:rPr>
          <w:rFonts w:ascii="Times New Roman CYR" w:hAnsi="Times New Roman CYR" w:cs="Times New Roman CYR"/>
          <w:sz w:val="24"/>
          <w:szCs w:val="24"/>
        </w:rPr>
        <w:t>санитарно-эпидемиологическим требованиям:</w:t>
      </w:r>
      <w:r w:rsidRPr="00DF515E">
        <w:rPr>
          <w:sz w:val="24"/>
          <w:szCs w:val="24"/>
        </w:rPr>
        <w:t xml:space="preserve"> в М</w:t>
      </w:r>
      <w:r>
        <w:rPr>
          <w:sz w:val="24"/>
          <w:szCs w:val="24"/>
        </w:rPr>
        <w:t>К</w:t>
      </w:r>
      <w:r w:rsidRPr="00DF515E">
        <w:rPr>
          <w:sz w:val="24"/>
          <w:szCs w:val="24"/>
        </w:rPr>
        <w:t xml:space="preserve">ДОУ детский сад </w:t>
      </w:r>
      <w:r>
        <w:rPr>
          <w:sz w:val="24"/>
          <w:szCs w:val="24"/>
        </w:rPr>
        <w:t>с.Бирит</w:t>
      </w:r>
      <w:r w:rsidRPr="00DF515E">
        <w:rPr>
          <w:sz w:val="24"/>
          <w:szCs w:val="24"/>
        </w:rPr>
        <w:t>,  М</w:t>
      </w:r>
      <w:r>
        <w:rPr>
          <w:sz w:val="24"/>
          <w:szCs w:val="24"/>
        </w:rPr>
        <w:t>К</w:t>
      </w:r>
      <w:r w:rsidRPr="00DF515E">
        <w:rPr>
          <w:sz w:val="24"/>
          <w:szCs w:val="24"/>
        </w:rPr>
        <w:t xml:space="preserve">ДОУ </w:t>
      </w:r>
      <w:r>
        <w:rPr>
          <w:sz w:val="24"/>
          <w:szCs w:val="24"/>
        </w:rPr>
        <w:t xml:space="preserve">Тарнопольский </w:t>
      </w:r>
      <w:r w:rsidRPr="00DF515E">
        <w:rPr>
          <w:sz w:val="24"/>
          <w:szCs w:val="24"/>
        </w:rPr>
        <w:t>детский сад</w:t>
      </w:r>
      <w:r>
        <w:rPr>
          <w:sz w:val="24"/>
          <w:szCs w:val="24"/>
        </w:rPr>
        <w:t>,</w:t>
      </w:r>
      <w:r w:rsidRPr="00DF515E">
        <w:rPr>
          <w:sz w:val="24"/>
          <w:szCs w:val="24"/>
        </w:rPr>
        <w:t xml:space="preserve"> М</w:t>
      </w:r>
      <w:r>
        <w:rPr>
          <w:sz w:val="24"/>
          <w:szCs w:val="24"/>
        </w:rPr>
        <w:t>К</w:t>
      </w:r>
      <w:r w:rsidRPr="00DF515E">
        <w:rPr>
          <w:sz w:val="24"/>
          <w:szCs w:val="24"/>
        </w:rPr>
        <w:t xml:space="preserve">ДОУ  </w:t>
      </w:r>
      <w:r>
        <w:rPr>
          <w:sz w:val="24"/>
          <w:szCs w:val="24"/>
        </w:rPr>
        <w:t xml:space="preserve">Балаганский </w:t>
      </w:r>
      <w:r w:rsidRPr="00DF515E">
        <w:rPr>
          <w:sz w:val="24"/>
          <w:szCs w:val="24"/>
        </w:rPr>
        <w:t xml:space="preserve">детский сад </w:t>
      </w:r>
      <w:r>
        <w:rPr>
          <w:sz w:val="24"/>
          <w:szCs w:val="24"/>
        </w:rPr>
        <w:t xml:space="preserve">№ 4 </w:t>
      </w:r>
      <w:r w:rsidRPr="00DF515E">
        <w:rPr>
          <w:sz w:val="24"/>
          <w:szCs w:val="24"/>
        </w:rPr>
        <w:t xml:space="preserve">- в рамках государственного задания (профилактического визита) - образовательная деятельность, в части оценки детской учебной мебели на соответствие росто-возрастным особенностям детей не соответствуют росто-возрастным особенностям детей согласно </w:t>
      </w:r>
      <w:r w:rsidRPr="00DF515E">
        <w:rPr>
          <w:rFonts w:ascii="Times New Roman CYR" w:hAnsi="Times New Roman CYR" w:cs="Times New Roman CYR"/>
          <w:sz w:val="24"/>
          <w:szCs w:val="24"/>
        </w:rPr>
        <w:t xml:space="preserve">санитарно-эпидемиологическим требованиям, </w:t>
      </w:r>
      <w:r w:rsidRPr="00DF515E">
        <w:rPr>
          <w:sz w:val="24"/>
          <w:szCs w:val="24"/>
        </w:rPr>
        <w:t xml:space="preserve">а именно:   </w:t>
      </w:r>
    </w:p>
    <w:p w:rsidR="002727C9" w:rsidRPr="001A0020" w:rsidRDefault="002727C9" w:rsidP="00903FC7">
      <w:pPr>
        <w:numPr>
          <w:ilvl w:val="0"/>
          <w:numId w:val="6"/>
        </w:numPr>
        <w:shd w:val="clear" w:color="auto" w:fill="FFFFFF"/>
        <w:spacing w:line="240" w:lineRule="auto"/>
        <w:ind w:left="0" w:right="-284" w:hanging="284"/>
        <w:rPr>
          <w:sz w:val="24"/>
          <w:szCs w:val="24"/>
        </w:rPr>
      </w:pPr>
      <w:r w:rsidRPr="001A0020">
        <w:rPr>
          <w:sz w:val="24"/>
          <w:szCs w:val="24"/>
        </w:rPr>
        <w:t>Муниципальное казённое  дошкольное образовательное  учреждение Балаганский детский сад № 4</w:t>
      </w:r>
      <w:r>
        <w:rPr>
          <w:sz w:val="24"/>
          <w:szCs w:val="24"/>
        </w:rPr>
        <w:t xml:space="preserve"> - р</w:t>
      </w:r>
      <w:r w:rsidRPr="001A0020">
        <w:rPr>
          <w:sz w:val="24"/>
          <w:szCs w:val="24"/>
        </w:rPr>
        <w:t>азмеры дошкольной детской мебели (столы, стулья), измеренные в помещении игровой разновозрастной младшей-средней группы для детей с ростом 1010-1090мм соответствуют росто-возрастным особенностям детей.</w:t>
      </w:r>
    </w:p>
    <w:p w:rsidR="002727C9" w:rsidRDefault="002727C9" w:rsidP="002727C9">
      <w:pPr>
        <w:shd w:val="clear" w:color="auto" w:fill="FFFFFF"/>
        <w:spacing w:line="240" w:lineRule="auto"/>
        <w:ind w:right="-284" w:firstLine="0"/>
        <w:rPr>
          <w:sz w:val="24"/>
          <w:szCs w:val="24"/>
        </w:rPr>
      </w:pPr>
      <w:r w:rsidRPr="001A0020">
        <w:rPr>
          <w:sz w:val="24"/>
          <w:szCs w:val="24"/>
        </w:rPr>
        <w:t>Размеры дошкольной детской мебели (столы), измеренные в помещении игровой разновозрастной младшей-средней группы для детей с ростом 930-990мм соответствуют росто-возрастным особенностям детей, а размеры (стульев), измеренные в помещении игровой разновозрастной младшей-средней группы для детей с ростом 930-990мм не соответствуют росто-возрастным особенностям детей,  (фактически высота над полом верхней части переднего края сиденья 260мм при норме 220мм).</w:t>
      </w:r>
    </w:p>
    <w:p w:rsidR="002727C9" w:rsidRPr="00267E14" w:rsidRDefault="002727C9" w:rsidP="00903FC7">
      <w:pPr>
        <w:numPr>
          <w:ilvl w:val="0"/>
          <w:numId w:val="6"/>
        </w:numPr>
        <w:shd w:val="clear" w:color="auto" w:fill="FFFFFF"/>
        <w:spacing w:line="240" w:lineRule="auto"/>
        <w:ind w:left="0" w:right="-284" w:hanging="284"/>
        <w:rPr>
          <w:sz w:val="24"/>
          <w:szCs w:val="24"/>
        </w:rPr>
      </w:pPr>
      <w:r w:rsidRPr="00267E14">
        <w:rPr>
          <w:sz w:val="24"/>
          <w:szCs w:val="24"/>
        </w:rPr>
        <w:t>Муниципальное казённое дошкольное образовательное  учреждение Тарнопольский детский сад -  размеры дошкольной детской мебели (столы, стулья), измеренные в помещении игровой разновозрастной группы для детей с ростом 830-840мм; 860-970мм; 1090-1130мм; 1290мм. не соответствуют росто-возрастным особенностям детей</w:t>
      </w:r>
      <w:r>
        <w:rPr>
          <w:sz w:val="24"/>
          <w:szCs w:val="24"/>
        </w:rPr>
        <w:t>.</w:t>
      </w:r>
    </w:p>
    <w:p w:rsidR="002727C9" w:rsidRPr="00267E14" w:rsidRDefault="002727C9" w:rsidP="002727C9">
      <w:pPr>
        <w:shd w:val="clear" w:color="auto" w:fill="FFFFFF"/>
        <w:spacing w:line="240" w:lineRule="auto"/>
        <w:ind w:right="-284" w:firstLine="0"/>
        <w:rPr>
          <w:sz w:val="24"/>
          <w:szCs w:val="24"/>
        </w:rPr>
      </w:pPr>
      <w:r w:rsidRPr="00267E14">
        <w:rPr>
          <w:sz w:val="24"/>
          <w:szCs w:val="24"/>
        </w:rPr>
        <w:t>Цветовая маркировка детской дошкольной мебели в помещении игровой разновозрастной группы для детей с ростом 830-840мм (норма-черный), 860-970мм (норма-белый), 1090-1130мм</w:t>
      </w:r>
      <w:r>
        <w:rPr>
          <w:sz w:val="24"/>
          <w:szCs w:val="24"/>
        </w:rPr>
        <w:t xml:space="preserve"> (норма-оранжевый), </w:t>
      </w:r>
      <w:r w:rsidRPr="00267E14">
        <w:rPr>
          <w:sz w:val="24"/>
          <w:szCs w:val="24"/>
        </w:rPr>
        <w:t xml:space="preserve">1290мм (норма-фиолетовая) </w:t>
      </w:r>
      <w:r>
        <w:rPr>
          <w:sz w:val="24"/>
          <w:szCs w:val="24"/>
        </w:rPr>
        <w:t xml:space="preserve">- </w:t>
      </w:r>
      <w:r w:rsidRPr="00267E14">
        <w:rPr>
          <w:sz w:val="24"/>
          <w:szCs w:val="24"/>
        </w:rPr>
        <w:t xml:space="preserve">отсутствует, что не соответствует требованиям п.2.4.3. СП 2.4.3648-20, таблицы 6.2. раздела </w:t>
      </w:r>
      <w:r w:rsidRPr="00267E14">
        <w:rPr>
          <w:sz w:val="24"/>
          <w:szCs w:val="24"/>
          <w:lang w:val="en-US"/>
        </w:rPr>
        <w:t>VI</w:t>
      </w:r>
      <w:r w:rsidRPr="00267E14">
        <w:rPr>
          <w:sz w:val="24"/>
          <w:szCs w:val="24"/>
        </w:rPr>
        <w:t xml:space="preserve"> СанПиН 1.2.3685-21.</w:t>
      </w:r>
    </w:p>
    <w:p w:rsidR="002727C9" w:rsidRPr="001A0020" w:rsidRDefault="002727C9" w:rsidP="00903FC7">
      <w:pPr>
        <w:numPr>
          <w:ilvl w:val="0"/>
          <w:numId w:val="6"/>
        </w:numPr>
        <w:shd w:val="clear" w:color="auto" w:fill="FFFFFF"/>
        <w:spacing w:line="240" w:lineRule="auto"/>
        <w:ind w:left="0" w:right="-284"/>
        <w:rPr>
          <w:sz w:val="24"/>
          <w:szCs w:val="24"/>
        </w:rPr>
      </w:pPr>
      <w:r w:rsidRPr="00267E14">
        <w:rPr>
          <w:sz w:val="24"/>
          <w:szCs w:val="24"/>
        </w:rPr>
        <w:t>Муниципальное казённое дошкольное образовательное  учреждениедетский сад</w:t>
      </w:r>
      <w:r>
        <w:rPr>
          <w:sz w:val="24"/>
          <w:szCs w:val="24"/>
        </w:rPr>
        <w:t xml:space="preserve">           с. Бирит- р</w:t>
      </w:r>
      <w:r w:rsidRPr="001A0020">
        <w:rPr>
          <w:sz w:val="24"/>
          <w:szCs w:val="24"/>
        </w:rPr>
        <w:t>азмеры дошкольной детской мебели (столы, стулья), измеренные в помещении игровой разновозрастной младшей-средней группы для детей с ростом 1010-1090мм соответствуют росто-возрастным особенностям детей.</w:t>
      </w:r>
    </w:p>
    <w:p w:rsidR="002727C9" w:rsidRPr="00267E14" w:rsidRDefault="002727C9" w:rsidP="002727C9">
      <w:pPr>
        <w:shd w:val="clear" w:color="auto" w:fill="FFFFFF"/>
        <w:spacing w:line="240" w:lineRule="auto"/>
        <w:ind w:right="-284" w:firstLine="0"/>
        <w:rPr>
          <w:sz w:val="24"/>
          <w:szCs w:val="24"/>
        </w:rPr>
      </w:pPr>
      <w:r w:rsidRPr="001A0020">
        <w:rPr>
          <w:sz w:val="24"/>
          <w:szCs w:val="24"/>
        </w:rPr>
        <w:t xml:space="preserve">Размеры дошкольной детской мебели (столы), измеренные в помещении игровой </w:t>
      </w:r>
      <w:r>
        <w:rPr>
          <w:sz w:val="24"/>
          <w:szCs w:val="24"/>
        </w:rPr>
        <w:t xml:space="preserve">старшей </w:t>
      </w:r>
      <w:r w:rsidRPr="001A0020">
        <w:rPr>
          <w:sz w:val="24"/>
          <w:szCs w:val="24"/>
        </w:rPr>
        <w:t xml:space="preserve">группы для детей с ростом </w:t>
      </w:r>
      <w:r>
        <w:rPr>
          <w:sz w:val="24"/>
          <w:szCs w:val="24"/>
        </w:rPr>
        <w:t>1030-1140мм, не</w:t>
      </w:r>
      <w:r w:rsidRPr="001A0020">
        <w:rPr>
          <w:sz w:val="24"/>
          <w:szCs w:val="24"/>
        </w:rPr>
        <w:t xml:space="preserve"> соответствуют росто-возрастным особенностям детей</w:t>
      </w:r>
      <w:r>
        <w:rPr>
          <w:sz w:val="24"/>
          <w:szCs w:val="24"/>
        </w:rPr>
        <w:t>.</w:t>
      </w:r>
      <w:r w:rsidRPr="00267E14">
        <w:rPr>
          <w:sz w:val="24"/>
          <w:szCs w:val="24"/>
        </w:rPr>
        <w:t xml:space="preserve">Цветовая маркировка детской дошкольной мебели в помещении игровой </w:t>
      </w:r>
      <w:r>
        <w:rPr>
          <w:sz w:val="24"/>
          <w:szCs w:val="24"/>
        </w:rPr>
        <w:t>старшей</w:t>
      </w:r>
      <w:r w:rsidRPr="00267E14">
        <w:rPr>
          <w:sz w:val="24"/>
          <w:szCs w:val="24"/>
        </w:rPr>
        <w:t xml:space="preserve"> группы для детей с ростом </w:t>
      </w:r>
      <w:r>
        <w:rPr>
          <w:sz w:val="24"/>
          <w:szCs w:val="24"/>
        </w:rPr>
        <w:t>1030-1140</w:t>
      </w:r>
      <w:r w:rsidRPr="00267E14">
        <w:rPr>
          <w:sz w:val="24"/>
          <w:szCs w:val="24"/>
        </w:rPr>
        <w:t xml:space="preserve">мм </w:t>
      </w:r>
      <w:r>
        <w:rPr>
          <w:sz w:val="24"/>
          <w:szCs w:val="24"/>
        </w:rPr>
        <w:t xml:space="preserve">желтая </w:t>
      </w:r>
      <w:r w:rsidRPr="00267E14">
        <w:rPr>
          <w:sz w:val="24"/>
          <w:szCs w:val="24"/>
        </w:rPr>
        <w:t>(норма-</w:t>
      </w:r>
      <w:r>
        <w:rPr>
          <w:sz w:val="24"/>
          <w:szCs w:val="24"/>
        </w:rPr>
        <w:t>оранжевый</w:t>
      </w:r>
      <w:r w:rsidRPr="00267E14">
        <w:rPr>
          <w:sz w:val="24"/>
          <w:szCs w:val="24"/>
        </w:rPr>
        <w:t xml:space="preserve">), </w:t>
      </w:r>
      <w:r>
        <w:rPr>
          <w:sz w:val="24"/>
          <w:szCs w:val="24"/>
        </w:rPr>
        <w:t>1170-1230</w:t>
      </w:r>
      <w:r w:rsidRPr="00267E14">
        <w:rPr>
          <w:sz w:val="24"/>
          <w:szCs w:val="24"/>
        </w:rPr>
        <w:t xml:space="preserve">мм </w:t>
      </w:r>
      <w:r>
        <w:rPr>
          <w:sz w:val="24"/>
          <w:szCs w:val="24"/>
        </w:rPr>
        <w:t xml:space="preserve">красная </w:t>
      </w:r>
      <w:r w:rsidRPr="00267E14">
        <w:rPr>
          <w:sz w:val="24"/>
          <w:szCs w:val="24"/>
        </w:rPr>
        <w:t>(норма-</w:t>
      </w:r>
      <w:r>
        <w:rPr>
          <w:sz w:val="24"/>
          <w:szCs w:val="24"/>
        </w:rPr>
        <w:t>фиолетовый</w:t>
      </w:r>
      <w:r w:rsidRPr="00267E14">
        <w:rPr>
          <w:sz w:val="24"/>
          <w:szCs w:val="24"/>
        </w:rPr>
        <w:t xml:space="preserve">), что не соответствует требованиям п.2.4.3. СП 2.4.3648-20, таблицы 6.2. раздела </w:t>
      </w:r>
      <w:r w:rsidRPr="00267E14">
        <w:rPr>
          <w:sz w:val="24"/>
          <w:szCs w:val="24"/>
          <w:lang w:val="en-US"/>
        </w:rPr>
        <w:t>VI</w:t>
      </w:r>
      <w:r w:rsidRPr="00267E14">
        <w:rPr>
          <w:sz w:val="24"/>
          <w:szCs w:val="24"/>
        </w:rPr>
        <w:t xml:space="preserve"> СанПиН 1.2.3685-21.</w:t>
      </w:r>
    </w:p>
    <w:p w:rsidR="002727C9" w:rsidRPr="004A73EB" w:rsidRDefault="002727C9" w:rsidP="002727C9">
      <w:pPr>
        <w:spacing w:line="276" w:lineRule="auto"/>
        <w:ind w:firstLine="0"/>
        <w:rPr>
          <w:color w:val="FF0000"/>
          <w:sz w:val="24"/>
          <w:szCs w:val="24"/>
        </w:rPr>
      </w:pPr>
    </w:p>
    <w:p w:rsidR="002727C9" w:rsidRPr="00546061" w:rsidRDefault="002727C9" w:rsidP="002727C9">
      <w:pPr>
        <w:spacing w:line="276" w:lineRule="auto"/>
        <w:rPr>
          <w:sz w:val="24"/>
          <w:szCs w:val="24"/>
        </w:rPr>
      </w:pPr>
      <w:r w:rsidRPr="00546061">
        <w:rPr>
          <w:sz w:val="24"/>
          <w:szCs w:val="24"/>
        </w:rPr>
        <w:t>Неправильная поза при неправильно подобранной мебели ведет к риску возникновения сколиозов и нарушению осанки у детей и подростков.</w:t>
      </w:r>
    </w:p>
    <w:p w:rsidR="002727C9" w:rsidRPr="00546061" w:rsidRDefault="002727C9" w:rsidP="002727C9">
      <w:pPr>
        <w:spacing w:line="276" w:lineRule="auto"/>
        <w:ind w:firstLine="708"/>
        <w:rPr>
          <w:sz w:val="24"/>
          <w:szCs w:val="24"/>
        </w:rPr>
      </w:pPr>
      <w:r w:rsidRPr="00546061">
        <w:rPr>
          <w:sz w:val="24"/>
          <w:szCs w:val="24"/>
        </w:rPr>
        <w:t>Обеспечение образовательных организаций стандартной мебелью в соответствии с росто - возрастными особенностями обучающихся и  правильная расстановка мебели являются одними из важных факторов «внутришкольной среды», способствующими профилактике возникновения сколиозов и нарушения осанки у детей и подростков.</w:t>
      </w:r>
    </w:p>
    <w:p w:rsidR="002727C9" w:rsidRPr="00546061" w:rsidRDefault="002727C9" w:rsidP="002727C9">
      <w:pPr>
        <w:spacing w:line="276" w:lineRule="auto"/>
        <w:ind w:firstLine="708"/>
        <w:rPr>
          <w:sz w:val="24"/>
          <w:szCs w:val="24"/>
        </w:rPr>
      </w:pPr>
      <w:r w:rsidRPr="00546061">
        <w:rPr>
          <w:sz w:val="24"/>
          <w:szCs w:val="24"/>
        </w:rPr>
        <w:t xml:space="preserve">По данным мониторинга высокий удельный вес организаций, в которых мебель не соответствовала росто - возрастным показателям детей, в большинстве случаев связан с неправильной расстановкой мебели, использованием кабинетов для занятий детей разных возрастных групп  (например:  в 1 смену – для обучающихся  1 класса; во вторую смену – для обучающихся 4 класса).  </w:t>
      </w:r>
    </w:p>
    <w:p w:rsidR="002727C9" w:rsidRPr="00C31E66" w:rsidRDefault="002727C9" w:rsidP="002727C9">
      <w:pPr>
        <w:pStyle w:val="bodytext0"/>
        <w:ind w:firstLine="0"/>
      </w:pPr>
      <w:r w:rsidRPr="00C31E66">
        <w:t xml:space="preserve">Мебель в школах не регулируемая.   </w:t>
      </w:r>
    </w:p>
    <w:p w:rsidR="002727C9" w:rsidRPr="00C31E66" w:rsidRDefault="002727C9" w:rsidP="002727C9">
      <w:pPr>
        <w:pStyle w:val="bodytext0"/>
      </w:pPr>
      <w:r w:rsidRPr="00C31E66">
        <w:t>В период подготовки школ к новому учебному году  был проведён следующий объём работ:</w:t>
      </w:r>
    </w:p>
    <w:p w:rsidR="002727C9" w:rsidRPr="00C31E66" w:rsidRDefault="002727C9" w:rsidP="002727C9">
      <w:pPr>
        <w:pStyle w:val="bodytext0"/>
      </w:pPr>
      <w:r w:rsidRPr="00C31E66">
        <w:t>Во всех школах проведены косметические ремонты: побелка,покраска), частичная замена кровли на крышах, утепление</w:t>
      </w:r>
    </w:p>
    <w:p w:rsidR="002727C9" w:rsidRPr="00C31E66" w:rsidRDefault="002727C9" w:rsidP="002727C9">
      <w:pPr>
        <w:pStyle w:val="bodytext0"/>
      </w:pPr>
      <w:r w:rsidRPr="00C31E66">
        <w:t xml:space="preserve">Согласование учебных расписаний позволило снизить учебную нагрузку. Количество  уроков в начальной школе - 4-5 уроков, в средних и старших классах - 6-7 уроков.  </w:t>
      </w:r>
    </w:p>
    <w:p w:rsidR="002727C9" w:rsidRPr="00C31E66" w:rsidRDefault="002727C9" w:rsidP="002727C9">
      <w:pPr>
        <w:tabs>
          <w:tab w:val="left" w:pos="3885"/>
        </w:tabs>
        <w:spacing w:after="200" w:line="240" w:lineRule="auto"/>
        <w:contextualSpacing/>
        <w:rPr>
          <w:rFonts w:eastAsia="Calibri"/>
          <w:sz w:val="24"/>
          <w:szCs w:val="24"/>
          <w:lang w:eastAsia="en-US"/>
        </w:rPr>
      </w:pPr>
      <w:r w:rsidRPr="00C31E66">
        <w:t xml:space="preserve">Средняя наполняемость по классам в целом по району составила 14 человек. В 2022 – 2023 году проводится капитальный </w:t>
      </w:r>
      <w:r w:rsidRPr="00C31E66">
        <w:rPr>
          <w:rFonts w:eastAsia="Calibri"/>
          <w:sz w:val="24"/>
          <w:szCs w:val="24"/>
          <w:lang w:eastAsia="en-US"/>
        </w:rPr>
        <w:t>ремонт МБОУ Балаганская СОШ №1. Обучающие были  размещены  в других образовательных организациях: ГАПОУ ИО «БАТТ», МБОУ Балаганский ЦДТ, МКУ ДО Балаганская ДМШ, МКДОУ Балаганский детский сад №1. Горячее питание осуществляется на пищеблоках ГАПОУ ИО «БАТТ» и МБОУ «Балаганская СОШ №2.</w:t>
      </w:r>
    </w:p>
    <w:p w:rsidR="002727C9" w:rsidRPr="00C31E66" w:rsidRDefault="002727C9" w:rsidP="002727C9">
      <w:pPr>
        <w:pStyle w:val="bodytext0"/>
        <w:rPr>
          <w:b/>
        </w:rPr>
      </w:pPr>
      <w:r w:rsidRPr="00C31E66">
        <w:rPr>
          <w:b/>
        </w:rPr>
        <w:t>2.1.2 Организация питания</w:t>
      </w:r>
    </w:p>
    <w:p w:rsidR="002727C9" w:rsidRPr="00C31E66" w:rsidRDefault="002727C9" w:rsidP="002727C9">
      <w:pPr>
        <w:pStyle w:val="bodytext0"/>
      </w:pPr>
      <w:r w:rsidRPr="00C31E66">
        <w:t>В обеспечение    государственного санитарно - эпидемиологического  надзора за соблюдением требований санитарного законодательства в детских и подростковых учреждениях одним из важнейших остается вопрос в реализации задачи обеспечения   детей качественным, безопасным и   здоровым питанием. Во всех школах имеются пищеблоки. 75 % пищеблоков по набору площадей, приспособлены для работы на сырье. В 2023 г. в районе наметились позитивные изменения в оснащении школьных пищеблоков.</w:t>
      </w:r>
    </w:p>
    <w:p w:rsidR="002727C9" w:rsidRPr="00C31E66" w:rsidRDefault="002727C9" w:rsidP="002727C9">
      <w:pPr>
        <w:pStyle w:val="bodytext0"/>
      </w:pPr>
      <w:r w:rsidRPr="00C31E66">
        <w:t>.  Из 8 средних школ в пищеблоках 5 школ установлены локальные системы  горячего и холодного водоснабжения, канализация , 5 школ оборудованы централизованными системами холодного водоснабжения  и локальными системами горячего водоснабжения. Во всех  школах установлены водонагреватели. В филиалах школ организовано горячее питание.</w:t>
      </w:r>
    </w:p>
    <w:p w:rsidR="002727C9" w:rsidRPr="00C31E66" w:rsidRDefault="002727C9" w:rsidP="002727C9">
      <w:pPr>
        <w:pStyle w:val="bodytext0"/>
      </w:pPr>
      <w:r w:rsidRPr="00C31E66">
        <w:t>Все пищеблоки  школ  укомплектованы электрооборудованием, холодильниками, посудой моющими и дезосредствами. Проведена ревизия   водопроводной и канализационной системы  пищеблоков. Проведён профилактический ремонт электро -технологического оборудования на пищеблоках школ. Подготовлены котельные всех школ к началу учебного года. Количество учреждений, на пищеблоках которых оборудование устарело и требует  замены,  снизилось с 15%. До 3%</w:t>
      </w:r>
    </w:p>
    <w:p w:rsidR="002727C9" w:rsidRPr="00C31E66" w:rsidRDefault="002727C9" w:rsidP="002727C9">
      <w:pPr>
        <w:pStyle w:val="bodytext0"/>
      </w:pPr>
    </w:p>
    <w:p w:rsidR="002727C9" w:rsidRPr="00C31E66" w:rsidRDefault="002727C9" w:rsidP="002727C9">
      <w:pPr>
        <w:pStyle w:val="bodytext0"/>
      </w:pPr>
      <w:r w:rsidRPr="00C31E66">
        <w:t xml:space="preserve">Качество питьевой воды, используемой в детских и подростковых учреждениях, является эпидемиологическим значимым показателем безопасности объекта и по-прежнему остается серьезной проблемой в населённых пунктах района – 15,6 %  детских учреждений района работает на привозной воде. </w:t>
      </w:r>
    </w:p>
    <w:p w:rsidR="002727C9" w:rsidRPr="004A73EB" w:rsidRDefault="002727C9" w:rsidP="002727C9">
      <w:pPr>
        <w:pStyle w:val="bodytext0"/>
        <w:rPr>
          <w:color w:val="FF0000"/>
        </w:rPr>
      </w:pPr>
    </w:p>
    <w:p w:rsidR="002727C9" w:rsidRPr="00C534A5" w:rsidRDefault="002727C9" w:rsidP="002727C9">
      <w:pPr>
        <w:autoSpaceDE w:val="0"/>
        <w:autoSpaceDN w:val="0"/>
        <w:adjustRightInd w:val="0"/>
        <w:spacing w:line="276" w:lineRule="auto"/>
        <w:ind w:firstLine="709"/>
        <w:rPr>
          <w:sz w:val="24"/>
          <w:szCs w:val="24"/>
        </w:rPr>
      </w:pPr>
      <w:r w:rsidRPr="00C534A5">
        <w:rPr>
          <w:sz w:val="24"/>
          <w:szCs w:val="24"/>
        </w:rPr>
        <w:t xml:space="preserve">Сохранение здоровья детей и подростков напрямую зависит от состояния образовательной среды и комфортности  их нахождения в образовательных учреждениях, в т.ч. качества питания. </w:t>
      </w:r>
    </w:p>
    <w:p w:rsidR="002727C9" w:rsidRPr="00C534A5" w:rsidRDefault="002727C9" w:rsidP="002727C9">
      <w:pPr>
        <w:autoSpaceDE w:val="0"/>
        <w:autoSpaceDN w:val="0"/>
        <w:adjustRightInd w:val="0"/>
        <w:spacing w:line="276" w:lineRule="auto"/>
        <w:ind w:firstLine="709"/>
        <w:rPr>
          <w:sz w:val="24"/>
          <w:szCs w:val="24"/>
        </w:rPr>
      </w:pPr>
      <w:r w:rsidRPr="00C534A5">
        <w:rPr>
          <w:sz w:val="24"/>
          <w:szCs w:val="24"/>
        </w:rPr>
        <w:t xml:space="preserve">Питание – один из факторов среды, оказывающий непосредственное влияние на формирование здоровья детей и подростков.  </w:t>
      </w:r>
    </w:p>
    <w:p w:rsidR="002727C9" w:rsidRPr="00C534A5" w:rsidRDefault="002727C9" w:rsidP="002727C9">
      <w:pPr>
        <w:autoSpaceDE w:val="0"/>
        <w:autoSpaceDN w:val="0"/>
        <w:adjustRightInd w:val="0"/>
        <w:spacing w:line="276" w:lineRule="auto"/>
        <w:rPr>
          <w:sz w:val="24"/>
          <w:szCs w:val="24"/>
        </w:rPr>
      </w:pPr>
      <w:r w:rsidRPr="00C534A5">
        <w:rPr>
          <w:sz w:val="24"/>
          <w:szCs w:val="24"/>
        </w:rPr>
        <w:t xml:space="preserve">       Неотъемлемой частью полноценного и гарантированного питания, способствующего гармоничному развитию детей и подростков, является его оптимальная количественная и качественная составляющие. В профилактике инфекционных заболеваний и пищевых отравлений, связанных с организацией питания в учреждениях для детей и подростков,  важная  роль отводится  качеству готовой продукции, соблюдению технологии приготовления блюд и качеству поступающих на пищеблоки продовольственного сырья и пищевых продуктов. </w:t>
      </w:r>
    </w:p>
    <w:p w:rsidR="002727C9" w:rsidRPr="004A73EB" w:rsidRDefault="002727C9" w:rsidP="002727C9">
      <w:pPr>
        <w:autoSpaceDE w:val="0"/>
        <w:autoSpaceDN w:val="0"/>
        <w:adjustRightInd w:val="0"/>
        <w:spacing w:line="276" w:lineRule="auto"/>
        <w:rPr>
          <w:color w:val="FF0000"/>
          <w:sz w:val="24"/>
          <w:szCs w:val="24"/>
        </w:rPr>
      </w:pPr>
    </w:p>
    <w:p w:rsidR="002727C9" w:rsidRPr="00C534A5" w:rsidRDefault="002727C9" w:rsidP="002727C9">
      <w:pPr>
        <w:spacing w:line="276" w:lineRule="auto"/>
        <w:jc w:val="center"/>
        <w:rPr>
          <w:b/>
          <w:sz w:val="24"/>
          <w:szCs w:val="24"/>
        </w:rPr>
      </w:pPr>
      <w:r w:rsidRPr="00C534A5">
        <w:rPr>
          <w:b/>
          <w:sz w:val="24"/>
          <w:szCs w:val="24"/>
        </w:rPr>
        <w:t>Гигиеническая характеристика готовых блюд в организованных</w:t>
      </w:r>
    </w:p>
    <w:p w:rsidR="002727C9" w:rsidRPr="00C534A5" w:rsidRDefault="002727C9" w:rsidP="002727C9">
      <w:pPr>
        <w:jc w:val="center"/>
        <w:rPr>
          <w:sz w:val="24"/>
          <w:szCs w:val="24"/>
        </w:rPr>
      </w:pPr>
      <w:r w:rsidRPr="00C534A5">
        <w:rPr>
          <w:b/>
          <w:sz w:val="24"/>
          <w:szCs w:val="24"/>
        </w:rPr>
        <w:t xml:space="preserve">детских </w:t>
      </w:r>
      <w:r>
        <w:rPr>
          <w:b/>
          <w:sz w:val="24"/>
          <w:szCs w:val="24"/>
        </w:rPr>
        <w:t>организациях</w:t>
      </w:r>
      <w:r w:rsidRPr="00C534A5">
        <w:rPr>
          <w:b/>
          <w:sz w:val="24"/>
          <w:szCs w:val="24"/>
        </w:rPr>
        <w:t>.</w:t>
      </w:r>
    </w:p>
    <w:p w:rsidR="002727C9" w:rsidRPr="00C534A5" w:rsidRDefault="002727C9" w:rsidP="002727C9">
      <w:pPr>
        <w:jc w:val="center"/>
      </w:pPr>
      <w:r w:rsidRPr="00C534A5">
        <w:t>Таблица № 41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93"/>
        <w:gridCol w:w="1194"/>
        <w:gridCol w:w="1193"/>
        <w:gridCol w:w="1382"/>
      </w:tblGrid>
      <w:tr w:rsidR="002727C9" w:rsidRPr="004A73EB" w:rsidTr="00FC3C51">
        <w:trPr>
          <w:trHeight w:val="309"/>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2727C9" w:rsidRPr="00C534A5" w:rsidRDefault="002727C9" w:rsidP="00FC3C51">
            <w:pPr>
              <w:spacing w:line="276" w:lineRule="auto"/>
              <w:rPr>
                <w:sz w:val="24"/>
                <w:szCs w:val="24"/>
              </w:rPr>
            </w:pPr>
            <w:r w:rsidRPr="00C534A5">
              <w:rPr>
                <w:sz w:val="24"/>
                <w:szCs w:val="24"/>
              </w:rPr>
              <w:t>Показатели</w:t>
            </w:r>
          </w:p>
        </w:tc>
        <w:tc>
          <w:tcPr>
            <w:tcW w:w="4962" w:type="dxa"/>
            <w:gridSpan w:val="4"/>
            <w:tcBorders>
              <w:top w:val="single" w:sz="4" w:space="0" w:color="auto"/>
              <w:left w:val="single" w:sz="4" w:space="0" w:color="auto"/>
              <w:bottom w:val="single" w:sz="4" w:space="0" w:color="auto"/>
              <w:right w:val="single" w:sz="4" w:space="0" w:color="auto"/>
            </w:tcBorders>
            <w:vAlign w:val="center"/>
          </w:tcPr>
          <w:p w:rsidR="002727C9" w:rsidRPr="00C534A5" w:rsidRDefault="002727C9" w:rsidP="00FC3C51">
            <w:pPr>
              <w:spacing w:line="276" w:lineRule="auto"/>
              <w:rPr>
                <w:sz w:val="24"/>
                <w:szCs w:val="24"/>
              </w:rPr>
            </w:pPr>
            <w:r w:rsidRPr="00C534A5">
              <w:rPr>
                <w:sz w:val="24"/>
                <w:szCs w:val="24"/>
              </w:rPr>
              <w:t xml:space="preserve">Удельный вес проб, несоответствующих </w:t>
            </w:r>
          </w:p>
          <w:p w:rsidR="002727C9" w:rsidRPr="00C534A5" w:rsidRDefault="002727C9" w:rsidP="00FC3C51">
            <w:pPr>
              <w:spacing w:line="276" w:lineRule="auto"/>
              <w:rPr>
                <w:sz w:val="24"/>
                <w:szCs w:val="24"/>
              </w:rPr>
            </w:pPr>
            <w:r w:rsidRPr="00C534A5">
              <w:rPr>
                <w:sz w:val="24"/>
                <w:szCs w:val="24"/>
              </w:rPr>
              <w:t>гигиеническим требованиям, %</w:t>
            </w:r>
          </w:p>
        </w:tc>
      </w:tr>
      <w:tr w:rsidR="002727C9" w:rsidRPr="004A73EB" w:rsidTr="00FC3C51">
        <w:trPr>
          <w:trHeight w:val="309"/>
        </w:trPr>
        <w:tc>
          <w:tcPr>
            <w:tcW w:w="3969" w:type="dxa"/>
            <w:vMerge/>
            <w:tcBorders>
              <w:top w:val="single" w:sz="4" w:space="0" w:color="auto"/>
              <w:left w:val="single" w:sz="4" w:space="0" w:color="auto"/>
              <w:bottom w:val="single" w:sz="4" w:space="0" w:color="auto"/>
              <w:right w:val="single" w:sz="4" w:space="0" w:color="auto"/>
            </w:tcBorders>
            <w:vAlign w:val="center"/>
          </w:tcPr>
          <w:p w:rsidR="002727C9" w:rsidRPr="00C534A5" w:rsidRDefault="002727C9" w:rsidP="00FC3C51">
            <w:pPr>
              <w:spacing w:line="276" w:lineRule="auto"/>
              <w:rPr>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2727C9" w:rsidRPr="00C534A5" w:rsidRDefault="002727C9" w:rsidP="00FC3C51">
            <w:pPr>
              <w:spacing w:line="276" w:lineRule="auto"/>
              <w:jc w:val="center"/>
              <w:rPr>
                <w:sz w:val="24"/>
                <w:szCs w:val="24"/>
              </w:rPr>
            </w:pPr>
          </w:p>
          <w:p w:rsidR="002727C9" w:rsidRPr="00C534A5" w:rsidRDefault="002727C9" w:rsidP="00FC3C51">
            <w:pPr>
              <w:spacing w:line="276" w:lineRule="auto"/>
              <w:ind w:firstLine="0"/>
              <w:jc w:val="center"/>
              <w:rPr>
                <w:sz w:val="24"/>
                <w:szCs w:val="24"/>
              </w:rPr>
            </w:pPr>
            <w:r w:rsidRPr="00C534A5">
              <w:rPr>
                <w:sz w:val="24"/>
                <w:szCs w:val="24"/>
              </w:rPr>
              <w:t>2021</w:t>
            </w:r>
          </w:p>
        </w:tc>
        <w:tc>
          <w:tcPr>
            <w:tcW w:w="1194" w:type="dxa"/>
            <w:tcBorders>
              <w:top w:val="single" w:sz="4" w:space="0" w:color="auto"/>
              <w:left w:val="single" w:sz="4" w:space="0" w:color="auto"/>
              <w:bottom w:val="single" w:sz="4" w:space="0" w:color="auto"/>
              <w:right w:val="single" w:sz="4" w:space="0" w:color="auto"/>
            </w:tcBorders>
            <w:vAlign w:val="center"/>
          </w:tcPr>
          <w:p w:rsidR="002727C9" w:rsidRPr="00C534A5" w:rsidRDefault="002727C9" w:rsidP="00FC3C51">
            <w:pPr>
              <w:spacing w:line="276" w:lineRule="auto"/>
              <w:ind w:firstLine="0"/>
              <w:rPr>
                <w:sz w:val="24"/>
                <w:szCs w:val="24"/>
              </w:rPr>
            </w:pPr>
          </w:p>
          <w:p w:rsidR="002727C9" w:rsidRPr="00C534A5" w:rsidRDefault="002727C9" w:rsidP="00FC3C51">
            <w:pPr>
              <w:spacing w:line="276" w:lineRule="auto"/>
              <w:ind w:firstLine="0"/>
              <w:jc w:val="center"/>
              <w:rPr>
                <w:sz w:val="24"/>
                <w:szCs w:val="24"/>
              </w:rPr>
            </w:pPr>
            <w:r w:rsidRPr="00C534A5">
              <w:rPr>
                <w:sz w:val="24"/>
                <w:szCs w:val="24"/>
              </w:rPr>
              <w:t>2022</w:t>
            </w:r>
          </w:p>
        </w:tc>
        <w:tc>
          <w:tcPr>
            <w:tcW w:w="1193" w:type="dxa"/>
            <w:tcBorders>
              <w:top w:val="single" w:sz="4" w:space="0" w:color="auto"/>
              <w:left w:val="single" w:sz="4" w:space="0" w:color="auto"/>
              <w:bottom w:val="single" w:sz="4" w:space="0" w:color="auto"/>
              <w:right w:val="single" w:sz="4" w:space="0" w:color="auto"/>
            </w:tcBorders>
            <w:vAlign w:val="center"/>
          </w:tcPr>
          <w:p w:rsidR="002727C9" w:rsidRPr="00C534A5" w:rsidRDefault="002727C9" w:rsidP="00FC3C51">
            <w:pPr>
              <w:spacing w:line="276" w:lineRule="auto"/>
              <w:ind w:firstLine="0"/>
              <w:rPr>
                <w:sz w:val="24"/>
                <w:szCs w:val="24"/>
              </w:rPr>
            </w:pPr>
          </w:p>
          <w:p w:rsidR="002727C9" w:rsidRPr="00C534A5" w:rsidRDefault="002727C9" w:rsidP="00FC3C51">
            <w:pPr>
              <w:spacing w:line="276" w:lineRule="auto"/>
              <w:ind w:firstLine="0"/>
              <w:jc w:val="center"/>
              <w:rPr>
                <w:sz w:val="24"/>
                <w:szCs w:val="24"/>
              </w:rPr>
            </w:pPr>
            <w:r w:rsidRPr="00C534A5">
              <w:rPr>
                <w:sz w:val="24"/>
                <w:szCs w:val="24"/>
              </w:rPr>
              <w:t>2023</w:t>
            </w:r>
          </w:p>
        </w:tc>
        <w:tc>
          <w:tcPr>
            <w:tcW w:w="1382" w:type="dxa"/>
            <w:tcBorders>
              <w:top w:val="single" w:sz="4" w:space="0" w:color="auto"/>
              <w:left w:val="single" w:sz="4" w:space="0" w:color="auto"/>
              <w:bottom w:val="single" w:sz="4" w:space="0" w:color="auto"/>
              <w:right w:val="single" w:sz="4" w:space="0" w:color="auto"/>
            </w:tcBorders>
            <w:vAlign w:val="center"/>
          </w:tcPr>
          <w:p w:rsidR="002727C9" w:rsidRPr="00C534A5" w:rsidRDefault="002727C9" w:rsidP="00FC3C51">
            <w:pPr>
              <w:spacing w:line="276" w:lineRule="auto"/>
              <w:ind w:firstLine="0"/>
              <w:rPr>
                <w:sz w:val="24"/>
                <w:szCs w:val="24"/>
              </w:rPr>
            </w:pPr>
            <w:r w:rsidRPr="00C534A5">
              <w:rPr>
                <w:sz w:val="24"/>
                <w:szCs w:val="24"/>
              </w:rPr>
              <w:t xml:space="preserve"> 2021</w:t>
            </w:r>
          </w:p>
          <w:p w:rsidR="002727C9" w:rsidRPr="00C534A5" w:rsidRDefault="002727C9" w:rsidP="00FC3C51">
            <w:pPr>
              <w:spacing w:line="276" w:lineRule="auto"/>
              <w:ind w:firstLine="0"/>
              <w:rPr>
                <w:sz w:val="24"/>
                <w:szCs w:val="24"/>
              </w:rPr>
            </w:pPr>
            <w:r w:rsidRPr="00C534A5">
              <w:rPr>
                <w:sz w:val="24"/>
                <w:szCs w:val="24"/>
              </w:rPr>
              <w:t>(Ирк.обл.)</w:t>
            </w:r>
          </w:p>
        </w:tc>
      </w:tr>
      <w:tr w:rsidR="002727C9" w:rsidRPr="004A73EB" w:rsidTr="00FC3C51">
        <w:trPr>
          <w:trHeight w:val="335"/>
        </w:trPr>
        <w:tc>
          <w:tcPr>
            <w:tcW w:w="3969"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ind w:firstLine="0"/>
              <w:rPr>
                <w:sz w:val="24"/>
                <w:szCs w:val="24"/>
              </w:rPr>
            </w:pPr>
            <w:r w:rsidRPr="00C534A5">
              <w:rPr>
                <w:sz w:val="24"/>
                <w:szCs w:val="24"/>
              </w:rPr>
              <w:t>Санитарно-химические</w:t>
            </w:r>
          </w:p>
        </w:tc>
        <w:tc>
          <w:tcPr>
            <w:tcW w:w="1193"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jc w:val="center"/>
              <w:rPr>
                <w:sz w:val="24"/>
                <w:szCs w:val="24"/>
              </w:rPr>
            </w:pPr>
            <w:r w:rsidRPr="00C534A5">
              <w:rPr>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rPr>
                <w:sz w:val="24"/>
                <w:szCs w:val="24"/>
              </w:rPr>
            </w:pPr>
            <w:r w:rsidRPr="00C534A5">
              <w:rPr>
                <w:sz w:val="24"/>
                <w:szCs w:val="24"/>
              </w:rPr>
              <w:t>0</w:t>
            </w:r>
          </w:p>
        </w:tc>
        <w:tc>
          <w:tcPr>
            <w:tcW w:w="1193"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rPr>
                <w:sz w:val="24"/>
                <w:szCs w:val="24"/>
              </w:rPr>
            </w:pPr>
            <w:r w:rsidRPr="00C534A5">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jc w:val="center"/>
              <w:rPr>
                <w:sz w:val="24"/>
                <w:szCs w:val="24"/>
              </w:rPr>
            </w:pPr>
            <w:r w:rsidRPr="00C534A5">
              <w:rPr>
                <w:sz w:val="24"/>
                <w:szCs w:val="24"/>
              </w:rPr>
              <w:t>0,3</w:t>
            </w:r>
          </w:p>
        </w:tc>
      </w:tr>
      <w:tr w:rsidR="002727C9" w:rsidRPr="004A73EB" w:rsidTr="00FC3C51">
        <w:trPr>
          <w:trHeight w:val="238"/>
        </w:trPr>
        <w:tc>
          <w:tcPr>
            <w:tcW w:w="3969"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ind w:firstLine="0"/>
              <w:rPr>
                <w:sz w:val="24"/>
                <w:szCs w:val="24"/>
              </w:rPr>
            </w:pPr>
            <w:r w:rsidRPr="00C534A5">
              <w:rPr>
                <w:sz w:val="24"/>
                <w:szCs w:val="24"/>
              </w:rPr>
              <w:t>Микробиологические</w:t>
            </w:r>
          </w:p>
        </w:tc>
        <w:tc>
          <w:tcPr>
            <w:tcW w:w="1193"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jc w:val="center"/>
              <w:rPr>
                <w:sz w:val="24"/>
                <w:szCs w:val="24"/>
              </w:rPr>
            </w:pPr>
            <w:r w:rsidRPr="00C534A5">
              <w:rPr>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rPr>
                <w:sz w:val="24"/>
                <w:szCs w:val="24"/>
              </w:rPr>
            </w:pPr>
            <w:r w:rsidRPr="00C534A5">
              <w:rPr>
                <w:sz w:val="24"/>
                <w:szCs w:val="24"/>
              </w:rPr>
              <w:t>0</w:t>
            </w:r>
          </w:p>
        </w:tc>
        <w:tc>
          <w:tcPr>
            <w:tcW w:w="1193"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rPr>
                <w:sz w:val="24"/>
                <w:szCs w:val="24"/>
              </w:rPr>
            </w:pPr>
            <w:r w:rsidRPr="00C534A5">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jc w:val="center"/>
              <w:rPr>
                <w:sz w:val="24"/>
                <w:szCs w:val="24"/>
              </w:rPr>
            </w:pPr>
            <w:r w:rsidRPr="00C534A5">
              <w:rPr>
                <w:sz w:val="24"/>
                <w:szCs w:val="24"/>
              </w:rPr>
              <w:t>2,6</w:t>
            </w:r>
          </w:p>
        </w:tc>
      </w:tr>
      <w:tr w:rsidR="002727C9" w:rsidRPr="004A73EB" w:rsidTr="00FC3C51">
        <w:trPr>
          <w:trHeight w:val="70"/>
        </w:trPr>
        <w:tc>
          <w:tcPr>
            <w:tcW w:w="3969"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ind w:firstLine="0"/>
              <w:jc w:val="left"/>
              <w:rPr>
                <w:sz w:val="24"/>
                <w:szCs w:val="24"/>
              </w:rPr>
            </w:pPr>
            <w:r w:rsidRPr="00C534A5">
              <w:rPr>
                <w:sz w:val="24"/>
                <w:szCs w:val="24"/>
              </w:rPr>
              <w:t xml:space="preserve">На  калорийность ихимический состав </w:t>
            </w:r>
          </w:p>
        </w:tc>
        <w:tc>
          <w:tcPr>
            <w:tcW w:w="1193"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jc w:val="center"/>
              <w:rPr>
                <w:sz w:val="24"/>
                <w:szCs w:val="24"/>
              </w:rPr>
            </w:pPr>
            <w:r w:rsidRPr="00C534A5">
              <w:rPr>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rPr>
                <w:sz w:val="24"/>
                <w:szCs w:val="24"/>
              </w:rPr>
            </w:pPr>
            <w:r w:rsidRPr="00C534A5">
              <w:rPr>
                <w:sz w:val="24"/>
                <w:szCs w:val="24"/>
              </w:rPr>
              <w:t>0</w:t>
            </w:r>
          </w:p>
        </w:tc>
        <w:tc>
          <w:tcPr>
            <w:tcW w:w="1193"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rPr>
                <w:sz w:val="24"/>
                <w:szCs w:val="24"/>
              </w:rPr>
            </w:pPr>
            <w:r w:rsidRPr="00C534A5">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jc w:val="center"/>
              <w:rPr>
                <w:sz w:val="24"/>
                <w:szCs w:val="24"/>
              </w:rPr>
            </w:pPr>
            <w:r w:rsidRPr="00C534A5">
              <w:rPr>
                <w:sz w:val="24"/>
                <w:szCs w:val="24"/>
              </w:rPr>
              <w:t>8,3</w:t>
            </w:r>
          </w:p>
        </w:tc>
      </w:tr>
      <w:tr w:rsidR="002727C9" w:rsidRPr="004A73EB" w:rsidTr="00FC3C51">
        <w:trPr>
          <w:trHeight w:val="325"/>
        </w:trPr>
        <w:tc>
          <w:tcPr>
            <w:tcW w:w="3969"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ind w:firstLine="0"/>
              <w:rPr>
                <w:sz w:val="24"/>
                <w:szCs w:val="24"/>
              </w:rPr>
            </w:pPr>
            <w:r w:rsidRPr="00C534A5">
              <w:rPr>
                <w:sz w:val="24"/>
                <w:szCs w:val="24"/>
              </w:rPr>
              <w:t>На вложение витамина «С»</w:t>
            </w:r>
          </w:p>
        </w:tc>
        <w:tc>
          <w:tcPr>
            <w:tcW w:w="1193"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jc w:val="center"/>
              <w:rPr>
                <w:sz w:val="24"/>
                <w:szCs w:val="24"/>
              </w:rPr>
            </w:pPr>
            <w:r w:rsidRPr="00C534A5">
              <w:rPr>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rPr>
                <w:sz w:val="24"/>
                <w:szCs w:val="24"/>
              </w:rPr>
            </w:pPr>
            <w:r w:rsidRPr="00C534A5">
              <w:rPr>
                <w:sz w:val="24"/>
                <w:szCs w:val="24"/>
              </w:rPr>
              <w:t>0</w:t>
            </w:r>
          </w:p>
        </w:tc>
        <w:tc>
          <w:tcPr>
            <w:tcW w:w="1193"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rPr>
                <w:sz w:val="24"/>
                <w:szCs w:val="24"/>
              </w:rPr>
            </w:pPr>
            <w:r w:rsidRPr="00C534A5">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2727C9" w:rsidRPr="00C534A5" w:rsidRDefault="002727C9" w:rsidP="00FC3C51">
            <w:pPr>
              <w:spacing w:line="276" w:lineRule="auto"/>
              <w:jc w:val="center"/>
              <w:rPr>
                <w:sz w:val="24"/>
                <w:szCs w:val="24"/>
              </w:rPr>
            </w:pPr>
            <w:r w:rsidRPr="00C534A5">
              <w:rPr>
                <w:sz w:val="24"/>
                <w:szCs w:val="24"/>
              </w:rPr>
              <w:t>3,2</w:t>
            </w:r>
          </w:p>
        </w:tc>
      </w:tr>
    </w:tbl>
    <w:p w:rsidR="002727C9" w:rsidRPr="004A73EB" w:rsidRDefault="002727C9" w:rsidP="002727C9">
      <w:pPr>
        <w:spacing w:line="276" w:lineRule="auto"/>
        <w:ind w:firstLine="0"/>
        <w:rPr>
          <w:color w:val="FF0000"/>
          <w:sz w:val="24"/>
          <w:szCs w:val="24"/>
        </w:rPr>
      </w:pPr>
    </w:p>
    <w:p w:rsidR="002727C9" w:rsidRPr="00D104D3" w:rsidRDefault="002727C9" w:rsidP="002727C9">
      <w:pPr>
        <w:spacing w:line="276" w:lineRule="auto"/>
        <w:rPr>
          <w:sz w:val="24"/>
          <w:szCs w:val="24"/>
        </w:rPr>
      </w:pPr>
      <w:r w:rsidRPr="00D104D3">
        <w:rPr>
          <w:sz w:val="24"/>
          <w:szCs w:val="24"/>
        </w:rPr>
        <w:t xml:space="preserve">Необходимо отметить, что на протяжении трёх лет качества готовой продукции, удельный вес проб, не отвечающих требованиям гигиенических нормативов по санитарно – химическим показателям, на калорийность и химический состав, на вложение витамина «С», по микробиологическим показателям  - составляет </w:t>
      </w:r>
      <w:r>
        <w:rPr>
          <w:sz w:val="24"/>
          <w:szCs w:val="24"/>
        </w:rPr>
        <w:t xml:space="preserve">с </w:t>
      </w:r>
      <w:r w:rsidRPr="00D104D3">
        <w:rPr>
          <w:sz w:val="24"/>
          <w:szCs w:val="24"/>
        </w:rPr>
        <w:t xml:space="preserve"> 0 %. в 2022г. </w:t>
      </w:r>
      <w:r>
        <w:rPr>
          <w:sz w:val="24"/>
          <w:szCs w:val="24"/>
        </w:rPr>
        <w:t xml:space="preserve">до </w:t>
      </w:r>
      <w:r w:rsidRPr="00D104D3">
        <w:rPr>
          <w:sz w:val="24"/>
          <w:szCs w:val="24"/>
        </w:rPr>
        <w:t xml:space="preserve"> 0% в 2023г.</w:t>
      </w:r>
    </w:p>
    <w:p w:rsidR="002727C9" w:rsidRPr="00D104D3" w:rsidRDefault="002727C9" w:rsidP="002727C9">
      <w:pPr>
        <w:spacing w:line="276" w:lineRule="auto"/>
        <w:ind w:firstLine="709"/>
        <w:rPr>
          <w:sz w:val="24"/>
          <w:szCs w:val="24"/>
        </w:rPr>
      </w:pPr>
    </w:p>
    <w:p w:rsidR="002727C9" w:rsidRPr="00D104D3" w:rsidRDefault="002727C9" w:rsidP="002727C9">
      <w:pPr>
        <w:spacing w:line="276" w:lineRule="auto"/>
        <w:ind w:firstLine="709"/>
        <w:rPr>
          <w:sz w:val="24"/>
          <w:szCs w:val="24"/>
        </w:rPr>
      </w:pPr>
      <w:r w:rsidRPr="00D104D3">
        <w:rPr>
          <w:sz w:val="24"/>
          <w:szCs w:val="24"/>
        </w:rPr>
        <w:t>Нерегулярное питание, большие перерывы между приемами пищи и  отсутствие в рационе горячих блюд, несоблюдение норм потребления по основным видам продуктов в день на 1 ребенка являются причинами возникновения и формирования патологии желудочно-кишечного тракта.</w:t>
      </w:r>
    </w:p>
    <w:p w:rsidR="002727C9" w:rsidRPr="004A73EB" w:rsidRDefault="002727C9" w:rsidP="002727C9">
      <w:pPr>
        <w:spacing w:line="276" w:lineRule="auto"/>
        <w:rPr>
          <w:color w:val="FF0000"/>
          <w:sz w:val="24"/>
          <w:szCs w:val="24"/>
        </w:rPr>
      </w:pPr>
    </w:p>
    <w:p w:rsidR="002727C9" w:rsidRPr="00ED37AA" w:rsidRDefault="002727C9" w:rsidP="002727C9">
      <w:pPr>
        <w:spacing w:line="276" w:lineRule="auto"/>
        <w:ind w:firstLine="0"/>
        <w:rPr>
          <w:sz w:val="24"/>
          <w:szCs w:val="24"/>
        </w:rPr>
      </w:pPr>
      <w:r w:rsidRPr="0040150B">
        <w:rPr>
          <w:sz w:val="24"/>
          <w:szCs w:val="24"/>
        </w:rPr>
        <w:t xml:space="preserve">Отмечается не значительное ухудшение соблюдения санитарно-эпидемиологического режима на пищеблоках, что подтверждается лабораторными исследованиями смывов на наличие кишечной палочки. Удельный вес смывов, бактерии группы кишечной палочки составляет </w:t>
      </w:r>
      <w:r>
        <w:rPr>
          <w:sz w:val="24"/>
          <w:szCs w:val="24"/>
        </w:rPr>
        <w:t>с</w:t>
      </w:r>
      <w:r w:rsidRPr="0040150B">
        <w:rPr>
          <w:sz w:val="24"/>
          <w:szCs w:val="24"/>
        </w:rPr>
        <w:t xml:space="preserve"> 1,2 % в 2022г  </w:t>
      </w:r>
      <w:r>
        <w:rPr>
          <w:sz w:val="24"/>
          <w:szCs w:val="24"/>
        </w:rPr>
        <w:t>до</w:t>
      </w:r>
      <w:r w:rsidRPr="0040150B">
        <w:rPr>
          <w:sz w:val="24"/>
          <w:szCs w:val="24"/>
        </w:rPr>
        <w:t xml:space="preserve">  1,6% в 2023г. Обнаружены бактерии группы кишечной палочки в смывах с посуды,  оборудования, инвентаря на пищеблоках дошкольных организаций, образовательных организациях:</w:t>
      </w:r>
      <w:r w:rsidRPr="00ED37AA">
        <w:rPr>
          <w:sz w:val="24"/>
          <w:szCs w:val="24"/>
        </w:rPr>
        <w:t>МКДОУ Балаганский детский сад № 1, МКДОУ Балаганский детский сад № 3, МКДОУ Балаганский детский сад № 4, МБОУ Кумарейская средняя общеобразовательная школа, МБОУ Торнопольская средняя общеобразовательная школа, МБОУ Коноваловская средняя общеобразовательная школа, МБОУ Шарагайская средняя общеобразовательная школа, МБОУ Заславская средняя общеобразовательная школа, МБОУ Балаганская средняя общеобразовательная школа  № 2 - в рамках договорных отношений.</w:t>
      </w:r>
    </w:p>
    <w:p w:rsidR="002727C9" w:rsidRPr="00ED37AA" w:rsidRDefault="002727C9" w:rsidP="002727C9">
      <w:pPr>
        <w:spacing w:line="276" w:lineRule="auto"/>
        <w:ind w:firstLine="0"/>
        <w:rPr>
          <w:sz w:val="24"/>
          <w:szCs w:val="24"/>
        </w:rPr>
      </w:pPr>
      <w:r w:rsidRPr="00ED37AA">
        <w:rPr>
          <w:sz w:val="24"/>
          <w:szCs w:val="24"/>
        </w:rPr>
        <w:t xml:space="preserve">Всего отобрано смывов: 1169 в т.ч. 19 нестандартных смывов на БГКП, в дошкольных организациях, общеобразовательных организациях - в рамках договорных отношений. </w:t>
      </w:r>
    </w:p>
    <w:p w:rsidR="002727C9" w:rsidRPr="004A73EB" w:rsidRDefault="002727C9" w:rsidP="002727C9">
      <w:pPr>
        <w:spacing w:line="276" w:lineRule="auto"/>
        <w:ind w:firstLine="0"/>
        <w:rPr>
          <w:color w:val="FF0000"/>
          <w:sz w:val="24"/>
          <w:szCs w:val="24"/>
        </w:rPr>
      </w:pPr>
    </w:p>
    <w:p w:rsidR="002727C9" w:rsidRPr="00956E49" w:rsidRDefault="002727C9" w:rsidP="002727C9">
      <w:pPr>
        <w:pStyle w:val="bodytext0"/>
      </w:pPr>
      <w:r w:rsidRPr="00956E49">
        <w:t>В школах района  питанием охвачено 1252 учащихся, что составляет 99,3%; , т.к.12 человек обучается на дому и получают сухие пайки.</w:t>
      </w:r>
    </w:p>
    <w:p w:rsidR="002727C9" w:rsidRPr="00956E49" w:rsidRDefault="002727C9" w:rsidP="002727C9">
      <w:pPr>
        <w:pStyle w:val="bodytext0"/>
      </w:pPr>
      <w:r w:rsidRPr="00956E49">
        <w:t>Бесплатным питанием за счет финансирования по линии социальной защиты охвачено 1272 человек (100 %). Дети получают двухразовое горячее питание</w:t>
      </w:r>
    </w:p>
    <w:p w:rsidR="002727C9" w:rsidRPr="00956E49" w:rsidRDefault="002727C9" w:rsidP="002727C9">
      <w:pPr>
        <w:pStyle w:val="bodytext0"/>
      </w:pPr>
      <w:r w:rsidRPr="00956E49">
        <w:t>Все школы  выращивают на своих пришкольных участках овощи, зелень .</w:t>
      </w:r>
    </w:p>
    <w:p w:rsidR="002727C9" w:rsidRPr="00956E49" w:rsidRDefault="002727C9" w:rsidP="002727C9">
      <w:pPr>
        <w:pStyle w:val="bodytext0"/>
      </w:pPr>
      <w:r w:rsidRPr="00956E49">
        <w:t>Отмечено, что   в последние 3 года в районе отмечается  устойчивая тенденция к увеличению охвата горячим питанием учащихся общеобразовательных школ.</w:t>
      </w:r>
    </w:p>
    <w:p w:rsidR="002727C9" w:rsidRPr="00956E49" w:rsidRDefault="002727C9" w:rsidP="002727C9">
      <w:pPr>
        <w:pStyle w:val="bodytext0"/>
      </w:pPr>
      <w:r w:rsidRPr="00956E49">
        <w:t>Охват горячим  питанием школьников</w:t>
      </w:r>
    </w:p>
    <w:p w:rsidR="002727C9" w:rsidRPr="00956E49" w:rsidRDefault="002727C9" w:rsidP="002727C9">
      <w:pPr>
        <w:pStyle w:val="bodytext0"/>
      </w:pPr>
      <w:r w:rsidRPr="00956E49">
        <w:t>Таблица 39</w:t>
      </w:r>
    </w:p>
    <w:tbl>
      <w:tblPr>
        <w:tblW w:w="946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10"/>
        <w:gridCol w:w="2039"/>
        <w:gridCol w:w="1936"/>
        <w:gridCol w:w="1779"/>
      </w:tblGrid>
      <w:tr w:rsidR="002727C9" w:rsidRPr="00956E49" w:rsidTr="00FC3C51">
        <w:trPr>
          <w:jc w:val="center"/>
        </w:trPr>
        <w:tc>
          <w:tcPr>
            <w:tcW w:w="3710" w:type="dxa"/>
            <w:vMerge w:val="restart"/>
            <w:tcBorders>
              <w:top w:val="single" w:sz="4" w:space="0" w:color="auto"/>
              <w:left w:val="single" w:sz="4" w:space="0" w:color="auto"/>
              <w:bottom w:val="single" w:sz="4" w:space="0" w:color="auto"/>
              <w:right w:val="single" w:sz="4" w:space="0" w:color="auto"/>
            </w:tcBorders>
            <w:vAlign w:val="center"/>
          </w:tcPr>
          <w:p w:rsidR="002727C9" w:rsidRPr="00956E49" w:rsidRDefault="002727C9" w:rsidP="00FC3C51">
            <w:pPr>
              <w:pStyle w:val="bodytext0"/>
            </w:pPr>
          </w:p>
        </w:tc>
        <w:tc>
          <w:tcPr>
            <w:tcW w:w="5754" w:type="dxa"/>
            <w:gridSpan w:val="3"/>
            <w:tcBorders>
              <w:top w:val="single" w:sz="4" w:space="0" w:color="auto"/>
              <w:left w:val="single" w:sz="4" w:space="0" w:color="auto"/>
              <w:bottom w:val="single" w:sz="4" w:space="0" w:color="auto"/>
              <w:right w:val="single" w:sz="4" w:space="0" w:color="auto"/>
            </w:tcBorders>
            <w:vAlign w:val="center"/>
            <w:hideMark/>
          </w:tcPr>
          <w:p w:rsidR="002727C9" w:rsidRPr="00956E49" w:rsidRDefault="002727C9" w:rsidP="00FC3C51">
            <w:pPr>
              <w:pStyle w:val="bodytext0"/>
            </w:pPr>
            <w:r w:rsidRPr="00956E49">
              <w:t>% охвата горячим питанием</w:t>
            </w:r>
          </w:p>
        </w:tc>
      </w:tr>
      <w:tr w:rsidR="002727C9" w:rsidRPr="00956E49" w:rsidTr="00FC3C51">
        <w:trPr>
          <w:jc w:val="center"/>
        </w:trPr>
        <w:tc>
          <w:tcPr>
            <w:tcW w:w="3710" w:type="dxa"/>
            <w:vMerge/>
            <w:tcBorders>
              <w:top w:val="single" w:sz="4" w:space="0" w:color="auto"/>
              <w:left w:val="single" w:sz="4" w:space="0" w:color="auto"/>
              <w:bottom w:val="single" w:sz="4" w:space="0" w:color="auto"/>
              <w:right w:val="single" w:sz="4" w:space="0" w:color="auto"/>
            </w:tcBorders>
            <w:vAlign w:val="center"/>
            <w:hideMark/>
          </w:tcPr>
          <w:p w:rsidR="002727C9" w:rsidRPr="00956E49" w:rsidRDefault="002727C9" w:rsidP="00FC3C51">
            <w:pPr>
              <w:pStyle w:val="bodytext0"/>
            </w:pPr>
          </w:p>
        </w:tc>
        <w:tc>
          <w:tcPr>
            <w:tcW w:w="2039" w:type="dxa"/>
            <w:tcBorders>
              <w:top w:val="single" w:sz="4" w:space="0" w:color="auto"/>
              <w:left w:val="single" w:sz="4" w:space="0" w:color="auto"/>
              <w:bottom w:val="single" w:sz="4" w:space="0" w:color="auto"/>
              <w:right w:val="single" w:sz="4" w:space="0" w:color="auto"/>
            </w:tcBorders>
            <w:vAlign w:val="center"/>
            <w:hideMark/>
          </w:tcPr>
          <w:p w:rsidR="002727C9" w:rsidRPr="00956E49" w:rsidRDefault="002727C9" w:rsidP="00FC3C51">
            <w:pPr>
              <w:pStyle w:val="bodytext0"/>
            </w:pPr>
            <w:r w:rsidRPr="00956E49">
              <w:t>2021г.</w:t>
            </w:r>
          </w:p>
        </w:tc>
        <w:tc>
          <w:tcPr>
            <w:tcW w:w="1936" w:type="dxa"/>
            <w:tcBorders>
              <w:top w:val="single" w:sz="4" w:space="0" w:color="auto"/>
              <w:left w:val="single" w:sz="4" w:space="0" w:color="auto"/>
              <w:bottom w:val="single" w:sz="4" w:space="0" w:color="auto"/>
              <w:right w:val="single" w:sz="4" w:space="0" w:color="auto"/>
            </w:tcBorders>
            <w:vAlign w:val="center"/>
            <w:hideMark/>
          </w:tcPr>
          <w:p w:rsidR="002727C9" w:rsidRPr="00956E49" w:rsidRDefault="002727C9" w:rsidP="00FC3C51">
            <w:pPr>
              <w:pStyle w:val="bodytext0"/>
            </w:pPr>
            <w:r w:rsidRPr="00956E49">
              <w:t>2022г.</w:t>
            </w:r>
          </w:p>
        </w:tc>
        <w:tc>
          <w:tcPr>
            <w:tcW w:w="1779" w:type="dxa"/>
            <w:tcBorders>
              <w:top w:val="single" w:sz="4" w:space="0" w:color="auto"/>
              <w:left w:val="single" w:sz="4" w:space="0" w:color="auto"/>
              <w:bottom w:val="single" w:sz="4" w:space="0" w:color="auto"/>
              <w:right w:val="single" w:sz="4" w:space="0" w:color="auto"/>
            </w:tcBorders>
            <w:vAlign w:val="center"/>
            <w:hideMark/>
          </w:tcPr>
          <w:p w:rsidR="002727C9" w:rsidRPr="00956E49" w:rsidRDefault="002727C9" w:rsidP="00FC3C51">
            <w:pPr>
              <w:pStyle w:val="bodytext0"/>
            </w:pPr>
            <w:r w:rsidRPr="00956E49">
              <w:t>2023г.</w:t>
            </w:r>
          </w:p>
        </w:tc>
      </w:tr>
      <w:tr w:rsidR="002727C9" w:rsidRPr="00956E49" w:rsidTr="00FC3C51">
        <w:trPr>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2727C9" w:rsidRPr="00956E49" w:rsidRDefault="002727C9" w:rsidP="00FC3C51">
            <w:pPr>
              <w:pStyle w:val="bodytext0"/>
            </w:pPr>
            <w:r w:rsidRPr="00956E49">
              <w:t>Балаганский район</w:t>
            </w:r>
          </w:p>
        </w:tc>
        <w:tc>
          <w:tcPr>
            <w:tcW w:w="2039" w:type="dxa"/>
            <w:tcBorders>
              <w:top w:val="single" w:sz="4" w:space="0" w:color="auto"/>
              <w:left w:val="single" w:sz="4" w:space="0" w:color="auto"/>
              <w:bottom w:val="single" w:sz="4" w:space="0" w:color="auto"/>
              <w:right w:val="single" w:sz="4" w:space="0" w:color="auto"/>
            </w:tcBorders>
            <w:hideMark/>
          </w:tcPr>
          <w:p w:rsidR="002727C9" w:rsidRPr="00956E49" w:rsidRDefault="002727C9" w:rsidP="00FC3C51">
            <w:pPr>
              <w:pStyle w:val="bodytext0"/>
            </w:pPr>
            <w:r w:rsidRPr="00956E49">
              <w:t>100</w:t>
            </w:r>
          </w:p>
        </w:tc>
        <w:tc>
          <w:tcPr>
            <w:tcW w:w="1936" w:type="dxa"/>
            <w:tcBorders>
              <w:top w:val="single" w:sz="4" w:space="0" w:color="auto"/>
              <w:left w:val="single" w:sz="4" w:space="0" w:color="auto"/>
              <w:bottom w:val="single" w:sz="4" w:space="0" w:color="auto"/>
              <w:right w:val="single" w:sz="4" w:space="0" w:color="auto"/>
            </w:tcBorders>
            <w:hideMark/>
          </w:tcPr>
          <w:p w:rsidR="002727C9" w:rsidRPr="00956E49" w:rsidRDefault="002727C9" w:rsidP="00FC3C51">
            <w:pPr>
              <w:pStyle w:val="bodytext0"/>
            </w:pPr>
            <w:r w:rsidRPr="00956E49">
              <w:t>100</w:t>
            </w:r>
          </w:p>
        </w:tc>
        <w:tc>
          <w:tcPr>
            <w:tcW w:w="1779" w:type="dxa"/>
            <w:tcBorders>
              <w:top w:val="single" w:sz="4" w:space="0" w:color="auto"/>
              <w:left w:val="single" w:sz="4" w:space="0" w:color="auto"/>
              <w:bottom w:val="single" w:sz="4" w:space="0" w:color="auto"/>
              <w:right w:val="single" w:sz="4" w:space="0" w:color="auto"/>
            </w:tcBorders>
            <w:hideMark/>
          </w:tcPr>
          <w:p w:rsidR="002727C9" w:rsidRPr="00956E49" w:rsidRDefault="002727C9" w:rsidP="00FC3C51">
            <w:pPr>
              <w:pStyle w:val="bodytext0"/>
            </w:pPr>
            <w:r w:rsidRPr="00956E49">
              <w:t>99,2</w:t>
            </w:r>
          </w:p>
        </w:tc>
      </w:tr>
    </w:tbl>
    <w:p w:rsidR="002727C9" w:rsidRPr="00956E49" w:rsidRDefault="002727C9" w:rsidP="002727C9">
      <w:pPr>
        <w:pStyle w:val="bodytext0"/>
      </w:pPr>
    </w:p>
    <w:p w:rsidR="002727C9" w:rsidRPr="00956E49" w:rsidRDefault="002727C9" w:rsidP="002727C9">
      <w:pPr>
        <w:pStyle w:val="bodytext0"/>
      </w:pPr>
      <w:r w:rsidRPr="00956E49">
        <w:t xml:space="preserve">ТО были проведены совещания с директорами школ по улучшению питания в общеобразовательных школах и оздоровительных учреждениях района. </w:t>
      </w:r>
    </w:p>
    <w:p w:rsidR="002727C9" w:rsidRPr="00956E49" w:rsidRDefault="002727C9" w:rsidP="002727C9">
      <w:pPr>
        <w:pStyle w:val="bodytext0"/>
      </w:pPr>
      <w:r w:rsidRPr="00956E49">
        <w:t>Несмотря на принимаемые меры качество  школьного питания в районе не соответствует гигиеническим требованиям.</w:t>
      </w:r>
    </w:p>
    <w:p w:rsidR="002727C9" w:rsidRPr="00956E49" w:rsidRDefault="002727C9" w:rsidP="002727C9">
      <w:pPr>
        <w:pStyle w:val="bodytext0"/>
      </w:pPr>
      <w:r w:rsidRPr="00956E49">
        <w:t>Меню составляется с учетом финансовых возможностей без учета физиологических потребностей детей. Стоимость питания в школах составляет 159 рубля для учащихся с 1-4 классы.  Завтрак 67рублей,  обед-92 рубля, для учащихся 5-11 классов стоимость питания составляет 180  рублей,  завтрак  для учащихся с 5-11 классы- 73 рубля, обед- 107 рублей...   Закупочные цены на основные продукты питания обычные, не льготные.</w:t>
      </w:r>
    </w:p>
    <w:p w:rsidR="002727C9" w:rsidRPr="00956E49" w:rsidRDefault="002727C9" w:rsidP="002727C9">
      <w:pPr>
        <w:pStyle w:val="bodytext0"/>
      </w:pPr>
      <w:r w:rsidRPr="00956E49">
        <w:t xml:space="preserve">Из-за недостатка выделяемых средств, в питании, в основном, преобладают углеводы; ассортимент питания ограничен. В меню включаются блюда из натурального мяса. В меню включены  крайне важные группы продуктов: кисломолочные, фрукты, недостаточно рыбы, овощей. Из 3-х блюд в питании преобладает  чай с сахаром.  </w:t>
      </w:r>
    </w:p>
    <w:p w:rsidR="002727C9" w:rsidRPr="00956E49" w:rsidRDefault="002727C9" w:rsidP="002727C9">
      <w:pPr>
        <w:pStyle w:val="bodytext0"/>
        <w:ind w:firstLine="0"/>
      </w:pPr>
    </w:p>
    <w:p w:rsidR="002727C9" w:rsidRPr="00956E49" w:rsidRDefault="002727C9" w:rsidP="002727C9">
      <w:pPr>
        <w:pStyle w:val="bodytext0"/>
      </w:pPr>
      <w:r w:rsidRPr="00956E49">
        <w:t>Остаются проблемными вопросы:</w:t>
      </w:r>
    </w:p>
    <w:p w:rsidR="002727C9" w:rsidRPr="00956E49" w:rsidRDefault="002727C9" w:rsidP="002727C9">
      <w:pPr>
        <w:pStyle w:val="bodytext0"/>
      </w:pPr>
      <w:r w:rsidRPr="00956E49">
        <w:t xml:space="preserve">медленное решение  вопроса по обеспечению материально-технической базы пищеблоков школ, а именно обеспечение инженерными сетями, особенно школ старой постройки, расположенных в  сельских  населённых пунктах района. </w:t>
      </w:r>
    </w:p>
    <w:p w:rsidR="002727C9" w:rsidRPr="00956E49" w:rsidRDefault="002727C9" w:rsidP="002727C9">
      <w:pPr>
        <w:pStyle w:val="bodytext0"/>
      </w:pPr>
      <w:r w:rsidRPr="00956E49">
        <w:t>недостаточные дотации из областного и местного бюджетов на бесплатное питание школьников, попавших в трудную жизненную ситуацию;</w:t>
      </w:r>
    </w:p>
    <w:p w:rsidR="002727C9" w:rsidRPr="00956E49" w:rsidRDefault="002727C9" w:rsidP="002727C9">
      <w:pPr>
        <w:pStyle w:val="bodytext0"/>
      </w:pPr>
      <w:r w:rsidRPr="00956E49">
        <w:t xml:space="preserve">организация лечебного и щадящего питания в школах  района. </w:t>
      </w:r>
    </w:p>
    <w:p w:rsidR="002727C9" w:rsidRPr="00956E49" w:rsidRDefault="002727C9" w:rsidP="002727C9">
      <w:pPr>
        <w:pStyle w:val="bodytext0"/>
      </w:pPr>
      <w:r w:rsidRPr="00956E49">
        <w:t xml:space="preserve">Отсутствие соответствующих  всем гигиеническим требованиям пищеблоков, необходимого технологического и холодильного оборудования ставит под угрозу решение задачи по обеспечению детей горячим и безопасным  питанием.  </w:t>
      </w:r>
    </w:p>
    <w:p w:rsidR="002727C9" w:rsidRPr="00956E49" w:rsidRDefault="002727C9" w:rsidP="002727C9">
      <w:pPr>
        <w:pStyle w:val="bodytext0"/>
      </w:pPr>
      <w:r w:rsidRPr="00956E49">
        <w:t>Актуальность наличия достаточного количества оборудования возрастает с учетом того, что 75 % столовых  в общеобразовательных учреждениях  района  работают на сырье, что предполагает соблюдение всей технологической (кулинарной) цепочки приготовления блюд.</w:t>
      </w:r>
    </w:p>
    <w:p w:rsidR="002727C9" w:rsidRPr="00956E49" w:rsidRDefault="002727C9" w:rsidP="002727C9">
      <w:pPr>
        <w:pStyle w:val="bodytext0"/>
      </w:pPr>
      <w:r w:rsidRPr="00956E49">
        <w:t>Количество детских садов в  Балаганском районе - 9;  количество детей в них – 390, Переуплотнённых детских дошкольных учреждений на территории нет.</w:t>
      </w:r>
    </w:p>
    <w:p w:rsidR="002727C9" w:rsidRPr="00956E49" w:rsidRDefault="002727C9" w:rsidP="002727C9">
      <w:pPr>
        <w:pStyle w:val="bodytext0"/>
      </w:pPr>
      <w:r w:rsidRPr="00956E49">
        <w:t xml:space="preserve">Все детские сады муниципальные. </w:t>
      </w:r>
    </w:p>
    <w:p w:rsidR="002727C9" w:rsidRPr="00956E49" w:rsidRDefault="002727C9" w:rsidP="002727C9">
      <w:pPr>
        <w:pStyle w:val="bodytext0"/>
        <w:rPr>
          <w:b/>
        </w:rPr>
      </w:pPr>
      <w:r w:rsidRPr="00956E49">
        <w:rPr>
          <w:b/>
        </w:rPr>
        <w:t>2.1.3 Оздоровление детей и подростков в летний период.</w:t>
      </w:r>
    </w:p>
    <w:p w:rsidR="002727C9" w:rsidRPr="00956E49" w:rsidRDefault="002727C9" w:rsidP="002727C9">
      <w:pPr>
        <w:pStyle w:val="bodytext0"/>
        <w:rPr>
          <w:b/>
        </w:rPr>
      </w:pPr>
    </w:p>
    <w:p w:rsidR="002727C9" w:rsidRPr="00956E49" w:rsidRDefault="002727C9" w:rsidP="002727C9">
      <w:pPr>
        <w:spacing w:line="276" w:lineRule="auto"/>
        <w:ind w:firstLine="567"/>
        <w:rPr>
          <w:sz w:val="24"/>
          <w:szCs w:val="24"/>
        </w:rPr>
      </w:pPr>
      <w:r w:rsidRPr="00956E49">
        <w:rPr>
          <w:sz w:val="24"/>
          <w:szCs w:val="24"/>
        </w:rPr>
        <w:t xml:space="preserve">Наиболее эффективной массовой формой укрепления здоровья детей и подростков является организованный летний отдых. В Балаганском районе наиболее распространены летние учреждения с дневным пребыванием, которые наименее эффективны в оздоровлении детей и подростков.  </w:t>
      </w:r>
    </w:p>
    <w:p w:rsidR="002727C9" w:rsidRPr="00956E49" w:rsidRDefault="002727C9" w:rsidP="002727C9">
      <w:pPr>
        <w:pStyle w:val="bodytext0"/>
        <w:rPr>
          <w:b/>
        </w:rPr>
      </w:pPr>
    </w:p>
    <w:p w:rsidR="002727C9" w:rsidRPr="00956E49" w:rsidRDefault="002727C9" w:rsidP="002727C9">
      <w:pPr>
        <w:pStyle w:val="bodytext0"/>
      </w:pPr>
      <w:r w:rsidRPr="00956E49">
        <w:t xml:space="preserve">В общеобразовательных учреждениях, функционировало 7 лагерей с дневным пребыванием ,  все 7 школ получили положительные санитарно-эпидемиологические заключения, и спортивно-оздоровительный палаточный лагерь «Олимп». </w:t>
      </w:r>
    </w:p>
    <w:p w:rsidR="002727C9" w:rsidRPr="00956E49" w:rsidRDefault="002727C9" w:rsidP="002727C9">
      <w:pPr>
        <w:pStyle w:val="bodytext0"/>
      </w:pPr>
      <w:r w:rsidRPr="00956E49">
        <w:t>- В 2023 году обновлена материально-техническая база пищеблоков во всех общеобразовательных организациях Балаганского района.</w:t>
      </w:r>
    </w:p>
    <w:p w:rsidR="002727C9" w:rsidRPr="00956E49" w:rsidRDefault="002727C9" w:rsidP="002727C9">
      <w:pPr>
        <w:pStyle w:val="bodytext0"/>
      </w:pPr>
      <w:r w:rsidRPr="00956E49">
        <w:t>- Заключены договора на поставку пищевых продуктов во всех общеобразовательных организациях (2 юридических, 8 индивидуальных предпринимателей). Сформирован реестр поставщиков. Осуществлялся контроль по обеспечению качественной питьевой воды. Заключены договора на поставку бутилированной воды.  Всего в лагерях  с дневным пребыванием в</w:t>
      </w:r>
      <w:r w:rsidRPr="00956E49">
        <w:rPr>
          <w:rFonts w:eastAsia="Calibri"/>
          <w:lang w:bidi="en-US"/>
        </w:rPr>
        <w:t xml:space="preserve">  детей отдохнуло</w:t>
      </w:r>
      <w:r w:rsidRPr="00956E49">
        <w:t xml:space="preserve"> 255 детей. </w:t>
      </w:r>
    </w:p>
    <w:p w:rsidR="002727C9" w:rsidRPr="00956E49" w:rsidRDefault="002727C9" w:rsidP="002727C9">
      <w:pPr>
        <w:pStyle w:val="bodytext0"/>
      </w:pPr>
      <w:r w:rsidRPr="00956E49">
        <w:t>В палаточном лагере «Олимп» на базе МБОУ ДО «Балаганский центр детского творчества»  работала одна смена, отдохнуло  75 детей.</w:t>
      </w:r>
    </w:p>
    <w:p w:rsidR="002727C9" w:rsidRPr="00572727" w:rsidRDefault="002727C9" w:rsidP="002727C9">
      <w:pPr>
        <w:spacing w:line="240" w:lineRule="auto"/>
        <w:ind w:left="218" w:firstLine="0"/>
        <w:rPr>
          <w:b/>
          <w:sz w:val="24"/>
          <w:szCs w:val="24"/>
        </w:rPr>
      </w:pPr>
      <w:r w:rsidRPr="00572727">
        <w:rPr>
          <w:b/>
          <w:sz w:val="24"/>
          <w:szCs w:val="24"/>
        </w:rPr>
        <w:t>Оценка эффективности оздоровления детей и подростков</w:t>
      </w:r>
    </w:p>
    <w:p w:rsidR="002727C9" w:rsidRPr="00572727" w:rsidRDefault="002727C9" w:rsidP="002727C9">
      <w:pPr>
        <w:spacing w:line="240" w:lineRule="auto"/>
        <w:ind w:left="218" w:firstLine="0"/>
        <w:rPr>
          <w:sz w:val="24"/>
          <w:szCs w:val="24"/>
        </w:rPr>
      </w:pPr>
    </w:p>
    <w:p w:rsidR="002727C9" w:rsidRPr="00572727" w:rsidRDefault="002727C9" w:rsidP="00903FC7">
      <w:pPr>
        <w:numPr>
          <w:ilvl w:val="0"/>
          <w:numId w:val="17"/>
        </w:numPr>
        <w:spacing w:line="240" w:lineRule="auto"/>
        <w:ind w:left="-142" w:firstLine="360"/>
        <w:rPr>
          <w:sz w:val="24"/>
          <w:szCs w:val="24"/>
        </w:rPr>
      </w:pPr>
      <w:r w:rsidRPr="00572727">
        <w:rPr>
          <w:sz w:val="24"/>
          <w:szCs w:val="24"/>
        </w:rPr>
        <w:t>Выраженный</w:t>
      </w:r>
      <w:r w:rsidRPr="00572727">
        <w:rPr>
          <w:sz w:val="24"/>
          <w:szCs w:val="24"/>
        </w:rPr>
        <w:tab/>
        <w:t xml:space="preserve"> оздоровительный эффект    95,2%</w:t>
      </w:r>
    </w:p>
    <w:p w:rsidR="002727C9" w:rsidRPr="00572727" w:rsidRDefault="002727C9" w:rsidP="00903FC7">
      <w:pPr>
        <w:numPr>
          <w:ilvl w:val="0"/>
          <w:numId w:val="17"/>
        </w:numPr>
        <w:spacing w:line="240" w:lineRule="auto"/>
        <w:ind w:left="-142" w:firstLine="360"/>
        <w:rPr>
          <w:sz w:val="24"/>
          <w:szCs w:val="24"/>
        </w:rPr>
      </w:pPr>
      <w:r w:rsidRPr="00572727">
        <w:rPr>
          <w:sz w:val="24"/>
          <w:szCs w:val="24"/>
        </w:rPr>
        <w:t>Слабый оздоровительный эффект -   3,13%</w:t>
      </w:r>
    </w:p>
    <w:p w:rsidR="002727C9" w:rsidRPr="00572727" w:rsidRDefault="002727C9" w:rsidP="00903FC7">
      <w:pPr>
        <w:numPr>
          <w:ilvl w:val="0"/>
          <w:numId w:val="17"/>
        </w:numPr>
        <w:spacing w:line="240" w:lineRule="auto"/>
        <w:ind w:left="-142" w:firstLine="360"/>
        <w:rPr>
          <w:sz w:val="24"/>
          <w:szCs w:val="24"/>
        </w:rPr>
      </w:pPr>
      <w:r w:rsidRPr="00572727">
        <w:rPr>
          <w:sz w:val="24"/>
          <w:szCs w:val="24"/>
        </w:rPr>
        <w:t>Отсутствие оздоровительного эффекта- 1,56%</w:t>
      </w:r>
    </w:p>
    <w:p w:rsidR="002727C9" w:rsidRPr="00572727" w:rsidRDefault="002727C9" w:rsidP="002727C9">
      <w:pPr>
        <w:spacing w:line="240" w:lineRule="auto"/>
        <w:ind w:firstLine="0"/>
        <w:jc w:val="left"/>
        <w:rPr>
          <w:bCs/>
        </w:rPr>
      </w:pPr>
    </w:p>
    <w:p w:rsidR="002727C9" w:rsidRPr="00956E49" w:rsidRDefault="002727C9" w:rsidP="002727C9">
      <w:pPr>
        <w:spacing w:line="240" w:lineRule="auto"/>
        <w:ind w:firstLine="0"/>
        <w:jc w:val="left"/>
        <w:rPr>
          <w:bCs/>
          <w:color w:val="FF0000"/>
        </w:rPr>
      </w:pPr>
    </w:p>
    <w:p w:rsidR="002727C9" w:rsidRDefault="002727C9" w:rsidP="002727C9">
      <w:pPr>
        <w:spacing w:line="276" w:lineRule="auto"/>
        <w:ind w:firstLine="0"/>
        <w:rPr>
          <w:bCs/>
          <w:color w:val="FF0000"/>
          <w:sz w:val="24"/>
          <w:szCs w:val="24"/>
        </w:rPr>
      </w:pPr>
    </w:p>
    <w:p w:rsidR="002727C9" w:rsidRPr="004A73EB" w:rsidRDefault="002727C9" w:rsidP="002727C9">
      <w:pPr>
        <w:spacing w:line="276" w:lineRule="auto"/>
        <w:ind w:firstLine="0"/>
        <w:rPr>
          <w:bCs/>
          <w:color w:val="FF0000"/>
          <w:sz w:val="24"/>
          <w:szCs w:val="24"/>
        </w:rPr>
      </w:pPr>
    </w:p>
    <w:p w:rsidR="002727C9" w:rsidRPr="00ED37AA" w:rsidRDefault="002727C9" w:rsidP="002727C9">
      <w:pPr>
        <w:spacing w:line="276" w:lineRule="auto"/>
        <w:ind w:firstLine="0"/>
        <w:jc w:val="center"/>
        <w:rPr>
          <w:b/>
          <w:sz w:val="24"/>
          <w:szCs w:val="24"/>
        </w:rPr>
      </w:pPr>
      <w:r w:rsidRPr="00ED37AA">
        <w:rPr>
          <w:b/>
          <w:sz w:val="24"/>
          <w:szCs w:val="24"/>
        </w:rPr>
        <w:t>2.1.4. Результаты контрольно-надзорных мероприятий</w:t>
      </w:r>
    </w:p>
    <w:p w:rsidR="002727C9" w:rsidRPr="00ED37AA" w:rsidRDefault="002727C9" w:rsidP="002727C9">
      <w:pPr>
        <w:spacing w:line="276" w:lineRule="auto"/>
        <w:jc w:val="center"/>
        <w:rPr>
          <w:b/>
          <w:sz w:val="24"/>
          <w:szCs w:val="24"/>
        </w:rPr>
      </w:pPr>
      <w:r w:rsidRPr="00ED37AA">
        <w:rPr>
          <w:b/>
          <w:sz w:val="24"/>
          <w:szCs w:val="24"/>
        </w:rPr>
        <w:t>за товарами детского ассортимента</w:t>
      </w:r>
    </w:p>
    <w:p w:rsidR="002727C9" w:rsidRDefault="002727C9" w:rsidP="002727C9">
      <w:pPr>
        <w:spacing w:line="276" w:lineRule="auto"/>
        <w:rPr>
          <w:sz w:val="24"/>
          <w:szCs w:val="24"/>
        </w:rPr>
      </w:pPr>
      <w:r w:rsidRPr="00ED37AA">
        <w:rPr>
          <w:sz w:val="24"/>
          <w:szCs w:val="24"/>
        </w:rPr>
        <w:t xml:space="preserve">Предприятий-изготовителей детских игр и игрушек, детской  одежды и обуви   на территории  Балаганского района не зарегистрировано. </w:t>
      </w:r>
    </w:p>
    <w:p w:rsidR="009E5CA9" w:rsidRDefault="009E5CA9" w:rsidP="00794778">
      <w:pPr>
        <w:widowControl/>
        <w:autoSpaceDE w:val="0"/>
        <w:autoSpaceDN w:val="0"/>
        <w:adjustRightInd w:val="0"/>
        <w:snapToGrid/>
        <w:spacing w:line="240" w:lineRule="auto"/>
        <w:ind w:firstLine="0"/>
        <w:contextualSpacing/>
        <w:jc w:val="center"/>
        <w:rPr>
          <w:rFonts w:eastAsia="Calibri"/>
          <w:b/>
          <w:i/>
          <w:iCs/>
          <w:lang w:eastAsia="en-US"/>
        </w:rPr>
      </w:pPr>
    </w:p>
    <w:p w:rsidR="00794778" w:rsidRPr="002122F3" w:rsidRDefault="009E5CA9" w:rsidP="00794778">
      <w:pPr>
        <w:widowControl/>
        <w:autoSpaceDE w:val="0"/>
        <w:autoSpaceDN w:val="0"/>
        <w:adjustRightInd w:val="0"/>
        <w:snapToGrid/>
        <w:spacing w:line="240" w:lineRule="auto"/>
        <w:ind w:firstLine="0"/>
        <w:contextualSpacing/>
        <w:jc w:val="center"/>
        <w:rPr>
          <w:rFonts w:eastAsia="Calibri"/>
          <w:b/>
          <w:i/>
          <w:iCs/>
          <w:lang w:eastAsia="en-US"/>
        </w:rPr>
      </w:pPr>
      <w:r>
        <w:rPr>
          <w:rFonts w:eastAsia="Calibri"/>
          <w:b/>
          <w:i/>
          <w:iCs/>
          <w:lang w:eastAsia="en-US"/>
        </w:rPr>
        <w:t xml:space="preserve">2.1.5. </w:t>
      </w:r>
      <w:r w:rsidR="00794778" w:rsidRPr="002122F3">
        <w:rPr>
          <w:rFonts w:eastAsia="Calibri"/>
          <w:b/>
          <w:i/>
          <w:iCs/>
          <w:lang w:eastAsia="en-US"/>
        </w:rPr>
        <w:t xml:space="preserve">Потребление алкоголя и его влияние на здоровье населения </w:t>
      </w:r>
    </w:p>
    <w:p w:rsidR="00794778" w:rsidRPr="002122F3" w:rsidRDefault="00794778" w:rsidP="00794778">
      <w:pPr>
        <w:widowControl/>
        <w:autoSpaceDE w:val="0"/>
        <w:autoSpaceDN w:val="0"/>
        <w:adjustRightInd w:val="0"/>
        <w:snapToGrid/>
        <w:spacing w:line="240" w:lineRule="auto"/>
        <w:ind w:firstLine="0"/>
        <w:contextualSpacing/>
        <w:jc w:val="center"/>
        <w:rPr>
          <w:rFonts w:eastAsia="Calibri"/>
          <w:b/>
          <w:i/>
          <w:iCs/>
          <w:lang w:eastAsia="en-US"/>
        </w:rPr>
      </w:pPr>
    </w:p>
    <w:p w:rsidR="00794778" w:rsidRPr="002122F3" w:rsidRDefault="00794778" w:rsidP="00794778">
      <w:pPr>
        <w:spacing w:line="240" w:lineRule="auto"/>
        <w:ind w:firstLine="709"/>
        <w:rPr>
          <w:szCs w:val="32"/>
        </w:rPr>
      </w:pPr>
      <w:r w:rsidRPr="002122F3">
        <w:rPr>
          <w:szCs w:val="32"/>
        </w:rPr>
        <w:t xml:space="preserve">Злоупотребление алкоголем – одна из важнейших проблем общественного здоровья. В мировом масштабе алкоголь – одна из трех наиболее приоритетных проблем в области общественного здравоохранения. </w:t>
      </w:r>
    </w:p>
    <w:p w:rsidR="00794778" w:rsidRPr="002122F3" w:rsidRDefault="00794778" w:rsidP="00794778">
      <w:pPr>
        <w:spacing w:line="240" w:lineRule="auto"/>
        <w:ind w:firstLine="709"/>
        <w:rPr>
          <w:szCs w:val="32"/>
        </w:rPr>
      </w:pPr>
      <w:r w:rsidRPr="002122F3">
        <w:rPr>
          <w:szCs w:val="32"/>
        </w:rPr>
        <w:t>Алкогольная зависимость, входящая в группу психических расстройств и расстройств поведения, наряду с ВИЧ, онкологическими заболеваниями, туберкулезом, относится к числу социально значимых заболеваний, утвержденных Постановлением Правительства РФ от 01.12.2004 N 715 "Об утверждении перечня социально значимых заболеваний и перечня заболеваний, представляющих опасность для окружающих". Алкоголь приводит к снижению индивидуального капитала здоровья и человеческого капитала на протяжении всей жизни, от внутриутробного периода до преклонного возраста</w:t>
      </w:r>
    </w:p>
    <w:p w:rsidR="00794778" w:rsidRPr="002122F3" w:rsidRDefault="00794778" w:rsidP="00794778">
      <w:pPr>
        <w:spacing w:line="240" w:lineRule="auto"/>
        <w:ind w:firstLine="709"/>
        <w:rPr>
          <w:szCs w:val="32"/>
        </w:rPr>
      </w:pPr>
      <w:r w:rsidRPr="002122F3">
        <w:rPr>
          <w:szCs w:val="32"/>
        </w:rPr>
        <w:t>Алкоголь является одним из ведущих факторов риска преждевременной смертности, инвалидности и потерь здоровья в мире. Для всех возрастных групп в сумме среди факторов риска, приводящих к смерти и нетрудоспособности, алкоголь занимал седьмое место. Однако для возрастной группы 15-49 лет алкоголь является главным фактором и занимает 1 место. Среди обусловленных алкоголем причин смерти в этой возрастной группе лидируют туберкулез, дорожные аварии и самоповреждение. У людей старшего возраста среди причин смерти лидируют алкоголь-ассоциированные виды рака .</w:t>
      </w:r>
    </w:p>
    <w:p w:rsidR="00794778" w:rsidRPr="002122F3" w:rsidRDefault="00794778" w:rsidP="00794778">
      <w:pPr>
        <w:spacing w:line="240" w:lineRule="auto"/>
        <w:ind w:firstLine="709"/>
        <w:rPr>
          <w:szCs w:val="32"/>
        </w:rPr>
      </w:pPr>
      <w:r w:rsidRPr="002122F3">
        <w:rPr>
          <w:szCs w:val="32"/>
        </w:rPr>
        <w:t>В связи с масштабом социально-демографических и экономических последствий, алкоголизм и наркомания признаны одной из главных угроз национальной безопасности в сфере здравоохранения и здоровья нации .</w:t>
      </w:r>
    </w:p>
    <w:p w:rsidR="00794778" w:rsidRPr="002122F3" w:rsidRDefault="00794778" w:rsidP="00794778">
      <w:pPr>
        <w:spacing w:line="240" w:lineRule="auto"/>
        <w:ind w:firstLine="709"/>
        <w:rPr>
          <w:szCs w:val="32"/>
        </w:rPr>
      </w:pPr>
      <w:r w:rsidRPr="002122F3">
        <w:rPr>
          <w:szCs w:val="32"/>
        </w:rPr>
        <w:t xml:space="preserve">Злоупотребление алкоголем населения Иркутской области является одной из главных причин низкой продолжительности жизни населения Иркутской области (2022 г. – 75 место из 85 субъектов Российской Федерации). </w:t>
      </w:r>
    </w:p>
    <w:p w:rsidR="00794778" w:rsidRPr="002122F3" w:rsidRDefault="00794778" w:rsidP="00794778">
      <w:pPr>
        <w:spacing w:line="240" w:lineRule="auto"/>
        <w:ind w:firstLine="709"/>
        <w:rPr>
          <w:szCs w:val="32"/>
        </w:rPr>
      </w:pPr>
      <w:r w:rsidRPr="002122F3">
        <w:rPr>
          <w:szCs w:val="32"/>
        </w:rPr>
        <w:t>Следует отметить, что за более чем 30 летний период 1987 – 2022 гг.  наиболее высокая продолжительность жизни населения в Иркутской области  (и в РФ) была зарегистрирована в период 1986-1987 гг. за счет резкого снижения смертности от всех причин, связанных с употреблением алкоголя, в т.ч. болезней системы кровообращения, внешних причин, органов пищеварения и других.</w:t>
      </w:r>
    </w:p>
    <w:p w:rsidR="00794778" w:rsidRPr="002122F3" w:rsidRDefault="00794778" w:rsidP="00794778">
      <w:pPr>
        <w:spacing w:line="240" w:lineRule="auto"/>
        <w:ind w:firstLine="709"/>
        <w:rPr>
          <w:szCs w:val="32"/>
        </w:rPr>
      </w:pPr>
      <w:r w:rsidRPr="002122F3">
        <w:rPr>
          <w:szCs w:val="32"/>
        </w:rPr>
        <w:t>Злоупотребление алкоголем способствует поддержанию в Иркутской области высоких уровней социально-значимых, в т.ч. инфекционных, заболеваний, и смертности от них; сопутствующих хроническому алкоголизму асоциальных действий, правонарушений, снижения социального статуса и другим негативным последствиям.</w:t>
      </w:r>
    </w:p>
    <w:p w:rsidR="00794778" w:rsidRPr="002122F3" w:rsidRDefault="00794778" w:rsidP="00794778">
      <w:pPr>
        <w:spacing w:line="240" w:lineRule="auto"/>
        <w:ind w:firstLine="426"/>
        <w:jc w:val="center"/>
        <w:rPr>
          <w:color w:val="FF0000"/>
          <w:sz w:val="20"/>
        </w:rPr>
      </w:pPr>
    </w:p>
    <w:p w:rsidR="00794778" w:rsidRPr="002122F3" w:rsidRDefault="00794778" w:rsidP="00794778">
      <w:pPr>
        <w:spacing w:line="240" w:lineRule="auto"/>
        <w:ind w:firstLine="426"/>
        <w:jc w:val="center"/>
        <w:rPr>
          <w:color w:val="FF0000"/>
          <w:sz w:val="20"/>
        </w:rPr>
      </w:pPr>
      <w:r>
        <w:rPr>
          <w:noProof/>
          <w:color w:val="FF0000"/>
          <w:shd w:val="clear" w:color="auto" w:fill="B6DDE8"/>
        </w:rPr>
        <w:drawing>
          <wp:inline distT="0" distB="0" distL="0" distR="0">
            <wp:extent cx="4763135" cy="276733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4778" w:rsidRPr="002122F3" w:rsidRDefault="00794778" w:rsidP="00794778">
      <w:pPr>
        <w:spacing w:line="240" w:lineRule="auto"/>
        <w:ind w:firstLine="426"/>
        <w:jc w:val="center"/>
        <w:rPr>
          <w:color w:val="FF0000"/>
          <w:sz w:val="20"/>
        </w:rPr>
      </w:pPr>
    </w:p>
    <w:p w:rsidR="00794778" w:rsidRPr="002122F3" w:rsidRDefault="00794778" w:rsidP="00794778">
      <w:pPr>
        <w:spacing w:line="240" w:lineRule="auto"/>
        <w:ind w:firstLine="426"/>
        <w:jc w:val="center"/>
        <w:rPr>
          <w:szCs w:val="22"/>
        </w:rPr>
      </w:pPr>
      <w:r w:rsidRPr="005C2B05">
        <w:rPr>
          <w:szCs w:val="22"/>
        </w:rPr>
        <w:t>Рис. 15.</w:t>
      </w:r>
      <w:r w:rsidRPr="002122F3">
        <w:rPr>
          <w:szCs w:val="22"/>
        </w:rPr>
        <w:t xml:space="preserve"> Динамика потребления алкоголя и средней ожидаемой продолжительности жизни населения в Иркутской области за период 2013-2022 гг. (по данным Росстата)</w:t>
      </w:r>
    </w:p>
    <w:p w:rsidR="00794778" w:rsidRPr="002122F3" w:rsidRDefault="00794778" w:rsidP="00794778">
      <w:pPr>
        <w:spacing w:line="240" w:lineRule="auto"/>
        <w:ind w:firstLine="426"/>
        <w:jc w:val="center"/>
        <w:rPr>
          <w:b/>
          <w:color w:val="FF0000"/>
          <w:sz w:val="20"/>
        </w:rPr>
      </w:pPr>
    </w:p>
    <w:p w:rsidR="00794778" w:rsidRPr="002122F3" w:rsidRDefault="00794778" w:rsidP="00794778">
      <w:pPr>
        <w:spacing w:line="240" w:lineRule="auto"/>
        <w:ind w:firstLine="426"/>
      </w:pPr>
      <w:r w:rsidRPr="002122F3">
        <w:t xml:space="preserve">- прямой </w:t>
      </w:r>
      <w:r w:rsidRPr="002122F3">
        <w:rPr>
          <w:szCs w:val="32"/>
        </w:rPr>
        <w:t xml:space="preserve">умеренной корреляционной связи </w:t>
      </w:r>
      <w:r w:rsidRPr="002122F3">
        <w:t xml:space="preserve">между </w:t>
      </w:r>
      <w:r w:rsidRPr="002122F3">
        <w:rPr>
          <w:bCs/>
        </w:rPr>
        <w:t xml:space="preserve">потреблением алкоголя и смертностью трудоспособного населения Иркутской области </w:t>
      </w:r>
      <w:r w:rsidRPr="002122F3">
        <w:rPr>
          <w:szCs w:val="32"/>
        </w:rPr>
        <w:t>(r=0,4, p&lt;0,001) (рис.16).</w:t>
      </w:r>
    </w:p>
    <w:p w:rsidR="00794778" w:rsidRPr="002122F3" w:rsidRDefault="00794778" w:rsidP="00794778">
      <w:pPr>
        <w:spacing w:line="240" w:lineRule="auto"/>
        <w:ind w:firstLine="426"/>
        <w:rPr>
          <w:color w:val="FF0000"/>
          <w:szCs w:val="32"/>
        </w:rPr>
      </w:pPr>
    </w:p>
    <w:p w:rsidR="00794778" w:rsidRPr="002122F3" w:rsidRDefault="00794778" w:rsidP="00794778">
      <w:pPr>
        <w:spacing w:line="240" w:lineRule="auto"/>
        <w:jc w:val="center"/>
        <w:rPr>
          <w:color w:val="FF0000"/>
          <w:szCs w:val="32"/>
        </w:rPr>
      </w:pPr>
      <w:r>
        <w:rPr>
          <w:noProof/>
          <w:color w:val="FF0000"/>
        </w:rPr>
        <w:drawing>
          <wp:inline distT="0" distB="0" distL="0" distR="0">
            <wp:extent cx="5574030" cy="289433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4778" w:rsidRPr="002122F3" w:rsidRDefault="00794778" w:rsidP="00794778">
      <w:pPr>
        <w:spacing w:line="240" w:lineRule="auto"/>
        <w:ind w:firstLine="426"/>
        <w:jc w:val="center"/>
        <w:rPr>
          <w:color w:val="FF0000"/>
        </w:rPr>
      </w:pPr>
    </w:p>
    <w:p w:rsidR="00794778" w:rsidRPr="002122F3" w:rsidRDefault="00794778" w:rsidP="00794778">
      <w:pPr>
        <w:spacing w:line="240" w:lineRule="auto"/>
        <w:ind w:firstLine="426"/>
        <w:jc w:val="center"/>
        <w:rPr>
          <w:szCs w:val="22"/>
        </w:rPr>
      </w:pPr>
      <w:r w:rsidRPr="005C2B05">
        <w:rPr>
          <w:szCs w:val="22"/>
        </w:rPr>
        <w:t>Рис. 16.</w:t>
      </w:r>
      <w:r w:rsidRPr="002122F3">
        <w:rPr>
          <w:szCs w:val="22"/>
        </w:rPr>
        <w:t xml:space="preserve"> Динамика </w:t>
      </w:r>
      <w:r w:rsidRPr="002122F3">
        <w:rPr>
          <w:bCs/>
          <w:szCs w:val="22"/>
        </w:rPr>
        <w:t>показателя смертности населения трудоспособного возраста в Иркутской области и уровня потребления алкоголя</w:t>
      </w:r>
      <w:r w:rsidRPr="002122F3">
        <w:rPr>
          <w:szCs w:val="22"/>
        </w:rPr>
        <w:t xml:space="preserve"> за период 2013-2022 гг. </w:t>
      </w:r>
    </w:p>
    <w:p w:rsidR="00794778" w:rsidRPr="002122F3" w:rsidRDefault="00794778" w:rsidP="00794778">
      <w:pPr>
        <w:spacing w:line="240" w:lineRule="auto"/>
        <w:ind w:firstLine="426"/>
        <w:rPr>
          <w:color w:val="FF0000"/>
        </w:rPr>
      </w:pPr>
    </w:p>
    <w:p w:rsidR="00794778" w:rsidRPr="002122F3" w:rsidRDefault="00794778" w:rsidP="00794778">
      <w:pPr>
        <w:spacing w:line="240" w:lineRule="auto"/>
        <w:ind w:firstLine="426"/>
        <w:rPr>
          <w:szCs w:val="32"/>
        </w:rPr>
      </w:pPr>
      <w:r w:rsidRPr="002122F3">
        <w:t xml:space="preserve">- прямой заметной </w:t>
      </w:r>
      <w:r w:rsidRPr="002122F3">
        <w:rPr>
          <w:szCs w:val="32"/>
        </w:rPr>
        <w:t xml:space="preserve">корреляционной связи </w:t>
      </w:r>
      <w:r w:rsidRPr="002122F3">
        <w:t xml:space="preserve">между уровнем потребления алкоголя и количеством острых отравлений алкогольной и спиртосодержащей продукцией в Иркутской области </w:t>
      </w:r>
      <w:r w:rsidRPr="002122F3">
        <w:rPr>
          <w:szCs w:val="32"/>
        </w:rPr>
        <w:t>(r=0,5, p&lt;0,001) (рис.17).</w:t>
      </w:r>
    </w:p>
    <w:p w:rsidR="00794778" w:rsidRPr="002122F3" w:rsidRDefault="00794778" w:rsidP="00794778">
      <w:pPr>
        <w:spacing w:line="240" w:lineRule="auto"/>
        <w:ind w:firstLine="426"/>
        <w:rPr>
          <w:color w:val="FF0000"/>
        </w:rPr>
      </w:pPr>
    </w:p>
    <w:p w:rsidR="00794778" w:rsidRPr="002122F3" w:rsidRDefault="00794778" w:rsidP="00794778">
      <w:pPr>
        <w:spacing w:line="240" w:lineRule="auto"/>
        <w:ind w:firstLine="426"/>
        <w:jc w:val="center"/>
        <w:rPr>
          <w:color w:val="FF0000"/>
          <w:szCs w:val="32"/>
        </w:rPr>
      </w:pPr>
      <w:r>
        <w:rPr>
          <w:noProof/>
          <w:color w:val="FF0000"/>
        </w:rPr>
        <w:drawing>
          <wp:inline distT="0" distB="0" distL="0" distR="0">
            <wp:extent cx="5263515" cy="242506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4778" w:rsidRPr="002122F3" w:rsidRDefault="00794778" w:rsidP="00794778">
      <w:pPr>
        <w:spacing w:line="240" w:lineRule="auto"/>
        <w:ind w:firstLine="426"/>
        <w:jc w:val="center"/>
        <w:rPr>
          <w:szCs w:val="22"/>
        </w:rPr>
      </w:pPr>
      <w:r w:rsidRPr="005C2B05">
        <w:rPr>
          <w:szCs w:val="22"/>
        </w:rPr>
        <w:t>Рис. 17.</w:t>
      </w:r>
      <w:r w:rsidRPr="002122F3">
        <w:rPr>
          <w:szCs w:val="22"/>
        </w:rPr>
        <w:t xml:space="preserve"> Динамика потребления алкоголя и показателя острых отравлений населения Иркутской области спиртосодержащей продукцией за период 2013-2023 гг. (по данным Росалкогольрегулирования и ФБУЗ "Центр гигиены и эпидемиологии в Иркутской области")</w:t>
      </w:r>
    </w:p>
    <w:p w:rsidR="00794778" w:rsidRPr="002122F3" w:rsidRDefault="00794778" w:rsidP="00794778">
      <w:pPr>
        <w:spacing w:line="240" w:lineRule="auto"/>
        <w:ind w:firstLine="0"/>
        <w:rPr>
          <w:color w:val="FF0000"/>
        </w:rPr>
      </w:pPr>
    </w:p>
    <w:p w:rsidR="00794778" w:rsidRPr="002122F3" w:rsidRDefault="00794778" w:rsidP="00794778">
      <w:pPr>
        <w:spacing w:line="240" w:lineRule="auto"/>
        <w:ind w:firstLine="709"/>
        <w:rPr>
          <w:color w:val="FF0000"/>
        </w:rPr>
      </w:pPr>
      <w:r>
        <w:rPr>
          <w:rFonts w:ascii="Arial" w:hAnsi="Arial" w:cs="Arial"/>
          <w:noProof/>
          <w:color w:val="FF0000"/>
          <w:sz w:val="28"/>
          <w:szCs w:val="28"/>
        </w:rPr>
        <w:drawing>
          <wp:inline distT="0" distB="0" distL="0" distR="0">
            <wp:extent cx="5224145" cy="321246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4778" w:rsidRPr="002122F3" w:rsidRDefault="00794778" w:rsidP="00794778">
      <w:pPr>
        <w:spacing w:line="240" w:lineRule="auto"/>
        <w:jc w:val="center"/>
        <w:rPr>
          <w:color w:val="FF0000"/>
          <w:szCs w:val="22"/>
        </w:rPr>
      </w:pPr>
    </w:p>
    <w:p w:rsidR="00794778" w:rsidRPr="002122F3" w:rsidRDefault="00794778" w:rsidP="00794778">
      <w:pPr>
        <w:spacing w:line="240" w:lineRule="auto"/>
        <w:jc w:val="center"/>
        <w:rPr>
          <w:szCs w:val="22"/>
        </w:rPr>
      </w:pPr>
      <w:r w:rsidRPr="005C2B05">
        <w:rPr>
          <w:szCs w:val="22"/>
        </w:rPr>
        <w:t>Рис. 18.</w:t>
      </w:r>
      <w:r w:rsidRPr="002122F3">
        <w:rPr>
          <w:szCs w:val="22"/>
        </w:rPr>
        <w:t xml:space="preserve"> Динамика показателей заболеваемости алкоголизмом и алкогольными психозами, туберкулезом и смертности от туберкулеза в Иркутской области за период 2008-2022гг.</w:t>
      </w:r>
    </w:p>
    <w:p w:rsidR="00794778" w:rsidRPr="002122F3" w:rsidRDefault="00794778" w:rsidP="00794778">
      <w:pPr>
        <w:spacing w:line="240" w:lineRule="auto"/>
        <w:jc w:val="center"/>
        <w:rPr>
          <w:szCs w:val="22"/>
        </w:rPr>
      </w:pPr>
      <w:r w:rsidRPr="002122F3">
        <w:rPr>
          <w:szCs w:val="22"/>
        </w:rPr>
        <w:t xml:space="preserve"> (на 100 тыс. населения)</w:t>
      </w:r>
    </w:p>
    <w:p w:rsidR="00794778" w:rsidRPr="002122F3" w:rsidRDefault="00794778" w:rsidP="00794778">
      <w:pPr>
        <w:spacing w:line="240" w:lineRule="auto"/>
        <w:jc w:val="center"/>
        <w:rPr>
          <w:color w:val="FF0000"/>
        </w:rPr>
      </w:pPr>
    </w:p>
    <w:p w:rsidR="00794778" w:rsidRPr="002122F3" w:rsidRDefault="00794778" w:rsidP="00794778">
      <w:pPr>
        <w:spacing w:line="240" w:lineRule="auto"/>
        <w:jc w:val="center"/>
        <w:rPr>
          <w:color w:val="FF0000"/>
        </w:rPr>
      </w:pPr>
    </w:p>
    <w:p w:rsidR="00794778" w:rsidRPr="002122F3" w:rsidRDefault="00794778" w:rsidP="00794778">
      <w:pPr>
        <w:spacing w:line="240" w:lineRule="auto"/>
        <w:jc w:val="center"/>
        <w:rPr>
          <w:color w:val="FF0000"/>
        </w:rPr>
      </w:pPr>
      <w:r>
        <w:rPr>
          <w:rFonts w:ascii="Arial" w:hAnsi="Arial" w:cs="Arial"/>
          <w:noProof/>
          <w:color w:val="FF0000"/>
          <w:sz w:val="28"/>
          <w:szCs w:val="28"/>
        </w:rPr>
        <w:drawing>
          <wp:inline distT="0" distB="0" distL="0" distR="0">
            <wp:extent cx="5247640" cy="326771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4778" w:rsidRDefault="00794778" w:rsidP="00794778">
      <w:pPr>
        <w:spacing w:line="240" w:lineRule="auto"/>
        <w:jc w:val="center"/>
        <w:rPr>
          <w:szCs w:val="22"/>
        </w:rPr>
      </w:pPr>
    </w:p>
    <w:p w:rsidR="00794778" w:rsidRPr="002122F3" w:rsidRDefault="00794778" w:rsidP="00794778">
      <w:pPr>
        <w:spacing w:line="240" w:lineRule="auto"/>
        <w:ind w:firstLine="0"/>
        <w:jc w:val="center"/>
        <w:rPr>
          <w:szCs w:val="22"/>
        </w:rPr>
      </w:pPr>
      <w:r w:rsidRPr="005C2B05">
        <w:rPr>
          <w:szCs w:val="22"/>
        </w:rPr>
        <w:t>Рис. 19.</w:t>
      </w:r>
      <w:r w:rsidRPr="002122F3">
        <w:rPr>
          <w:szCs w:val="22"/>
        </w:rPr>
        <w:t xml:space="preserve"> Динамика показателей заболеваемости алкоголизмом и алкогольными психозами и смертности от самоубийств в Иркутской области за период 2008-2022 гг.</w:t>
      </w:r>
    </w:p>
    <w:p w:rsidR="00794778" w:rsidRPr="002122F3" w:rsidRDefault="00794778" w:rsidP="00794778">
      <w:pPr>
        <w:spacing w:line="240" w:lineRule="auto"/>
        <w:ind w:firstLine="709"/>
        <w:jc w:val="center"/>
      </w:pPr>
    </w:p>
    <w:p w:rsidR="00794778" w:rsidRPr="002122F3" w:rsidRDefault="00794778" w:rsidP="00794778">
      <w:pPr>
        <w:spacing w:line="240" w:lineRule="auto"/>
        <w:ind w:firstLine="709"/>
      </w:pPr>
      <w:r w:rsidRPr="002122F3">
        <w:t>Алкоголь является токсичным веществом, а также канцерогеном. Для некоторых хронических нарушений здоровья, обусловленных алкоголем, в т.ч. онкологических заболеваний, с увеличением уровней потребления алкоголя повышается риск нарушений здоровья, при этом  безопасных подпороговых уровней не существует. Для некоторых других состояний, таких как цирроз печени, риск является криволинейным, увеличиваясь в геометрической прогрессии по мере увеличения потребления.</w:t>
      </w:r>
    </w:p>
    <w:p w:rsidR="00794778" w:rsidRPr="002122F3" w:rsidRDefault="00794778" w:rsidP="00794778">
      <w:pPr>
        <w:spacing w:line="240" w:lineRule="auto"/>
        <w:ind w:firstLine="709"/>
      </w:pPr>
      <w:r w:rsidRPr="002122F3">
        <w:t>Международное агентство по изучению рака (МАИР) определило алкоголь как канцерогенный фактор риска развития в т.ч. следующих основных локализаций злокачественных новообразований: носоглотки, пищевода, гортани, поджелудочной железы, печени, толстой/прямой кишки, молочной железы и других. Зависимости доза-эффект на шкале относительного риска близки к линейным, а нижнее пороговое значение отсутствует</w:t>
      </w:r>
      <w:r w:rsidRPr="002122F3">
        <w:rPr>
          <w:vertAlign w:val="superscript"/>
        </w:rPr>
        <w:footnoteReference w:id="4"/>
      </w:r>
      <w:r w:rsidRPr="002122F3">
        <w:t>. Таким образом, подтверждено, что даже небольшие количества алкоголя являются существенным фактором риска онкозаболеваний.</w:t>
      </w:r>
    </w:p>
    <w:p w:rsidR="00794778" w:rsidRPr="002122F3" w:rsidRDefault="00794778" w:rsidP="00794778">
      <w:pPr>
        <w:spacing w:line="240" w:lineRule="auto"/>
        <w:ind w:firstLine="567"/>
      </w:pPr>
      <w:r w:rsidRPr="002122F3">
        <w:t>В Российской Федерации алкоголь (этанол в алкогольных напитках) на основании доказанной канцерогенной опасности для человека, также включен в перечень химических факторов, представляющих канцерогенную опасность для человека</w:t>
      </w:r>
      <w:r w:rsidRPr="002122F3">
        <w:rPr>
          <w:vertAlign w:val="superscript"/>
        </w:rPr>
        <w:footnoteReference w:id="5"/>
      </w:r>
      <w:r w:rsidRPr="002122F3">
        <w:t xml:space="preserve">. </w:t>
      </w:r>
    </w:p>
    <w:p w:rsidR="00794778" w:rsidRPr="002122F3" w:rsidRDefault="00794778" w:rsidP="00794778">
      <w:pPr>
        <w:spacing w:line="240" w:lineRule="auto"/>
        <w:ind w:firstLine="567"/>
        <w:rPr>
          <w:szCs w:val="32"/>
        </w:rPr>
      </w:pPr>
      <w:r w:rsidRPr="002122F3">
        <w:rPr>
          <w:szCs w:val="32"/>
        </w:rPr>
        <w:t>В научных исследованиях доказана роль алкоголизма в прогрессирующем росте изменений в фенотипической структуре популяции человека, алкогольной деструкции генофонда и необратимом снижении общего уровня здоровья населения; доказано тератогенное действие алкоголя, его влияние на задержку внутриутробного развития, дисморфизм развития черепа, необратимые изменения со стороны ЦНС. Доказано негативное действие слабоалкогольных напитков, в т.ч. пива, на подростков. Следует отметить, что начало систематического употребления алкоголя в более молодых возрастах является одним из предиспонирующих факторов развития алкоголизма, характеризуется высокой прогредиентностью, что проявляется в тенденции к более раннему и быстрому формированию хронического алкоголизма, выраженной зависимости от алкоголя и, сопутствующих хроническому алкоголизму, асоциальных действий, правонарушений, снижения социального статуса.</w:t>
      </w:r>
    </w:p>
    <w:p w:rsidR="00794778" w:rsidRPr="002122F3" w:rsidRDefault="00794778" w:rsidP="00794778">
      <w:pPr>
        <w:spacing w:line="240" w:lineRule="auto"/>
        <w:ind w:firstLine="709"/>
      </w:pPr>
      <w:r w:rsidRPr="002122F3">
        <w:t>Среди причин смерти, связанных с алкоголем, в 2022 году в Иркутской области регистрировались следующие: хронический алкоголизм, пагубное употребление алкоголя, алкогольные психозы, дегенерация нервной системы, вызванная алкоголем, алкогольная кардиомиопатия, алкогольная болезнь печени (алкогольный: цирроз, гепатит, фиброз), хронический панкреатит алкогольной этиологии, острый панкреатит алкогольной этиологии, случайные отравления алкоголем.</w:t>
      </w:r>
    </w:p>
    <w:p w:rsidR="00794778" w:rsidRPr="002122F3" w:rsidRDefault="00794778" w:rsidP="00794778">
      <w:pPr>
        <w:spacing w:line="240" w:lineRule="auto"/>
        <w:ind w:firstLine="709"/>
      </w:pPr>
      <w:r w:rsidRPr="002122F3">
        <w:t>По данным Иркутскстата от причин, обусловленных алкоголем, в 2022 году в Иркутской области умерли 1228  человек (2021 г. – 1171 человек), из них 75,2 %  - в трудоспособном возрасте (923 чел.) (2021 г. - 797 чел.). Таким образом, показатель смертности населения Иркутской области от всех причин, связанных с алкоголем, увеличился за год на 5,4 % и составлял в 2022г. 52,4 (2021г. – 49,7) на 100 тыс. населения (табл. 8</w:t>
      </w:r>
      <w:r>
        <w:t>9</w:t>
      </w:r>
      <w:r w:rsidRPr="002122F3">
        <w:t>).</w:t>
      </w:r>
    </w:p>
    <w:p w:rsidR="00794778" w:rsidRPr="002122F3" w:rsidRDefault="00794778" w:rsidP="00794778">
      <w:pPr>
        <w:spacing w:line="240" w:lineRule="auto"/>
        <w:jc w:val="right"/>
        <w:rPr>
          <w:color w:val="FF0000"/>
        </w:rPr>
      </w:pPr>
      <w:r w:rsidRPr="002122F3">
        <w:t>Таблица  8</w:t>
      </w:r>
      <w:r>
        <w:t>9</w:t>
      </w:r>
    </w:p>
    <w:p w:rsidR="00794778" w:rsidRPr="002122F3" w:rsidRDefault="00794778" w:rsidP="00794778">
      <w:pPr>
        <w:spacing w:line="240" w:lineRule="auto"/>
        <w:ind w:firstLine="709"/>
        <w:jc w:val="center"/>
        <w:rPr>
          <w:b/>
          <w:szCs w:val="22"/>
        </w:rPr>
      </w:pPr>
      <w:r w:rsidRPr="002122F3">
        <w:rPr>
          <w:b/>
          <w:szCs w:val="22"/>
        </w:rPr>
        <w:t xml:space="preserve">Алкогольная смертность населения Иркутской области </w:t>
      </w:r>
    </w:p>
    <w:p w:rsidR="00794778" w:rsidRPr="002122F3" w:rsidRDefault="00794778" w:rsidP="00794778">
      <w:pPr>
        <w:spacing w:line="240" w:lineRule="auto"/>
        <w:ind w:firstLine="709"/>
        <w:jc w:val="center"/>
        <w:rPr>
          <w:b/>
          <w:szCs w:val="22"/>
        </w:rPr>
      </w:pPr>
      <w:r w:rsidRPr="002122F3">
        <w:rPr>
          <w:b/>
          <w:szCs w:val="22"/>
        </w:rPr>
        <w:t>в 2018-2022 гг. (на 100 тыс.)</w:t>
      </w:r>
    </w:p>
    <w:p w:rsidR="00794778" w:rsidRPr="002122F3" w:rsidRDefault="00794778" w:rsidP="00794778">
      <w:pPr>
        <w:spacing w:line="240" w:lineRule="auto"/>
        <w:ind w:firstLine="709"/>
        <w:jc w:val="center"/>
        <w:rPr>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852"/>
        <w:gridCol w:w="693"/>
        <w:gridCol w:w="690"/>
        <w:gridCol w:w="690"/>
        <w:gridCol w:w="690"/>
        <w:gridCol w:w="778"/>
        <w:gridCol w:w="1953"/>
      </w:tblGrid>
      <w:tr w:rsidR="00794778" w:rsidRPr="002122F3" w:rsidTr="00794778">
        <w:trPr>
          <w:trHeight w:val="20"/>
          <w:jc w:val="center"/>
        </w:trPr>
        <w:tc>
          <w:tcPr>
            <w:tcW w:w="2061" w:type="pct"/>
            <w:shd w:val="clear" w:color="auto" w:fill="auto"/>
            <w:noWrap/>
            <w:vAlign w:val="center"/>
          </w:tcPr>
          <w:p w:rsidR="00794778" w:rsidRPr="002122F3" w:rsidRDefault="00794778" w:rsidP="00794778">
            <w:pPr>
              <w:spacing w:line="240" w:lineRule="auto"/>
              <w:ind w:firstLine="2"/>
              <w:jc w:val="center"/>
              <w:rPr>
                <w:szCs w:val="22"/>
              </w:rPr>
            </w:pPr>
            <w:r w:rsidRPr="002122F3">
              <w:rPr>
                <w:szCs w:val="22"/>
              </w:rPr>
              <w:t>Причины смерти</w:t>
            </w:r>
          </w:p>
        </w:tc>
        <w:tc>
          <w:tcPr>
            <w:tcW w:w="371" w:type="pct"/>
            <w:shd w:val="clear" w:color="auto" w:fill="auto"/>
            <w:vAlign w:val="center"/>
          </w:tcPr>
          <w:p w:rsidR="00794778" w:rsidRPr="002122F3" w:rsidRDefault="00794778" w:rsidP="00794778">
            <w:pPr>
              <w:spacing w:line="240" w:lineRule="auto"/>
              <w:ind w:firstLine="2"/>
              <w:jc w:val="center"/>
              <w:rPr>
                <w:szCs w:val="22"/>
              </w:rPr>
            </w:pPr>
            <w:r w:rsidRPr="002122F3">
              <w:rPr>
                <w:szCs w:val="22"/>
              </w:rPr>
              <w:t>2018</w:t>
            </w:r>
          </w:p>
        </w:tc>
        <w:tc>
          <w:tcPr>
            <w:tcW w:w="369" w:type="pct"/>
            <w:shd w:val="clear" w:color="auto" w:fill="auto"/>
            <w:vAlign w:val="center"/>
          </w:tcPr>
          <w:p w:rsidR="00794778" w:rsidRPr="002122F3" w:rsidRDefault="00794778" w:rsidP="00794778">
            <w:pPr>
              <w:spacing w:line="240" w:lineRule="auto"/>
              <w:ind w:firstLine="2"/>
              <w:jc w:val="center"/>
              <w:rPr>
                <w:szCs w:val="22"/>
              </w:rPr>
            </w:pPr>
            <w:r w:rsidRPr="002122F3">
              <w:rPr>
                <w:szCs w:val="22"/>
              </w:rPr>
              <w:t>2019</w:t>
            </w:r>
          </w:p>
        </w:tc>
        <w:tc>
          <w:tcPr>
            <w:tcW w:w="369" w:type="pct"/>
            <w:shd w:val="clear" w:color="auto" w:fill="auto"/>
            <w:vAlign w:val="center"/>
          </w:tcPr>
          <w:p w:rsidR="00794778" w:rsidRPr="002122F3" w:rsidRDefault="00794778" w:rsidP="00794778">
            <w:pPr>
              <w:spacing w:line="240" w:lineRule="auto"/>
              <w:ind w:firstLine="2"/>
              <w:jc w:val="center"/>
              <w:rPr>
                <w:szCs w:val="22"/>
              </w:rPr>
            </w:pPr>
            <w:r w:rsidRPr="002122F3">
              <w:rPr>
                <w:szCs w:val="22"/>
              </w:rPr>
              <w:t>2020</w:t>
            </w:r>
          </w:p>
        </w:tc>
        <w:tc>
          <w:tcPr>
            <w:tcW w:w="369" w:type="pct"/>
            <w:shd w:val="clear" w:color="auto" w:fill="auto"/>
            <w:vAlign w:val="center"/>
          </w:tcPr>
          <w:p w:rsidR="00794778" w:rsidRPr="002122F3" w:rsidRDefault="00794778" w:rsidP="00794778">
            <w:pPr>
              <w:spacing w:line="240" w:lineRule="auto"/>
              <w:ind w:firstLine="2"/>
              <w:jc w:val="center"/>
              <w:rPr>
                <w:szCs w:val="22"/>
              </w:rPr>
            </w:pPr>
            <w:r w:rsidRPr="002122F3">
              <w:rPr>
                <w:szCs w:val="22"/>
              </w:rPr>
              <w:t>2021</w:t>
            </w:r>
          </w:p>
        </w:tc>
        <w:tc>
          <w:tcPr>
            <w:tcW w:w="416" w:type="pct"/>
            <w:shd w:val="clear" w:color="auto" w:fill="auto"/>
            <w:vAlign w:val="center"/>
          </w:tcPr>
          <w:p w:rsidR="00794778" w:rsidRPr="002122F3" w:rsidRDefault="00794778" w:rsidP="00794778">
            <w:pPr>
              <w:spacing w:line="240" w:lineRule="auto"/>
              <w:ind w:firstLine="2"/>
              <w:jc w:val="center"/>
              <w:rPr>
                <w:szCs w:val="22"/>
              </w:rPr>
            </w:pPr>
            <w:r w:rsidRPr="002122F3">
              <w:rPr>
                <w:szCs w:val="22"/>
              </w:rPr>
              <w:t>2022</w:t>
            </w:r>
          </w:p>
        </w:tc>
        <w:tc>
          <w:tcPr>
            <w:tcW w:w="1045" w:type="pct"/>
            <w:shd w:val="clear" w:color="auto" w:fill="auto"/>
            <w:vAlign w:val="center"/>
          </w:tcPr>
          <w:p w:rsidR="00794778" w:rsidRPr="002122F3" w:rsidRDefault="00794778" w:rsidP="00794778">
            <w:pPr>
              <w:spacing w:line="240" w:lineRule="auto"/>
              <w:ind w:firstLine="2"/>
              <w:jc w:val="center"/>
              <w:rPr>
                <w:szCs w:val="22"/>
              </w:rPr>
            </w:pPr>
            <w:r w:rsidRPr="002122F3">
              <w:rPr>
                <w:szCs w:val="22"/>
              </w:rPr>
              <w:t>Темп изменения за год</w:t>
            </w:r>
          </w:p>
        </w:tc>
      </w:tr>
      <w:tr w:rsidR="00794778" w:rsidRPr="002122F3" w:rsidTr="00794778">
        <w:trPr>
          <w:trHeight w:val="20"/>
          <w:jc w:val="center"/>
        </w:trPr>
        <w:tc>
          <w:tcPr>
            <w:tcW w:w="2061" w:type="pct"/>
            <w:shd w:val="clear" w:color="auto" w:fill="auto"/>
            <w:noWrap/>
            <w:vAlign w:val="center"/>
          </w:tcPr>
          <w:p w:rsidR="00794778" w:rsidRPr="002122F3" w:rsidRDefault="00794778" w:rsidP="00794778">
            <w:pPr>
              <w:spacing w:line="240" w:lineRule="auto"/>
              <w:ind w:firstLine="2"/>
              <w:rPr>
                <w:szCs w:val="22"/>
              </w:rPr>
            </w:pPr>
            <w:r w:rsidRPr="002122F3">
              <w:rPr>
                <w:szCs w:val="22"/>
              </w:rPr>
              <w:t>Все причины смерти, обусловленные алкоголем</w:t>
            </w:r>
          </w:p>
        </w:tc>
        <w:tc>
          <w:tcPr>
            <w:tcW w:w="371" w:type="pct"/>
            <w:shd w:val="clear" w:color="auto" w:fill="auto"/>
            <w:vAlign w:val="center"/>
          </w:tcPr>
          <w:p w:rsidR="00794778" w:rsidRPr="002122F3" w:rsidRDefault="00794778" w:rsidP="00794778">
            <w:pPr>
              <w:spacing w:line="240" w:lineRule="auto"/>
              <w:ind w:left="-154" w:right="-140" w:firstLine="2"/>
              <w:jc w:val="center"/>
              <w:rPr>
                <w:szCs w:val="22"/>
              </w:rPr>
            </w:pPr>
            <w:r w:rsidRPr="002122F3">
              <w:rPr>
                <w:szCs w:val="22"/>
              </w:rPr>
              <w:t>36,3</w:t>
            </w:r>
          </w:p>
        </w:tc>
        <w:tc>
          <w:tcPr>
            <w:tcW w:w="369" w:type="pct"/>
            <w:shd w:val="clear" w:color="auto" w:fill="auto"/>
            <w:vAlign w:val="center"/>
          </w:tcPr>
          <w:p w:rsidR="00794778" w:rsidRPr="002122F3" w:rsidRDefault="00794778" w:rsidP="00794778">
            <w:pPr>
              <w:spacing w:line="240" w:lineRule="auto"/>
              <w:ind w:left="-154" w:right="-140" w:firstLine="2"/>
              <w:jc w:val="center"/>
              <w:rPr>
                <w:szCs w:val="22"/>
              </w:rPr>
            </w:pPr>
            <w:r w:rsidRPr="002122F3">
              <w:rPr>
                <w:szCs w:val="22"/>
              </w:rPr>
              <w:t>42,6</w:t>
            </w:r>
          </w:p>
        </w:tc>
        <w:tc>
          <w:tcPr>
            <w:tcW w:w="369" w:type="pct"/>
            <w:shd w:val="clear" w:color="auto" w:fill="auto"/>
            <w:vAlign w:val="center"/>
          </w:tcPr>
          <w:p w:rsidR="00794778" w:rsidRPr="002122F3" w:rsidRDefault="00794778" w:rsidP="00794778">
            <w:pPr>
              <w:spacing w:line="240" w:lineRule="auto"/>
              <w:ind w:left="-154" w:right="-140" w:firstLine="2"/>
              <w:jc w:val="center"/>
              <w:rPr>
                <w:szCs w:val="22"/>
              </w:rPr>
            </w:pPr>
            <w:r w:rsidRPr="002122F3">
              <w:rPr>
                <w:szCs w:val="22"/>
              </w:rPr>
              <w:t>52,8</w:t>
            </w:r>
          </w:p>
        </w:tc>
        <w:tc>
          <w:tcPr>
            <w:tcW w:w="369" w:type="pct"/>
            <w:shd w:val="clear" w:color="auto" w:fill="auto"/>
            <w:vAlign w:val="center"/>
          </w:tcPr>
          <w:p w:rsidR="00794778" w:rsidRPr="002122F3" w:rsidRDefault="00794778" w:rsidP="00794778">
            <w:pPr>
              <w:spacing w:line="240" w:lineRule="auto"/>
              <w:ind w:left="-154" w:right="-140" w:firstLine="2"/>
              <w:jc w:val="center"/>
              <w:rPr>
                <w:szCs w:val="22"/>
              </w:rPr>
            </w:pPr>
            <w:r w:rsidRPr="002122F3">
              <w:rPr>
                <w:szCs w:val="22"/>
              </w:rPr>
              <w:t>49,7</w:t>
            </w:r>
          </w:p>
        </w:tc>
        <w:tc>
          <w:tcPr>
            <w:tcW w:w="416" w:type="pct"/>
            <w:shd w:val="clear" w:color="auto" w:fill="auto"/>
            <w:vAlign w:val="center"/>
          </w:tcPr>
          <w:p w:rsidR="00794778" w:rsidRPr="002122F3" w:rsidRDefault="00794778" w:rsidP="00794778">
            <w:pPr>
              <w:spacing w:line="240" w:lineRule="auto"/>
              <w:ind w:left="-154" w:right="-140" w:firstLine="2"/>
              <w:jc w:val="center"/>
              <w:rPr>
                <w:szCs w:val="22"/>
              </w:rPr>
            </w:pPr>
            <w:r w:rsidRPr="002122F3">
              <w:rPr>
                <w:szCs w:val="22"/>
              </w:rPr>
              <w:t>52,4</w:t>
            </w:r>
          </w:p>
        </w:tc>
        <w:tc>
          <w:tcPr>
            <w:tcW w:w="1045" w:type="pct"/>
            <w:shd w:val="clear" w:color="auto" w:fill="auto"/>
            <w:vAlign w:val="center"/>
          </w:tcPr>
          <w:p w:rsidR="00794778" w:rsidRPr="002122F3" w:rsidRDefault="00794778" w:rsidP="00794778">
            <w:pPr>
              <w:spacing w:line="240" w:lineRule="auto"/>
              <w:ind w:left="-154" w:right="-140" w:firstLine="2"/>
              <w:jc w:val="center"/>
              <w:rPr>
                <w:szCs w:val="22"/>
              </w:rPr>
            </w:pPr>
            <w:r w:rsidRPr="002122F3">
              <w:rPr>
                <w:szCs w:val="22"/>
              </w:rPr>
              <w:t>рост на 5,4%</w:t>
            </w:r>
          </w:p>
        </w:tc>
      </w:tr>
      <w:bookmarkEnd w:id="50"/>
      <w:bookmarkEnd w:id="51"/>
      <w:bookmarkEnd w:id="52"/>
      <w:bookmarkEnd w:id="53"/>
    </w:tbl>
    <w:p w:rsidR="00EE2A29" w:rsidRDefault="00EE2A29" w:rsidP="003742A2">
      <w:pPr>
        <w:pStyle w:val="bodytext0"/>
        <w:ind w:firstLine="0"/>
      </w:pPr>
    </w:p>
    <w:p w:rsidR="005E079E" w:rsidRPr="002122F3" w:rsidRDefault="005E079E" w:rsidP="005E079E">
      <w:pPr>
        <w:tabs>
          <w:tab w:val="left" w:pos="720"/>
          <w:tab w:val="left" w:pos="3420"/>
        </w:tabs>
        <w:spacing w:line="240" w:lineRule="auto"/>
        <w:ind w:firstLine="709"/>
      </w:pPr>
      <w:r w:rsidRPr="002122F3">
        <w:t xml:space="preserve">Вследствие острых отравлений спиртосодержащей продукцией в Иркутской области в 2023г. зарегистрировано 129 смертельных случаев (2022 г. – 168 случаев), среди детей и подростков летальных исходов не зарегистрировано. </w:t>
      </w:r>
    </w:p>
    <w:p w:rsidR="00130C92" w:rsidRDefault="00130C92" w:rsidP="003742A2">
      <w:pPr>
        <w:pStyle w:val="bodytext0"/>
        <w:ind w:firstLine="0"/>
      </w:pPr>
    </w:p>
    <w:p w:rsidR="00130C92" w:rsidRPr="002122F3" w:rsidRDefault="00130C92" w:rsidP="00130C92">
      <w:pPr>
        <w:spacing w:line="240" w:lineRule="auto"/>
        <w:ind w:firstLine="709"/>
      </w:pPr>
      <w:r w:rsidRPr="002122F3">
        <w:t xml:space="preserve">В Иркутской области среди основных причин, способствующих алкоголизации населения, отравлениям алкогольной и спиртосодержащей продукцией, отмечается высокий уровень доступности алкогольной продукции: реализацию алкогольной продукции  в Иркутской области осуществляли в 2023 году  6720 объектов (2022г. -6717, 2021г. – 6576, 2020 г. – 6462, 2019 г. - 6205), т.е. 1 объект (магазин) приходится на 265 человек взрослого населения (2022 г. – 1  на 265 чел.). </w:t>
      </w:r>
    </w:p>
    <w:p w:rsidR="00130C92" w:rsidRPr="002122F3" w:rsidRDefault="00130C92" w:rsidP="00130C92">
      <w:pPr>
        <w:spacing w:line="240" w:lineRule="auto"/>
        <w:ind w:firstLine="709"/>
        <w:rPr>
          <w:color w:val="FF0000"/>
        </w:rPr>
      </w:pPr>
      <w:r w:rsidRPr="002122F3">
        <w:t>Увеличение количества торговых точек (в динамике за 2019- 2023 гг. - на 8,3 % - с 6205 в 2019 г. до 6720 в 2023 г.) обусловило повышение доступности алкогольной продукции, что явилось одной из причин роста потребления населением алкогольной продукции. Темп прироста объемов розничной продажи алкогольной продукции и пива за 2018-2023 гг. год составил +2,7%</w:t>
      </w:r>
      <w:r w:rsidRPr="002122F3">
        <w:rPr>
          <w:vertAlign w:val="superscript"/>
        </w:rPr>
        <w:footnoteReference w:id="6"/>
      </w:r>
      <w:r w:rsidRPr="002122F3">
        <w:t>.</w:t>
      </w:r>
    </w:p>
    <w:p w:rsidR="00130C92" w:rsidRPr="002122F3" w:rsidRDefault="00130C92" w:rsidP="00130C92">
      <w:pPr>
        <w:shd w:val="clear" w:color="auto" w:fill="FFFFFF"/>
        <w:spacing w:line="240" w:lineRule="auto"/>
        <w:ind w:firstLine="709"/>
        <w:rPr>
          <w:color w:val="FF0000"/>
        </w:rPr>
      </w:pPr>
      <w:r w:rsidRPr="002122F3">
        <w:t>Таким образом, потребление алкогольных напитков в Иркутской области остается высоким. По данным Федеральной службы по регулированию алкогольного рынка (Росалкогольрегулирование) в 2023 году объемы розничной продажи алкогольной продукции и пива в натуральном выражении составили 187063070 литров (79,4 л на 1 жителя Иркутской области), что на 1,9 % выше уровня 2022 года (183554170 л; 77,9 л на душу населения) (рис.20).</w:t>
      </w:r>
    </w:p>
    <w:p w:rsidR="00130C92" w:rsidRPr="002122F3" w:rsidRDefault="00130C92" w:rsidP="00130C92">
      <w:pPr>
        <w:spacing w:line="240" w:lineRule="auto"/>
        <w:jc w:val="center"/>
        <w:rPr>
          <w:color w:val="FF0000"/>
        </w:rPr>
      </w:pPr>
      <w:r>
        <w:rPr>
          <w:noProof/>
          <w:color w:val="FF0000"/>
        </w:rPr>
        <w:drawing>
          <wp:inline distT="0" distB="0" distL="0" distR="0">
            <wp:extent cx="5303520" cy="26320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0C92" w:rsidRPr="002122F3" w:rsidRDefault="00130C92" w:rsidP="00130C92">
      <w:pPr>
        <w:spacing w:line="240" w:lineRule="auto"/>
        <w:jc w:val="center"/>
        <w:rPr>
          <w:color w:val="FF0000"/>
        </w:rPr>
      </w:pPr>
    </w:p>
    <w:p w:rsidR="00130C92" w:rsidRPr="002122F3" w:rsidRDefault="00130C92" w:rsidP="00130C92">
      <w:pPr>
        <w:spacing w:line="240" w:lineRule="auto"/>
        <w:jc w:val="center"/>
        <w:rPr>
          <w:szCs w:val="22"/>
        </w:rPr>
      </w:pPr>
      <w:r w:rsidRPr="00216168">
        <w:rPr>
          <w:szCs w:val="22"/>
        </w:rPr>
        <w:t>Рис. 20.</w:t>
      </w:r>
      <w:r w:rsidRPr="002122F3">
        <w:rPr>
          <w:szCs w:val="22"/>
        </w:rPr>
        <w:t xml:space="preserve"> Динамика объемов розничной продажи алкогольных напитков и пива в Иркутской области в 2013-2023 гг. (в натуральном выражении, литров на душу населения)</w:t>
      </w:r>
    </w:p>
    <w:p w:rsidR="00130C92" w:rsidRPr="002122F3" w:rsidRDefault="00130C92" w:rsidP="00130C92">
      <w:pPr>
        <w:spacing w:line="240" w:lineRule="auto"/>
        <w:jc w:val="center"/>
        <w:rPr>
          <w:b/>
          <w:color w:val="FF0000"/>
        </w:rPr>
      </w:pPr>
    </w:p>
    <w:p w:rsidR="00130C92" w:rsidRPr="002122F3" w:rsidRDefault="00130C92" w:rsidP="00130C92">
      <w:pPr>
        <w:spacing w:line="240" w:lineRule="auto"/>
        <w:ind w:firstLine="567"/>
        <w:rPr>
          <w:szCs w:val="32"/>
        </w:rPr>
      </w:pPr>
      <w:r w:rsidRPr="002122F3">
        <w:rPr>
          <w:szCs w:val="32"/>
        </w:rPr>
        <w:t>Масштабы алкоголизации населения имеют прямую зависимость со степенью доступности алкогольной продукции и количеством потребления алкогольных напитков.</w:t>
      </w:r>
    </w:p>
    <w:p w:rsidR="00130C92" w:rsidRPr="002122F3" w:rsidRDefault="00130C92" w:rsidP="00130C92">
      <w:pPr>
        <w:autoSpaceDE w:val="0"/>
        <w:autoSpaceDN w:val="0"/>
        <w:adjustRightInd w:val="0"/>
        <w:spacing w:line="240" w:lineRule="auto"/>
        <w:ind w:firstLine="709"/>
        <w:contextualSpacing/>
      </w:pPr>
      <w:r w:rsidRPr="002122F3">
        <w:rPr>
          <w:rFonts w:eastAsia="Calibri"/>
        </w:rPr>
        <w:t xml:space="preserve">При формировании государственной политики на дальнейшую перспективу: </w:t>
      </w:r>
      <w:r w:rsidRPr="002122F3">
        <w:rPr>
          <w:b/>
        </w:rPr>
        <w:t>снижение розничной продажи</w:t>
      </w:r>
      <w:r w:rsidRPr="002122F3">
        <w:t xml:space="preserve"> алкогольной продукции на душу населения (на период 2018 - 2024гг. - на 6,98 %) определено в качестве одного из основных </w:t>
      </w:r>
      <w:r w:rsidRPr="002122F3">
        <w:rPr>
          <w:b/>
        </w:rPr>
        <w:t>показателей Национального проекта</w:t>
      </w:r>
      <w:r w:rsidRPr="002122F3">
        <w:t xml:space="preserve"> "Демография"</w:t>
      </w:r>
      <w:r w:rsidRPr="002122F3">
        <w:rPr>
          <w:vertAlign w:val="superscript"/>
        </w:rPr>
        <w:footnoteReference w:id="7"/>
      </w:r>
      <w:r w:rsidRPr="002122F3">
        <w:t xml:space="preserve">. </w:t>
      </w:r>
    </w:p>
    <w:p w:rsidR="00130C92" w:rsidRPr="002122F3" w:rsidRDefault="00130C92" w:rsidP="00130C92">
      <w:pPr>
        <w:spacing w:line="240" w:lineRule="auto"/>
        <w:ind w:firstLine="709"/>
        <w:rPr>
          <w:color w:val="FF0000"/>
          <w:szCs w:val="32"/>
        </w:rPr>
      </w:pPr>
      <w:r w:rsidRPr="002122F3">
        <w:rPr>
          <w:szCs w:val="32"/>
        </w:rPr>
        <w:t xml:space="preserve"> В соотвествии с региональным проектом «Укрепление общественного здоровья» в Иркутской области необходимо обеспечить достижение снижения показателя «розничной продажи алкогольной продукции на душу населения в литрах этанола» (с 6,8 литров чистого (100%) спирта в 2018 г. до 6,4 л. в 2024 г.).</w:t>
      </w:r>
    </w:p>
    <w:p w:rsidR="00130C92" w:rsidRPr="002122F3" w:rsidRDefault="00130C92" w:rsidP="00130C92">
      <w:pPr>
        <w:autoSpaceDE w:val="0"/>
        <w:autoSpaceDN w:val="0"/>
        <w:adjustRightInd w:val="0"/>
        <w:spacing w:line="240" w:lineRule="auto"/>
        <w:ind w:firstLine="709"/>
        <w:contextualSpacing/>
        <w:rPr>
          <w:rFonts w:eastAsia="Calibri"/>
        </w:rPr>
      </w:pPr>
      <w:r w:rsidRPr="002122F3">
        <w:t xml:space="preserve">Таким образом, снижение доступности алкогольной продукции (в т.ч. находящейся как в легальном, так и в нелегальном обороте) одновременно с реализацией всего комплекса профилактических мер, в т.ч. мероприятий по информированию и гигиеническому воспитанию населения будет способствовать снижению масштабов алкоголизации населения Иркутской области, что приведет в дальнейшем и к снижению количества отравлений алкоголем и смертности населения, </w:t>
      </w:r>
      <w:r w:rsidRPr="002122F3">
        <w:rPr>
          <w:rFonts w:eastAsia="Calibri"/>
        </w:rPr>
        <w:t>связанной с острым отравлением алкогольной продукцией, увеличению главного показателя - продолжительности жизни населения Иркутской области.</w:t>
      </w:r>
    </w:p>
    <w:p w:rsidR="00AB5E2C" w:rsidRPr="002122F3" w:rsidRDefault="00AB5E2C" w:rsidP="00AB5E2C">
      <w:pPr>
        <w:tabs>
          <w:tab w:val="left" w:pos="720"/>
          <w:tab w:val="left" w:pos="3420"/>
        </w:tabs>
        <w:spacing w:line="240" w:lineRule="auto"/>
        <w:ind w:firstLine="709"/>
      </w:pPr>
      <w:r w:rsidRPr="002122F3">
        <w:t>Показатель смертности от отравлений алкоголем за последние 5 лет снизился на 8,3 %, в 2019 году показатель составил 6,0 (на 100 тыс.), в 2023 году относительный показатель на 100 тыс. населения составил 5,5. У подростков показатель смертности снизился с 1,2 до 0 (на 100 тыс. населения), у детей случаи отравлений с летальными исходами не регистрировались. Среди взрослого населения показатель смертности от отравлений спиртосодержащей продукцией снизился на 7,6 % (с 7,9 в 2019 году до 7,3 в 2023) (табл. 92).</w:t>
      </w:r>
    </w:p>
    <w:p w:rsidR="00AB5E2C" w:rsidRPr="002122F3" w:rsidRDefault="00AB5E2C" w:rsidP="00AB5E2C">
      <w:pPr>
        <w:tabs>
          <w:tab w:val="left" w:pos="720"/>
          <w:tab w:val="left" w:pos="3420"/>
        </w:tabs>
        <w:spacing w:line="240" w:lineRule="auto"/>
        <w:ind w:firstLine="709"/>
      </w:pPr>
      <w:r w:rsidRPr="002122F3">
        <w:t>Основными причинами смертельных исходов в основном явилось токсическое действие высоких доз этанола – 89,9%, метилового спирта – 4,7%, других спиртов 0,8 %, 2-пропанола – 0,8%,  неуточненного спирта – 3,8%.</w:t>
      </w:r>
    </w:p>
    <w:p w:rsidR="00AB5E2C" w:rsidRPr="002122F3" w:rsidRDefault="00AB5E2C" w:rsidP="00AB5E2C">
      <w:pPr>
        <w:tabs>
          <w:tab w:val="left" w:pos="720"/>
          <w:tab w:val="left" w:pos="3420"/>
        </w:tabs>
        <w:spacing w:line="240" w:lineRule="auto"/>
        <w:ind w:firstLine="709"/>
      </w:pPr>
      <w:r w:rsidRPr="002122F3">
        <w:t xml:space="preserve">Анализ данных Иркутскстата за многолетний период (2001 – 2022 гг.) о смертности в результате алкогольных отравлений, свидетельствует о значительном снижении их количества – в 7,7 раз (рис. 26). </w:t>
      </w:r>
    </w:p>
    <w:p w:rsidR="00AB5E2C" w:rsidRPr="002122F3" w:rsidRDefault="00AB5E2C" w:rsidP="00AB5E2C">
      <w:pPr>
        <w:tabs>
          <w:tab w:val="left" w:pos="720"/>
          <w:tab w:val="left" w:pos="3420"/>
        </w:tabs>
        <w:spacing w:line="240" w:lineRule="auto"/>
        <w:ind w:firstLine="709"/>
        <w:rPr>
          <w:color w:val="FF0000"/>
        </w:rPr>
      </w:pPr>
      <w:r>
        <w:rPr>
          <w:noProof/>
        </w:rPr>
        <w:drawing>
          <wp:anchor distT="0" distB="0" distL="114300" distR="114300" simplePos="0" relativeHeight="251659264" behindDoc="1" locked="0" layoutInCell="1" allowOverlap="1">
            <wp:simplePos x="0" y="0"/>
            <wp:positionH relativeFrom="column">
              <wp:posOffset>143510</wp:posOffset>
            </wp:positionH>
            <wp:positionV relativeFrom="paragraph">
              <wp:posOffset>196850</wp:posOffset>
            </wp:positionV>
            <wp:extent cx="5779135" cy="2450465"/>
            <wp:effectExtent l="635" t="0" r="1905" b="635"/>
            <wp:wrapTight wrapText="bothSides">
              <wp:wrapPolygon edited="0">
                <wp:start x="107" y="420"/>
                <wp:lineTo x="107" y="21180"/>
                <wp:lineTo x="21458" y="21180"/>
                <wp:lineTo x="21458" y="420"/>
                <wp:lineTo x="107" y="420"/>
              </wp:wrapPolygon>
            </wp:wrapTight>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B5E2C" w:rsidRPr="002122F3" w:rsidRDefault="00AB5E2C" w:rsidP="00AB5E2C">
      <w:pPr>
        <w:tabs>
          <w:tab w:val="left" w:pos="720"/>
          <w:tab w:val="left" w:pos="3420"/>
        </w:tabs>
        <w:spacing w:line="240" w:lineRule="auto"/>
        <w:ind w:firstLine="0"/>
        <w:jc w:val="center"/>
        <w:rPr>
          <w:szCs w:val="22"/>
        </w:rPr>
      </w:pPr>
      <w:r w:rsidRPr="00DE204A">
        <w:rPr>
          <w:szCs w:val="22"/>
        </w:rPr>
        <w:t>Рис. 26. Смертность в результате</w:t>
      </w:r>
      <w:r w:rsidRPr="002122F3">
        <w:rPr>
          <w:szCs w:val="22"/>
        </w:rPr>
        <w:t xml:space="preserve"> алкогольных отравлений (абс. значения)</w:t>
      </w:r>
    </w:p>
    <w:p w:rsidR="00AB5E2C" w:rsidRPr="002122F3" w:rsidRDefault="00AB5E2C" w:rsidP="00AB5E2C">
      <w:pPr>
        <w:tabs>
          <w:tab w:val="left" w:pos="720"/>
          <w:tab w:val="left" w:pos="3420"/>
        </w:tabs>
        <w:spacing w:line="240" w:lineRule="auto"/>
        <w:jc w:val="center"/>
        <w:rPr>
          <w:color w:val="FF0000"/>
          <w:szCs w:val="22"/>
        </w:rPr>
      </w:pPr>
    </w:p>
    <w:p w:rsidR="00AB5E2C" w:rsidRPr="002122F3" w:rsidRDefault="00AB5E2C" w:rsidP="00AB5E2C">
      <w:pPr>
        <w:tabs>
          <w:tab w:val="left" w:pos="3420"/>
        </w:tabs>
        <w:spacing w:line="240" w:lineRule="auto"/>
        <w:ind w:firstLine="709"/>
      </w:pPr>
      <w:r w:rsidRPr="002122F3">
        <w:t xml:space="preserve">Как следует из вышеприведенных данных рис. 26, высокое количество смертельных исходов от отравлений алкоголем регистрировались в период 2001– 2007 гг., когда в среднем за год от отравлений алкоголем умирало 1211 человек, из них    77,6 % - население трудоспособного возраста. </w:t>
      </w:r>
    </w:p>
    <w:p w:rsidR="00AB5E2C" w:rsidRPr="002122F3" w:rsidRDefault="00AB5E2C" w:rsidP="00AB5E2C">
      <w:pPr>
        <w:tabs>
          <w:tab w:val="left" w:pos="3420"/>
        </w:tabs>
        <w:spacing w:line="240" w:lineRule="auto"/>
        <w:ind w:firstLine="709"/>
      </w:pPr>
      <w:r w:rsidRPr="002122F3">
        <w:t>В период 2008 – 2013 гг. отмечалось снижение смертности от отравлений алкоголем - в среднем за указанный период от отравлений алкоголем умирало около 311 человек в год, из них 77,9 % - население трудоспособного возраста.</w:t>
      </w:r>
    </w:p>
    <w:p w:rsidR="00AB5E2C" w:rsidRDefault="00AB5E2C" w:rsidP="00AB5E2C">
      <w:pPr>
        <w:tabs>
          <w:tab w:val="left" w:pos="3420"/>
        </w:tabs>
        <w:spacing w:line="240" w:lineRule="auto"/>
        <w:ind w:firstLine="709"/>
      </w:pPr>
      <w:r w:rsidRPr="002122F3">
        <w:t>В период 2014-2022 гг. регистрировались около 148 смертей от отравлений алкоголем в год.</w:t>
      </w:r>
    </w:p>
    <w:p w:rsidR="00847FD3" w:rsidRDefault="00847FD3" w:rsidP="00847FD3">
      <w:pPr>
        <w:tabs>
          <w:tab w:val="left" w:pos="720"/>
          <w:tab w:val="left" w:pos="3420"/>
        </w:tabs>
        <w:spacing w:line="240" w:lineRule="auto"/>
        <w:ind w:firstLine="709"/>
      </w:pPr>
      <w:r>
        <w:t xml:space="preserve">Согласно статистическим данным за 2023 год на территории Балаганского района зарегистрирован один случай острого отравления  </w:t>
      </w:r>
      <w:r w:rsidRPr="00EE2A29">
        <w:t>спиртосодержащей продукцией</w:t>
      </w:r>
      <w:r>
        <w:t xml:space="preserve"> неуточненного происхождения, мужчина  возраст 31 год, без смертельного исхода.</w:t>
      </w:r>
    </w:p>
    <w:p w:rsidR="00847FD3" w:rsidRPr="002122F3" w:rsidRDefault="00847FD3" w:rsidP="00AB5E2C">
      <w:pPr>
        <w:tabs>
          <w:tab w:val="left" w:pos="3420"/>
        </w:tabs>
        <w:spacing w:line="240" w:lineRule="auto"/>
        <w:ind w:firstLine="709"/>
      </w:pPr>
    </w:p>
    <w:p w:rsidR="001B16ED" w:rsidRPr="006136D3" w:rsidRDefault="006136D3" w:rsidP="001B16ED">
      <w:pPr>
        <w:tabs>
          <w:tab w:val="left" w:pos="720"/>
          <w:tab w:val="left" w:pos="3420"/>
        </w:tabs>
        <w:spacing w:line="240" w:lineRule="auto"/>
        <w:jc w:val="center"/>
        <w:rPr>
          <w:b/>
        </w:rPr>
      </w:pPr>
      <w:r>
        <w:rPr>
          <w:b/>
        </w:rPr>
        <w:t>2.1.6</w:t>
      </w:r>
      <w:r w:rsidR="001B16ED" w:rsidRPr="006136D3">
        <w:rPr>
          <w:b/>
        </w:rPr>
        <w:t>Анализ динамики заболеваемости наркоманией в Иркутской области</w:t>
      </w:r>
    </w:p>
    <w:p w:rsidR="001B16ED" w:rsidRPr="002122F3" w:rsidRDefault="001B16ED" w:rsidP="001B16ED">
      <w:pPr>
        <w:spacing w:line="240" w:lineRule="auto"/>
        <w:contextualSpacing/>
        <w:jc w:val="center"/>
        <w:rPr>
          <w:b/>
          <w:sz w:val="16"/>
          <w:szCs w:val="16"/>
        </w:rPr>
      </w:pPr>
    </w:p>
    <w:p w:rsidR="001B16ED" w:rsidRPr="002122F3" w:rsidRDefault="001B16ED" w:rsidP="001B16ED">
      <w:pPr>
        <w:spacing w:line="240" w:lineRule="auto"/>
        <w:ind w:firstLine="709"/>
      </w:pPr>
      <w:r w:rsidRPr="002122F3">
        <w:t xml:space="preserve">Последствия, связанные с </w:t>
      </w:r>
      <w:r w:rsidRPr="002122F3">
        <w:rPr>
          <w:b/>
        </w:rPr>
        <w:t>наркотизацией населения</w:t>
      </w:r>
      <w:r w:rsidRPr="002122F3">
        <w:t>, угрожают национальной безопасности государства.</w:t>
      </w:r>
    </w:p>
    <w:p w:rsidR="001B16ED" w:rsidRPr="002122F3" w:rsidRDefault="001B16ED" w:rsidP="001B16ED">
      <w:pPr>
        <w:spacing w:line="240" w:lineRule="auto"/>
        <w:ind w:firstLine="709"/>
      </w:pPr>
      <w:r w:rsidRPr="002122F3">
        <w:t>Употребление наркотиков приводит к развитию синдрома зависимости от наркотических веществ (наркомании), является причиной отравлений наркотическими средствами и смертности от них, повышенных уровней заболеваемости и смертности, инвалидности, снижения продолжительности жизни населения.</w:t>
      </w:r>
    </w:p>
    <w:p w:rsidR="001B16ED" w:rsidRPr="002122F3" w:rsidRDefault="001B16ED" w:rsidP="001B16ED">
      <w:pPr>
        <w:spacing w:line="240" w:lineRule="auto"/>
        <w:ind w:firstLine="709"/>
        <w:rPr>
          <w:color w:val="FF0000"/>
        </w:rPr>
      </w:pPr>
      <w:r w:rsidRPr="002122F3">
        <w:t xml:space="preserve">Употребление  любых психоактивных веществ приводит к изменению состояния психики и к снижению контроля над  поведением. Широкое распространение факторов поведенческого риска среди наркозависимых способствует активизации  основных путей распространения ВИЧ-инфекции и связанных с этим последствий, а также распространению инфекций, передаваемых половым путем. В Иркутской области в 2022 году из 5557 пациентов, состоящих на учете с диагнозом «наркомания», имели позитивный статус по ВИЧ-инфекции 1642 человека (29,5 %) (2021 г. - 1580 чел, 29,0 %), по гепатиту </w:t>
      </w:r>
      <w:r w:rsidRPr="002122F3">
        <w:rPr>
          <w:i/>
        </w:rPr>
        <w:t>С</w:t>
      </w:r>
      <w:r w:rsidRPr="002122F3">
        <w:t xml:space="preserve">  1444  человек  (26,0 % ) (2021 г. – 1340 человек; 24,6 %), по гепатиту </w:t>
      </w:r>
      <w:r w:rsidRPr="002122F3">
        <w:rPr>
          <w:i/>
        </w:rPr>
        <w:t>В</w:t>
      </w:r>
      <w:r w:rsidRPr="002122F3">
        <w:t xml:space="preserve"> – 501 человек – 9,0 % (в 2021 году - 457 человек (8,4 %).    </w:t>
      </w:r>
    </w:p>
    <w:p w:rsidR="001B16ED" w:rsidRDefault="001B16ED" w:rsidP="001B16ED">
      <w:pPr>
        <w:spacing w:line="240" w:lineRule="auto"/>
        <w:ind w:firstLine="709"/>
      </w:pPr>
      <w:r w:rsidRPr="002122F3">
        <w:t xml:space="preserve">По итогам 2022 года, по данным министерства здравоохранения Иркутской области, зарегистрировано 5557 больных с синдромом зависимости от наркотических веществ, что составило 234,9 в расчете на 100 тыс. населения. По сравнению с 2021 годом (5441 больных наркоманией или 224,3 человек на 100 тыс. населения) показатель заболеваемости наркоманией увеличился на 4,7 %. </w:t>
      </w:r>
    </w:p>
    <w:p w:rsidR="001B16ED" w:rsidRPr="002122F3" w:rsidRDefault="001B16ED" w:rsidP="001B16ED">
      <w:pPr>
        <w:spacing w:line="240" w:lineRule="auto"/>
        <w:ind w:firstLine="709"/>
      </w:pPr>
      <w:r>
        <w:t>На территории Балаганского района не зарегистрированы случаи отравления наркотическими средствами.</w:t>
      </w:r>
    </w:p>
    <w:p w:rsidR="00AB5E2C" w:rsidRPr="002122F3" w:rsidRDefault="00AB5E2C" w:rsidP="00AB5E2C">
      <w:pPr>
        <w:tabs>
          <w:tab w:val="left" w:pos="720"/>
          <w:tab w:val="left" w:pos="3420"/>
        </w:tabs>
        <w:spacing w:line="240" w:lineRule="auto"/>
        <w:jc w:val="center"/>
        <w:rPr>
          <w:i/>
        </w:rPr>
      </w:pPr>
    </w:p>
    <w:p w:rsidR="00130C92" w:rsidRPr="002122F3" w:rsidRDefault="00130C92" w:rsidP="00130C92">
      <w:pPr>
        <w:spacing w:line="240" w:lineRule="auto"/>
        <w:jc w:val="center"/>
        <w:rPr>
          <w:b/>
          <w:color w:val="FF0000"/>
        </w:rPr>
      </w:pPr>
    </w:p>
    <w:p w:rsidR="00EE2A29" w:rsidRDefault="00EE2A29" w:rsidP="003742A2">
      <w:pPr>
        <w:pStyle w:val="bodytext0"/>
        <w:ind w:firstLine="0"/>
      </w:pPr>
    </w:p>
    <w:p w:rsidR="00EE2A29" w:rsidRDefault="00EE2A29" w:rsidP="003742A2">
      <w:pPr>
        <w:pStyle w:val="bodytext0"/>
        <w:ind w:firstLine="0"/>
      </w:pPr>
    </w:p>
    <w:p w:rsidR="0016490A" w:rsidRPr="00C1380C" w:rsidRDefault="0016490A" w:rsidP="003742A2">
      <w:pPr>
        <w:pStyle w:val="bodytext0"/>
        <w:ind w:firstLine="0"/>
        <w:rPr>
          <w:b/>
        </w:rPr>
      </w:pPr>
      <w:r w:rsidRPr="00C1380C">
        <w:rPr>
          <w:b/>
        </w:rPr>
        <w:t>2.</w:t>
      </w:r>
      <w:r w:rsidR="00101F02" w:rsidRPr="00C1380C">
        <w:rPr>
          <w:b/>
        </w:rPr>
        <w:t>3</w:t>
      </w:r>
      <w:r w:rsidRPr="00C1380C">
        <w:rPr>
          <w:b/>
        </w:rPr>
        <w:t xml:space="preserve"> Организация государственного контроля (надзора)</w:t>
      </w:r>
      <w:bookmarkEnd w:id="54"/>
      <w:bookmarkEnd w:id="55"/>
      <w:bookmarkEnd w:id="56"/>
      <w:bookmarkEnd w:id="57"/>
      <w:r w:rsidR="00C43E60" w:rsidRPr="00C1380C">
        <w:rPr>
          <w:b/>
        </w:rPr>
        <w:t>.</w:t>
      </w:r>
    </w:p>
    <w:p w:rsidR="0000581E" w:rsidRPr="00C1380C" w:rsidRDefault="0000581E" w:rsidP="0016490A">
      <w:pPr>
        <w:pStyle w:val="bodytext0"/>
        <w:rPr>
          <w:b/>
        </w:rPr>
      </w:pPr>
    </w:p>
    <w:p w:rsidR="0016490A" w:rsidRPr="00C1380C" w:rsidRDefault="0016490A" w:rsidP="0016490A">
      <w:pPr>
        <w:pStyle w:val="bodytext0"/>
        <w:rPr>
          <w:rStyle w:val="affb"/>
        </w:rPr>
      </w:pPr>
      <w:r w:rsidRPr="00C1380C">
        <w:rPr>
          <w:rStyle w:val="affb"/>
          <w:b w:val="0"/>
        </w:rPr>
        <w:t>Совершенствование государственного надзора и повышение его эффективности в этих условиях  является основной задачей   территориального отдела Управления  Роспотребнадзора по Иркутской области в Заларинском, Балаганском и Нукутском районах  и филиалом ФБУЗ «Центр гигиены и эпидемиологии в иркутской области» в  г. Саянске,г. Зиме,Зиминском,Заларинском, Балаганском и Нукутском  районах.</w:t>
      </w:r>
    </w:p>
    <w:p w:rsidR="0016490A" w:rsidRPr="00C1380C" w:rsidRDefault="0016490A" w:rsidP="0016490A">
      <w:pPr>
        <w:pStyle w:val="bodytext0"/>
        <w:rPr>
          <w:rStyle w:val="affb"/>
          <w:b w:val="0"/>
          <w:bCs w:val="0"/>
        </w:rPr>
      </w:pPr>
      <w:r w:rsidRPr="00C1380C">
        <w:rPr>
          <w:rStyle w:val="affb"/>
          <w:b w:val="0"/>
        </w:rPr>
        <w:t>Плановые проверки юридических лиц и индивидуальных предпринимателей проводятся  в строгом   соответствии с годовым планом, согласованным Генеральной прокуратурой,    внеплановые выездные проверки позаявлениям на угрозу причинения (причинение) вреда согласовываются с прокуратурой, ведется  учет и прием  уведомлений о начале осуществления отдельных видов предпринимательской деятельности, к проведению мероприятий по контролю привлекаются  только аккредитованные в установленном порядке эксперты и экспертные организации.</w:t>
      </w:r>
    </w:p>
    <w:p w:rsidR="00C63477" w:rsidRPr="00C1380C" w:rsidRDefault="00C63477" w:rsidP="0016490A">
      <w:pPr>
        <w:pStyle w:val="bodytext0"/>
        <w:rPr>
          <w:spacing w:val="-1"/>
          <w:u w:val="single"/>
        </w:rPr>
      </w:pPr>
    </w:p>
    <w:p w:rsidR="0016490A" w:rsidRPr="004E51DD" w:rsidRDefault="0016490A" w:rsidP="0016490A">
      <w:pPr>
        <w:pStyle w:val="bodytext0"/>
        <w:rPr>
          <w:spacing w:val="-1"/>
          <w:u w:val="single"/>
        </w:rPr>
      </w:pPr>
      <w:r w:rsidRPr="004E51DD">
        <w:rPr>
          <w:spacing w:val="-1"/>
          <w:u w:val="single"/>
        </w:rPr>
        <w:t>За  202</w:t>
      </w:r>
      <w:r w:rsidR="00964EE1" w:rsidRPr="004E51DD">
        <w:rPr>
          <w:spacing w:val="-1"/>
          <w:u w:val="single"/>
        </w:rPr>
        <w:t>3</w:t>
      </w:r>
      <w:r w:rsidRPr="004E51DD">
        <w:rPr>
          <w:spacing w:val="-1"/>
          <w:u w:val="single"/>
        </w:rPr>
        <w:t>год пр</w:t>
      </w:r>
      <w:r w:rsidR="00964EE1" w:rsidRPr="004E51DD">
        <w:rPr>
          <w:spacing w:val="-1"/>
          <w:u w:val="single"/>
        </w:rPr>
        <w:t>оведено проверок всего-9 (2022</w:t>
      </w:r>
      <w:r w:rsidRPr="004E51DD">
        <w:rPr>
          <w:spacing w:val="-1"/>
          <w:u w:val="single"/>
        </w:rPr>
        <w:t>- 1</w:t>
      </w:r>
      <w:r w:rsidR="00964EE1" w:rsidRPr="004E51DD">
        <w:rPr>
          <w:spacing w:val="-1"/>
          <w:u w:val="single"/>
        </w:rPr>
        <w:t>4</w:t>
      </w:r>
      <w:r w:rsidRPr="004E51DD">
        <w:rPr>
          <w:spacing w:val="-1"/>
          <w:u w:val="single"/>
        </w:rPr>
        <w:t>):</w:t>
      </w:r>
    </w:p>
    <w:p w:rsidR="00C63477" w:rsidRPr="0075657A" w:rsidRDefault="00C63477" w:rsidP="0016490A">
      <w:pPr>
        <w:pStyle w:val="bodytext0"/>
        <w:rPr>
          <w:color w:val="FF0000"/>
          <w:spacing w:val="-1"/>
          <w:u w:val="single"/>
        </w:rPr>
      </w:pPr>
    </w:p>
    <w:p w:rsidR="0016490A" w:rsidRPr="004E2534" w:rsidRDefault="0016490A" w:rsidP="0016490A">
      <w:pPr>
        <w:pStyle w:val="bodytext0"/>
        <w:rPr>
          <w:spacing w:val="-1"/>
        </w:rPr>
      </w:pPr>
      <w:r w:rsidRPr="004E2534">
        <w:rPr>
          <w:spacing w:val="-1"/>
        </w:rPr>
        <w:t>- ПЛАНО</w:t>
      </w:r>
      <w:r w:rsidR="004E51DD" w:rsidRPr="004E2534">
        <w:rPr>
          <w:spacing w:val="-1"/>
        </w:rPr>
        <w:t>ВЫХ  проверок проведено-2</w:t>
      </w:r>
      <w:r w:rsidR="00523710" w:rsidRPr="004E2534">
        <w:rPr>
          <w:spacing w:val="-1"/>
        </w:rPr>
        <w:t xml:space="preserve"> выездны</w:t>
      </w:r>
      <w:r w:rsidR="004E51DD" w:rsidRPr="004E2534">
        <w:rPr>
          <w:spacing w:val="-1"/>
        </w:rPr>
        <w:t xml:space="preserve">е, </w:t>
      </w:r>
      <w:r w:rsidR="0038612F" w:rsidRPr="004E2534">
        <w:rPr>
          <w:spacing w:val="-1"/>
        </w:rPr>
        <w:t>(202</w:t>
      </w:r>
      <w:r w:rsidR="004E51DD" w:rsidRPr="004E2534">
        <w:rPr>
          <w:spacing w:val="-1"/>
        </w:rPr>
        <w:t>2</w:t>
      </w:r>
      <w:r w:rsidRPr="004E2534">
        <w:rPr>
          <w:spacing w:val="-1"/>
        </w:rPr>
        <w:t>-</w:t>
      </w:r>
      <w:r w:rsidR="004E51DD" w:rsidRPr="004E2534">
        <w:rPr>
          <w:spacing w:val="-1"/>
        </w:rPr>
        <w:t>10</w:t>
      </w:r>
      <w:r w:rsidRPr="004E2534">
        <w:rPr>
          <w:spacing w:val="-1"/>
        </w:rPr>
        <w:t>), в т.ч. в отношении м</w:t>
      </w:r>
      <w:r w:rsidR="0038612F" w:rsidRPr="004E2534">
        <w:rPr>
          <w:spacing w:val="-1"/>
        </w:rPr>
        <w:t>алого и среднего бизнеса-0 (202</w:t>
      </w:r>
      <w:r w:rsidR="004E51DD" w:rsidRPr="004E2534">
        <w:rPr>
          <w:spacing w:val="-1"/>
        </w:rPr>
        <w:t>2</w:t>
      </w:r>
      <w:r w:rsidRPr="004E2534">
        <w:rPr>
          <w:spacing w:val="-1"/>
        </w:rPr>
        <w:t>-</w:t>
      </w:r>
      <w:r w:rsidR="004E51DD" w:rsidRPr="004E2534">
        <w:rPr>
          <w:spacing w:val="-1"/>
        </w:rPr>
        <w:t>0</w:t>
      </w:r>
      <w:r w:rsidRPr="004E2534">
        <w:rPr>
          <w:spacing w:val="-1"/>
        </w:rPr>
        <w:t>).</w:t>
      </w:r>
    </w:p>
    <w:p w:rsidR="0016490A" w:rsidRPr="004E2534" w:rsidRDefault="0016490A" w:rsidP="0016490A">
      <w:pPr>
        <w:pStyle w:val="bodytext0"/>
        <w:rPr>
          <w:spacing w:val="-1"/>
        </w:rPr>
      </w:pPr>
      <w:r w:rsidRPr="004E2534">
        <w:rPr>
          <w:spacing w:val="-1"/>
        </w:rPr>
        <w:t>Количество проверок с лабораторными и инс</w:t>
      </w:r>
      <w:r w:rsidR="0038612F" w:rsidRPr="004E2534">
        <w:rPr>
          <w:spacing w:val="-1"/>
        </w:rPr>
        <w:t xml:space="preserve">трументальными исследованиями- </w:t>
      </w:r>
      <w:r w:rsidR="004E51DD" w:rsidRPr="004E2534">
        <w:rPr>
          <w:spacing w:val="-1"/>
        </w:rPr>
        <w:t>2</w:t>
      </w:r>
      <w:r w:rsidRPr="004E2534">
        <w:rPr>
          <w:spacing w:val="-1"/>
        </w:rPr>
        <w:t xml:space="preserve"> (100%) (202</w:t>
      </w:r>
      <w:r w:rsidR="004E51DD" w:rsidRPr="004E2534">
        <w:rPr>
          <w:spacing w:val="-1"/>
        </w:rPr>
        <w:t>2</w:t>
      </w:r>
      <w:r w:rsidRPr="004E2534">
        <w:rPr>
          <w:spacing w:val="-1"/>
        </w:rPr>
        <w:t>г-100%) .</w:t>
      </w:r>
    </w:p>
    <w:p w:rsidR="0016490A" w:rsidRPr="004E2534" w:rsidRDefault="0016490A" w:rsidP="0016490A">
      <w:pPr>
        <w:pStyle w:val="bodytext0"/>
        <w:rPr>
          <w:spacing w:val="-1"/>
        </w:rPr>
      </w:pPr>
      <w:r w:rsidRPr="004E2534">
        <w:rPr>
          <w:spacing w:val="-1"/>
        </w:rPr>
        <w:t>Кол-во проверок по кото</w:t>
      </w:r>
      <w:r w:rsidR="0038612F" w:rsidRPr="004E2534">
        <w:rPr>
          <w:spacing w:val="-1"/>
        </w:rPr>
        <w:t>рым приняты меры -</w:t>
      </w:r>
      <w:r w:rsidR="004E51DD" w:rsidRPr="004E2534">
        <w:rPr>
          <w:spacing w:val="-1"/>
        </w:rPr>
        <w:t>1</w:t>
      </w:r>
      <w:r w:rsidR="0038612F" w:rsidRPr="004E2534">
        <w:rPr>
          <w:spacing w:val="-1"/>
        </w:rPr>
        <w:t>-</w:t>
      </w:r>
      <w:r w:rsidR="004E51DD" w:rsidRPr="004E2534">
        <w:rPr>
          <w:spacing w:val="-1"/>
        </w:rPr>
        <w:t>5</w:t>
      </w:r>
      <w:r w:rsidR="0038612F" w:rsidRPr="004E2534">
        <w:rPr>
          <w:spacing w:val="-1"/>
        </w:rPr>
        <w:t>0%  (202</w:t>
      </w:r>
      <w:r w:rsidR="004E51DD" w:rsidRPr="004E2534">
        <w:rPr>
          <w:spacing w:val="-1"/>
        </w:rPr>
        <w:t>2</w:t>
      </w:r>
      <w:r w:rsidRPr="004E2534">
        <w:rPr>
          <w:spacing w:val="-1"/>
        </w:rPr>
        <w:t>г-</w:t>
      </w:r>
      <w:r w:rsidR="004E51DD" w:rsidRPr="004E2534">
        <w:rPr>
          <w:spacing w:val="-1"/>
        </w:rPr>
        <w:t>90</w:t>
      </w:r>
      <w:r w:rsidRPr="004E2534">
        <w:rPr>
          <w:spacing w:val="-1"/>
        </w:rPr>
        <w:t>%)</w:t>
      </w:r>
    </w:p>
    <w:p w:rsidR="0016490A" w:rsidRPr="004E2534" w:rsidRDefault="0016490A" w:rsidP="0016490A">
      <w:pPr>
        <w:pStyle w:val="bodytext0"/>
        <w:rPr>
          <w:spacing w:val="-1"/>
        </w:rPr>
      </w:pPr>
      <w:r w:rsidRPr="004E2534">
        <w:rPr>
          <w:spacing w:val="-1"/>
        </w:rPr>
        <w:t>-составле</w:t>
      </w:r>
      <w:r w:rsidR="004E51DD" w:rsidRPr="004E2534">
        <w:rPr>
          <w:spacing w:val="-1"/>
        </w:rPr>
        <w:t>но протоколов  -7</w:t>
      </w:r>
      <w:r w:rsidR="0038612F" w:rsidRPr="004E2534">
        <w:rPr>
          <w:spacing w:val="-1"/>
        </w:rPr>
        <w:t xml:space="preserve"> (202</w:t>
      </w:r>
      <w:r w:rsidR="004E51DD" w:rsidRPr="004E2534">
        <w:rPr>
          <w:spacing w:val="-1"/>
        </w:rPr>
        <w:t>2</w:t>
      </w:r>
      <w:r w:rsidRPr="004E2534">
        <w:rPr>
          <w:spacing w:val="-1"/>
        </w:rPr>
        <w:t>г-</w:t>
      </w:r>
      <w:r w:rsidR="004E51DD" w:rsidRPr="004E2534">
        <w:rPr>
          <w:spacing w:val="-1"/>
        </w:rPr>
        <w:t>10) из них</w:t>
      </w:r>
      <w:r w:rsidRPr="004E2534">
        <w:rPr>
          <w:spacing w:val="-1"/>
        </w:rPr>
        <w:t>:</w:t>
      </w:r>
    </w:p>
    <w:p w:rsidR="0016490A" w:rsidRPr="004E2534" w:rsidRDefault="004E51DD" w:rsidP="0016490A">
      <w:pPr>
        <w:pStyle w:val="bodytext0"/>
        <w:rPr>
          <w:spacing w:val="-1"/>
        </w:rPr>
      </w:pPr>
      <w:r w:rsidRPr="004E2534">
        <w:rPr>
          <w:spacing w:val="-1"/>
        </w:rPr>
        <w:t>дожностных лиц-5</w:t>
      </w:r>
      <w:r w:rsidR="0016490A" w:rsidRPr="004E2534">
        <w:rPr>
          <w:spacing w:val="-1"/>
        </w:rPr>
        <w:t xml:space="preserve"> ( 202</w:t>
      </w:r>
      <w:r w:rsidRPr="004E2534">
        <w:rPr>
          <w:spacing w:val="-1"/>
        </w:rPr>
        <w:t>3</w:t>
      </w:r>
      <w:r w:rsidR="0038612F" w:rsidRPr="004E2534">
        <w:rPr>
          <w:spacing w:val="-1"/>
        </w:rPr>
        <w:t>-</w:t>
      </w:r>
      <w:r w:rsidRPr="004E2534">
        <w:rPr>
          <w:spacing w:val="-1"/>
        </w:rPr>
        <w:t>7</w:t>
      </w:r>
      <w:r w:rsidR="0016490A" w:rsidRPr="004E2534">
        <w:rPr>
          <w:spacing w:val="-1"/>
        </w:rPr>
        <w:t>)</w:t>
      </w:r>
    </w:p>
    <w:p w:rsidR="0016490A" w:rsidRPr="004E2534" w:rsidRDefault="0016490A" w:rsidP="0016490A">
      <w:pPr>
        <w:pStyle w:val="bodytext0"/>
        <w:rPr>
          <w:spacing w:val="-1"/>
        </w:rPr>
      </w:pPr>
      <w:r w:rsidRPr="004E2534">
        <w:rPr>
          <w:spacing w:val="-1"/>
        </w:rPr>
        <w:t>индивидуаль</w:t>
      </w:r>
      <w:r w:rsidR="0038612F" w:rsidRPr="004E2534">
        <w:rPr>
          <w:spacing w:val="-1"/>
        </w:rPr>
        <w:t>ных предпринимателей- 0 (202</w:t>
      </w:r>
      <w:r w:rsidR="004E51DD" w:rsidRPr="004E2534">
        <w:rPr>
          <w:spacing w:val="-1"/>
        </w:rPr>
        <w:t>2</w:t>
      </w:r>
      <w:r w:rsidRPr="004E2534">
        <w:rPr>
          <w:spacing w:val="-1"/>
        </w:rPr>
        <w:t>-</w:t>
      </w:r>
      <w:r w:rsidR="004E51DD" w:rsidRPr="004E2534">
        <w:rPr>
          <w:spacing w:val="-1"/>
        </w:rPr>
        <w:t>0</w:t>
      </w:r>
      <w:r w:rsidRPr="004E2534">
        <w:rPr>
          <w:spacing w:val="-1"/>
        </w:rPr>
        <w:t>)</w:t>
      </w:r>
    </w:p>
    <w:p w:rsidR="0016490A" w:rsidRPr="004E2534" w:rsidRDefault="004E51DD" w:rsidP="0016490A">
      <w:pPr>
        <w:pStyle w:val="bodytext0"/>
        <w:rPr>
          <w:spacing w:val="-1"/>
        </w:rPr>
      </w:pPr>
      <w:r w:rsidRPr="004E2534">
        <w:rPr>
          <w:spacing w:val="-1"/>
        </w:rPr>
        <w:t>юридических лиц-2</w:t>
      </w:r>
    </w:p>
    <w:p w:rsidR="00C63477" w:rsidRPr="004E2534" w:rsidRDefault="00C63477" w:rsidP="0016490A">
      <w:pPr>
        <w:pStyle w:val="bodytext0"/>
        <w:rPr>
          <w:spacing w:val="-1"/>
        </w:rPr>
      </w:pPr>
    </w:p>
    <w:p w:rsidR="0038612F" w:rsidRPr="004E2534" w:rsidRDefault="004E51DD" w:rsidP="0016490A">
      <w:pPr>
        <w:pStyle w:val="bodytext0"/>
        <w:rPr>
          <w:spacing w:val="-1"/>
        </w:rPr>
      </w:pPr>
      <w:r w:rsidRPr="004E2534">
        <w:rPr>
          <w:spacing w:val="-1"/>
        </w:rPr>
        <w:t>-Общее количество наказаний-7</w:t>
      </w:r>
      <w:r w:rsidR="0016490A" w:rsidRPr="004E2534">
        <w:rPr>
          <w:spacing w:val="-1"/>
        </w:rPr>
        <w:t xml:space="preserve"> (202</w:t>
      </w:r>
      <w:r w:rsidRPr="004E2534">
        <w:rPr>
          <w:spacing w:val="-1"/>
        </w:rPr>
        <w:t>2</w:t>
      </w:r>
      <w:r w:rsidR="0016490A" w:rsidRPr="004E2534">
        <w:rPr>
          <w:spacing w:val="-1"/>
        </w:rPr>
        <w:t>г-</w:t>
      </w:r>
      <w:r w:rsidRPr="004E2534">
        <w:rPr>
          <w:spacing w:val="-1"/>
        </w:rPr>
        <w:t>10</w:t>
      </w:r>
      <w:r w:rsidR="0016490A" w:rsidRPr="004E2534">
        <w:rPr>
          <w:spacing w:val="-1"/>
        </w:rPr>
        <w:t>)</w:t>
      </w:r>
    </w:p>
    <w:p w:rsidR="0016490A" w:rsidRPr="004E2534" w:rsidRDefault="00C63477" w:rsidP="0016490A">
      <w:pPr>
        <w:pStyle w:val="bodytext0"/>
        <w:rPr>
          <w:spacing w:val="-1"/>
        </w:rPr>
      </w:pPr>
      <w:r w:rsidRPr="004E2534">
        <w:rPr>
          <w:spacing w:val="-1"/>
        </w:rPr>
        <w:t>- административных штрафов-7 (</w:t>
      </w:r>
      <w:r w:rsidR="0038612F" w:rsidRPr="004E2534">
        <w:rPr>
          <w:spacing w:val="-1"/>
        </w:rPr>
        <w:t>202</w:t>
      </w:r>
      <w:r w:rsidR="004E51DD" w:rsidRPr="004E2534">
        <w:rPr>
          <w:spacing w:val="-1"/>
        </w:rPr>
        <w:t>2</w:t>
      </w:r>
      <w:r w:rsidR="0038612F" w:rsidRPr="004E2534">
        <w:rPr>
          <w:spacing w:val="-1"/>
        </w:rPr>
        <w:t>г-</w:t>
      </w:r>
      <w:r w:rsidRPr="004E2534">
        <w:rPr>
          <w:spacing w:val="-1"/>
        </w:rPr>
        <w:t>7)</w:t>
      </w:r>
    </w:p>
    <w:p w:rsidR="0016490A" w:rsidRPr="004E2534" w:rsidRDefault="0016490A" w:rsidP="0016490A">
      <w:pPr>
        <w:pStyle w:val="bodytext0"/>
        <w:rPr>
          <w:spacing w:val="-1"/>
        </w:rPr>
      </w:pPr>
      <w:r w:rsidRPr="004E2534">
        <w:rPr>
          <w:spacing w:val="-1"/>
        </w:rPr>
        <w:t>-предупреждений-</w:t>
      </w:r>
      <w:r w:rsidR="004E51DD" w:rsidRPr="004E2534">
        <w:rPr>
          <w:spacing w:val="-1"/>
        </w:rPr>
        <w:t>0</w:t>
      </w:r>
      <w:r w:rsidRPr="004E2534">
        <w:rPr>
          <w:spacing w:val="-1"/>
        </w:rPr>
        <w:t>,(202</w:t>
      </w:r>
      <w:r w:rsidR="004E51DD" w:rsidRPr="004E2534">
        <w:rPr>
          <w:spacing w:val="-1"/>
        </w:rPr>
        <w:t>2</w:t>
      </w:r>
      <w:r w:rsidRPr="004E2534">
        <w:rPr>
          <w:spacing w:val="-1"/>
        </w:rPr>
        <w:t>-</w:t>
      </w:r>
      <w:r w:rsidR="004E51DD" w:rsidRPr="004E2534">
        <w:rPr>
          <w:spacing w:val="-1"/>
        </w:rPr>
        <w:t>3</w:t>
      </w:r>
      <w:r w:rsidRPr="004E2534">
        <w:rPr>
          <w:spacing w:val="-1"/>
        </w:rPr>
        <w:t>)</w:t>
      </w:r>
    </w:p>
    <w:p w:rsidR="0016490A" w:rsidRPr="004E2534" w:rsidRDefault="0016490A" w:rsidP="0016490A">
      <w:pPr>
        <w:pStyle w:val="bodytext0"/>
        <w:rPr>
          <w:spacing w:val="-1"/>
        </w:rPr>
      </w:pPr>
      <w:r w:rsidRPr="004E2534">
        <w:rPr>
          <w:spacing w:val="-1"/>
        </w:rPr>
        <w:t xml:space="preserve">-административная приостановка деятельности-0 </w:t>
      </w:r>
    </w:p>
    <w:p w:rsidR="0016490A" w:rsidRPr="004E2534" w:rsidRDefault="004E51DD" w:rsidP="0016490A">
      <w:pPr>
        <w:pStyle w:val="bodytext0"/>
        <w:rPr>
          <w:spacing w:val="-1"/>
        </w:rPr>
      </w:pPr>
      <w:r w:rsidRPr="004E2534">
        <w:rPr>
          <w:spacing w:val="-1"/>
        </w:rPr>
        <w:t>Выдано предписаний-1</w:t>
      </w:r>
      <w:r w:rsidR="0016490A" w:rsidRPr="004E2534">
        <w:rPr>
          <w:spacing w:val="-1"/>
        </w:rPr>
        <w:t>(202</w:t>
      </w:r>
      <w:r w:rsidRPr="004E2534">
        <w:rPr>
          <w:spacing w:val="-1"/>
        </w:rPr>
        <w:t>2</w:t>
      </w:r>
      <w:r w:rsidR="0016490A" w:rsidRPr="004E2534">
        <w:rPr>
          <w:spacing w:val="-1"/>
        </w:rPr>
        <w:t>-</w:t>
      </w:r>
      <w:r w:rsidRPr="004E2534">
        <w:rPr>
          <w:spacing w:val="-1"/>
        </w:rPr>
        <w:t>1</w:t>
      </w:r>
      <w:r w:rsidR="0016490A" w:rsidRPr="004E2534">
        <w:rPr>
          <w:spacing w:val="-1"/>
        </w:rPr>
        <w:t>)</w:t>
      </w:r>
    </w:p>
    <w:p w:rsidR="00C63477" w:rsidRPr="004E2534" w:rsidRDefault="00C63477" w:rsidP="0016490A">
      <w:pPr>
        <w:pStyle w:val="bodytext0"/>
        <w:rPr>
          <w:spacing w:val="-1"/>
        </w:rPr>
      </w:pPr>
      <w:r w:rsidRPr="004E2534">
        <w:rPr>
          <w:spacing w:val="-1"/>
        </w:rPr>
        <w:t>Выдано представлений-</w:t>
      </w:r>
      <w:r w:rsidR="004E51DD" w:rsidRPr="004E2534">
        <w:rPr>
          <w:spacing w:val="-1"/>
        </w:rPr>
        <w:t>0</w:t>
      </w:r>
    </w:p>
    <w:p w:rsidR="0016490A" w:rsidRPr="004E2534" w:rsidRDefault="0016490A" w:rsidP="0016490A">
      <w:pPr>
        <w:pStyle w:val="bodytext0"/>
        <w:rPr>
          <w:spacing w:val="-1"/>
        </w:rPr>
      </w:pPr>
      <w:r w:rsidRPr="004E2534">
        <w:rPr>
          <w:spacing w:val="-1"/>
        </w:rPr>
        <w:t xml:space="preserve">Удельный вес плановых проверок составляет – </w:t>
      </w:r>
      <w:r w:rsidR="004E51DD" w:rsidRPr="004E2534">
        <w:rPr>
          <w:spacing w:val="-1"/>
        </w:rPr>
        <w:t>2</w:t>
      </w:r>
      <w:r w:rsidR="00C57243">
        <w:rPr>
          <w:spacing w:val="-1"/>
        </w:rPr>
        <w:t>2</w:t>
      </w:r>
      <w:r w:rsidR="004E51DD" w:rsidRPr="004E2534">
        <w:rPr>
          <w:spacing w:val="-1"/>
        </w:rPr>
        <w:t>,</w:t>
      </w:r>
      <w:r w:rsidR="00626561" w:rsidRPr="004E2534">
        <w:rPr>
          <w:spacing w:val="-1"/>
        </w:rPr>
        <w:t>2</w:t>
      </w:r>
      <w:r w:rsidR="004E51DD" w:rsidRPr="004E2534">
        <w:rPr>
          <w:spacing w:val="-1"/>
        </w:rPr>
        <w:t>% ( 2022</w:t>
      </w:r>
      <w:r w:rsidRPr="004E2534">
        <w:rPr>
          <w:spacing w:val="-1"/>
        </w:rPr>
        <w:t>г-</w:t>
      </w:r>
      <w:r w:rsidR="004E51DD" w:rsidRPr="004E2534">
        <w:rPr>
          <w:spacing w:val="-1"/>
        </w:rPr>
        <w:t>72</w:t>
      </w:r>
      <w:r w:rsidRPr="004E2534">
        <w:rPr>
          <w:spacing w:val="-1"/>
        </w:rPr>
        <w:t xml:space="preserve">% ) </w:t>
      </w:r>
    </w:p>
    <w:p w:rsidR="0016490A" w:rsidRPr="004E2534" w:rsidRDefault="0016490A" w:rsidP="0016490A">
      <w:pPr>
        <w:pStyle w:val="bodytext0"/>
        <w:rPr>
          <w:spacing w:val="-1"/>
        </w:rPr>
      </w:pPr>
    </w:p>
    <w:p w:rsidR="0016490A" w:rsidRPr="004E2534" w:rsidRDefault="0016490A" w:rsidP="0016490A">
      <w:pPr>
        <w:pStyle w:val="bodytext0"/>
        <w:rPr>
          <w:spacing w:val="-1"/>
        </w:rPr>
      </w:pPr>
      <w:r w:rsidRPr="004E2534">
        <w:rPr>
          <w:spacing w:val="-1"/>
        </w:rPr>
        <w:t xml:space="preserve"> - ВНЕПЛАНОВЫХ проверок –</w:t>
      </w:r>
      <w:r w:rsidR="004E51DD" w:rsidRPr="004E2534">
        <w:rPr>
          <w:spacing w:val="-1"/>
        </w:rPr>
        <w:t>7</w:t>
      </w:r>
      <w:r w:rsidR="00C57243">
        <w:rPr>
          <w:spacing w:val="-1"/>
        </w:rPr>
        <w:t xml:space="preserve"> выездные </w:t>
      </w:r>
      <w:r w:rsidRPr="004E2534">
        <w:rPr>
          <w:spacing w:val="-1"/>
        </w:rPr>
        <w:t>( 202</w:t>
      </w:r>
      <w:r w:rsidR="004E51DD" w:rsidRPr="004E2534">
        <w:rPr>
          <w:spacing w:val="-1"/>
        </w:rPr>
        <w:t>2г-4)</w:t>
      </w:r>
      <w:r w:rsidRPr="004E2534">
        <w:rPr>
          <w:spacing w:val="-1"/>
        </w:rPr>
        <w:t xml:space="preserve">; </w:t>
      </w:r>
    </w:p>
    <w:p w:rsidR="0016490A" w:rsidRPr="004E2534" w:rsidRDefault="0016490A" w:rsidP="0016490A">
      <w:pPr>
        <w:pStyle w:val="bodytext0"/>
        <w:rPr>
          <w:spacing w:val="-1"/>
        </w:rPr>
      </w:pPr>
      <w:r w:rsidRPr="004E2534">
        <w:rPr>
          <w:spacing w:val="-1"/>
        </w:rPr>
        <w:t>по контролю исполнения выданных ранее предписаний-</w:t>
      </w:r>
      <w:r w:rsidR="00C63477" w:rsidRPr="004E2534">
        <w:rPr>
          <w:spacing w:val="-1"/>
        </w:rPr>
        <w:t>0</w:t>
      </w:r>
      <w:r w:rsidRPr="004E2534">
        <w:rPr>
          <w:spacing w:val="-1"/>
        </w:rPr>
        <w:t xml:space="preserve"> (202</w:t>
      </w:r>
      <w:r w:rsidR="004E51DD" w:rsidRPr="004E2534">
        <w:rPr>
          <w:spacing w:val="-1"/>
        </w:rPr>
        <w:t>2</w:t>
      </w:r>
      <w:r w:rsidRPr="004E2534">
        <w:rPr>
          <w:spacing w:val="-1"/>
        </w:rPr>
        <w:t>г-</w:t>
      </w:r>
      <w:r w:rsidR="004E51DD" w:rsidRPr="004E2534">
        <w:rPr>
          <w:spacing w:val="-1"/>
        </w:rPr>
        <w:t>0</w:t>
      </w:r>
      <w:r w:rsidRPr="004E2534">
        <w:rPr>
          <w:spacing w:val="-1"/>
        </w:rPr>
        <w:t>),</w:t>
      </w:r>
    </w:p>
    <w:p w:rsidR="0016490A" w:rsidRPr="004E2534" w:rsidRDefault="0016490A" w:rsidP="00C63477">
      <w:pPr>
        <w:pStyle w:val="bodytext0"/>
        <w:rPr>
          <w:spacing w:val="-1"/>
        </w:rPr>
      </w:pPr>
      <w:r w:rsidRPr="004E2534">
        <w:rPr>
          <w:spacing w:val="-1"/>
        </w:rPr>
        <w:t>на осн</w:t>
      </w:r>
      <w:r w:rsidR="004E51DD" w:rsidRPr="004E2534">
        <w:rPr>
          <w:spacing w:val="-1"/>
        </w:rPr>
        <w:t xml:space="preserve">овании поручений Президента РФ-7 </w:t>
      </w:r>
      <w:r w:rsidR="005F59AA">
        <w:rPr>
          <w:spacing w:val="-1"/>
        </w:rPr>
        <w:t>(</w:t>
      </w:r>
      <w:r w:rsidRPr="004E2534">
        <w:rPr>
          <w:spacing w:val="-1"/>
        </w:rPr>
        <w:t>202</w:t>
      </w:r>
      <w:r w:rsidR="004E51DD" w:rsidRPr="004E2534">
        <w:rPr>
          <w:spacing w:val="-1"/>
        </w:rPr>
        <w:t>2</w:t>
      </w:r>
      <w:r w:rsidRPr="004E2534">
        <w:rPr>
          <w:spacing w:val="-1"/>
        </w:rPr>
        <w:t>г-</w:t>
      </w:r>
      <w:r w:rsidR="004E51DD" w:rsidRPr="004E2534">
        <w:rPr>
          <w:spacing w:val="-1"/>
        </w:rPr>
        <w:t>4</w:t>
      </w:r>
      <w:r w:rsidRPr="004E2534">
        <w:rPr>
          <w:spacing w:val="-1"/>
        </w:rPr>
        <w:t xml:space="preserve">) </w:t>
      </w:r>
      <w:r w:rsidRPr="004E2534">
        <w:t xml:space="preserve"> с целью реализации Приказа руководителя Федеральной службы по надзору в сфере защиты прав потребителей и благополучия человека А.Ю.Поповой от 16.10.2020 № 723 «О проведении внеплановых проверок образовательных организаций и их поставщиков пищевых продуктов», изданного в целях реализации поручения Президента Российской Федерации  от 14.10.2020 № Пр-1665.</w:t>
      </w:r>
    </w:p>
    <w:p w:rsidR="0016490A" w:rsidRPr="004E2534" w:rsidRDefault="0008613F" w:rsidP="00D4673D">
      <w:pPr>
        <w:pStyle w:val="bodytext0"/>
        <w:rPr>
          <w:spacing w:val="-1"/>
        </w:rPr>
      </w:pPr>
      <w:r w:rsidRPr="004E2534">
        <w:rPr>
          <w:spacing w:val="-1"/>
        </w:rPr>
        <w:t>Количест</w:t>
      </w:r>
      <w:r w:rsidR="0016490A" w:rsidRPr="004E2534">
        <w:rPr>
          <w:spacing w:val="-1"/>
        </w:rPr>
        <w:t>во про</w:t>
      </w:r>
      <w:r w:rsidR="00C63477" w:rsidRPr="004E2534">
        <w:rPr>
          <w:spacing w:val="-1"/>
        </w:rPr>
        <w:t>верок по которым приняты меры -</w:t>
      </w:r>
      <w:r w:rsidR="004E51DD" w:rsidRPr="004E2534">
        <w:rPr>
          <w:spacing w:val="-1"/>
        </w:rPr>
        <w:t>7</w:t>
      </w:r>
      <w:r w:rsidR="0016490A" w:rsidRPr="004E2534">
        <w:rPr>
          <w:spacing w:val="-1"/>
        </w:rPr>
        <w:t xml:space="preserve"> (202</w:t>
      </w:r>
      <w:r w:rsidR="004E51DD" w:rsidRPr="004E2534">
        <w:rPr>
          <w:spacing w:val="-1"/>
        </w:rPr>
        <w:t>2</w:t>
      </w:r>
      <w:r w:rsidR="0016490A" w:rsidRPr="004E2534">
        <w:rPr>
          <w:spacing w:val="-1"/>
        </w:rPr>
        <w:t>-</w:t>
      </w:r>
      <w:r w:rsidR="004E51DD" w:rsidRPr="004E2534">
        <w:rPr>
          <w:spacing w:val="-1"/>
        </w:rPr>
        <w:t>4</w:t>
      </w:r>
      <w:r w:rsidR="0016490A" w:rsidRPr="004E2534">
        <w:rPr>
          <w:spacing w:val="-1"/>
        </w:rPr>
        <w:t>)</w:t>
      </w:r>
    </w:p>
    <w:p w:rsidR="0016490A" w:rsidRPr="004E2534" w:rsidRDefault="00165961" w:rsidP="0016490A">
      <w:pPr>
        <w:pStyle w:val="bodytext0"/>
        <w:rPr>
          <w:spacing w:val="-1"/>
        </w:rPr>
      </w:pPr>
      <w:r w:rsidRPr="004E2534">
        <w:rPr>
          <w:spacing w:val="-1"/>
        </w:rPr>
        <w:t>-составлено протоколов  -</w:t>
      </w:r>
      <w:r w:rsidR="004E2534" w:rsidRPr="004E2534">
        <w:rPr>
          <w:spacing w:val="-1"/>
        </w:rPr>
        <w:t>16</w:t>
      </w:r>
      <w:r w:rsidR="00C63477" w:rsidRPr="004E2534">
        <w:rPr>
          <w:spacing w:val="-1"/>
        </w:rPr>
        <w:t xml:space="preserve"> ( 202</w:t>
      </w:r>
      <w:r w:rsidRPr="004E2534">
        <w:rPr>
          <w:spacing w:val="-1"/>
        </w:rPr>
        <w:t>2</w:t>
      </w:r>
      <w:r w:rsidR="00C63477" w:rsidRPr="004E2534">
        <w:rPr>
          <w:spacing w:val="-1"/>
        </w:rPr>
        <w:t>г-8)</w:t>
      </w:r>
    </w:p>
    <w:p w:rsidR="0016490A" w:rsidRPr="004E2534" w:rsidRDefault="0016490A" w:rsidP="0016490A">
      <w:pPr>
        <w:pStyle w:val="bodytext0"/>
        <w:rPr>
          <w:spacing w:val="-1"/>
        </w:rPr>
      </w:pPr>
      <w:r w:rsidRPr="004E2534">
        <w:rPr>
          <w:spacing w:val="-1"/>
        </w:rPr>
        <w:t>-Общее количество наказаний всего -</w:t>
      </w:r>
      <w:r w:rsidR="004E2534" w:rsidRPr="004E2534">
        <w:rPr>
          <w:spacing w:val="-1"/>
        </w:rPr>
        <w:t>16</w:t>
      </w:r>
      <w:r w:rsidRPr="004E2534">
        <w:rPr>
          <w:spacing w:val="-1"/>
        </w:rPr>
        <w:t xml:space="preserve"> (202</w:t>
      </w:r>
      <w:r w:rsidR="00165961" w:rsidRPr="004E2534">
        <w:rPr>
          <w:spacing w:val="-1"/>
        </w:rPr>
        <w:t>2</w:t>
      </w:r>
      <w:r w:rsidR="00C63477" w:rsidRPr="004E2534">
        <w:rPr>
          <w:spacing w:val="-1"/>
        </w:rPr>
        <w:t>-</w:t>
      </w:r>
      <w:r w:rsidR="009245A6" w:rsidRPr="004E2534">
        <w:rPr>
          <w:spacing w:val="-1"/>
        </w:rPr>
        <w:t>7</w:t>
      </w:r>
      <w:r w:rsidRPr="004E2534">
        <w:rPr>
          <w:spacing w:val="-1"/>
        </w:rPr>
        <w:t>)</w:t>
      </w:r>
    </w:p>
    <w:p w:rsidR="0016490A" w:rsidRPr="004E2534" w:rsidRDefault="009245A6" w:rsidP="0016490A">
      <w:pPr>
        <w:pStyle w:val="bodytext0"/>
        <w:rPr>
          <w:spacing w:val="-1"/>
        </w:rPr>
      </w:pPr>
      <w:r w:rsidRPr="004E2534">
        <w:rPr>
          <w:spacing w:val="-1"/>
        </w:rPr>
        <w:t>в т.ч. на должностных лиц-6</w:t>
      </w:r>
      <w:r w:rsidR="0016490A" w:rsidRPr="004E2534">
        <w:rPr>
          <w:spacing w:val="-1"/>
        </w:rPr>
        <w:t xml:space="preserve"> (202</w:t>
      </w:r>
      <w:r w:rsidRPr="004E2534">
        <w:rPr>
          <w:spacing w:val="-1"/>
        </w:rPr>
        <w:t>2</w:t>
      </w:r>
      <w:r w:rsidR="0016490A" w:rsidRPr="004E2534">
        <w:rPr>
          <w:spacing w:val="-1"/>
        </w:rPr>
        <w:t>-</w:t>
      </w:r>
      <w:r w:rsidRPr="004E2534">
        <w:rPr>
          <w:spacing w:val="-1"/>
        </w:rPr>
        <w:t>4</w:t>
      </w:r>
      <w:r w:rsidR="0016490A" w:rsidRPr="004E2534">
        <w:rPr>
          <w:spacing w:val="-1"/>
        </w:rPr>
        <w:t xml:space="preserve">), </w:t>
      </w:r>
    </w:p>
    <w:p w:rsidR="0016490A" w:rsidRPr="004E2534" w:rsidRDefault="0016490A" w:rsidP="0016490A">
      <w:pPr>
        <w:pStyle w:val="bodytext0"/>
        <w:rPr>
          <w:spacing w:val="-1"/>
        </w:rPr>
      </w:pPr>
      <w:r w:rsidRPr="004E2534">
        <w:rPr>
          <w:spacing w:val="-1"/>
        </w:rPr>
        <w:t>в т.ч. на индивидуальных предпринимателей-</w:t>
      </w:r>
      <w:r w:rsidR="009245A6" w:rsidRPr="004E2534">
        <w:rPr>
          <w:spacing w:val="-1"/>
        </w:rPr>
        <w:t>1</w:t>
      </w:r>
      <w:r w:rsidRPr="004E2534">
        <w:rPr>
          <w:spacing w:val="-1"/>
        </w:rPr>
        <w:t>(202</w:t>
      </w:r>
      <w:r w:rsidR="009245A6" w:rsidRPr="004E2534">
        <w:rPr>
          <w:spacing w:val="-1"/>
        </w:rPr>
        <w:t>2</w:t>
      </w:r>
      <w:r w:rsidRPr="004E2534">
        <w:rPr>
          <w:spacing w:val="-1"/>
        </w:rPr>
        <w:t>-</w:t>
      </w:r>
      <w:r w:rsidR="009245A6" w:rsidRPr="004E2534">
        <w:rPr>
          <w:spacing w:val="-1"/>
        </w:rPr>
        <w:t>0</w:t>
      </w:r>
      <w:r w:rsidRPr="004E2534">
        <w:rPr>
          <w:spacing w:val="-1"/>
        </w:rPr>
        <w:t>),</w:t>
      </w:r>
    </w:p>
    <w:p w:rsidR="0016490A" w:rsidRPr="004E2534" w:rsidRDefault="00C63477" w:rsidP="0016490A">
      <w:pPr>
        <w:pStyle w:val="bodytext0"/>
        <w:rPr>
          <w:spacing w:val="-1"/>
        </w:rPr>
      </w:pPr>
      <w:r w:rsidRPr="004E2534">
        <w:rPr>
          <w:spacing w:val="-1"/>
        </w:rPr>
        <w:t xml:space="preserve"> в т.ч.  юридические лица-2</w:t>
      </w:r>
      <w:r w:rsidR="0016490A" w:rsidRPr="004E2534">
        <w:rPr>
          <w:spacing w:val="-1"/>
        </w:rPr>
        <w:t>(202</w:t>
      </w:r>
      <w:r w:rsidR="009245A6" w:rsidRPr="004E2534">
        <w:rPr>
          <w:spacing w:val="-1"/>
        </w:rPr>
        <w:t>2</w:t>
      </w:r>
      <w:r w:rsidR="0016490A" w:rsidRPr="004E2534">
        <w:rPr>
          <w:spacing w:val="-1"/>
        </w:rPr>
        <w:t>-</w:t>
      </w:r>
      <w:r w:rsidR="009245A6" w:rsidRPr="004E2534">
        <w:rPr>
          <w:spacing w:val="-1"/>
        </w:rPr>
        <w:t>2</w:t>
      </w:r>
      <w:r w:rsidR="0016490A" w:rsidRPr="004E2534">
        <w:rPr>
          <w:spacing w:val="-1"/>
        </w:rPr>
        <w:t>)</w:t>
      </w:r>
    </w:p>
    <w:p w:rsidR="0016490A" w:rsidRPr="004E2534" w:rsidRDefault="00C63477" w:rsidP="0016490A">
      <w:pPr>
        <w:pStyle w:val="bodytext0"/>
        <w:rPr>
          <w:spacing w:val="-1"/>
        </w:rPr>
      </w:pPr>
      <w:r w:rsidRPr="004E2534">
        <w:rPr>
          <w:spacing w:val="-1"/>
        </w:rPr>
        <w:t>-предупреждений-</w:t>
      </w:r>
      <w:r w:rsidR="004E2534" w:rsidRPr="004E2534">
        <w:rPr>
          <w:spacing w:val="-1"/>
        </w:rPr>
        <w:t>7</w:t>
      </w:r>
      <w:r w:rsidRPr="004E2534">
        <w:rPr>
          <w:spacing w:val="-1"/>
        </w:rPr>
        <w:t>(202</w:t>
      </w:r>
      <w:r w:rsidR="00EC74D0">
        <w:rPr>
          <w:spacing w:val="-1"/>
        </w:rPr>
        <w:t>2</w:t>
      </w:r>
      <w:r w:rsidR="0016490A" w:rsidRPr="004E2534">
        <w:rPr>
          <w:spacing w:val="-1"/>
        </w:rPr>
        <w:t>-</w:t>
      </w:r>
      <w:r w:rsidR="004E2534" w:rsidRPr="004E2534">
        <w:rPr>
          <w:spacing w:val="-1"/>
        </w:rPr>
        <w:t>1</w:t>
      </w:r>
      <w:r w:rsidR="0016490A" w:rsidRPr="004E2534">
        <w:rPr>
          <w:spacing w:val="-1"/>
        </w:rPr>
        <w:t>),</w:t>
      </w:r>
    </w:p>
    <w:p w:rsidR="0016490A" w:rsidRPr="004E2534" w:rsidRDefault="0016490A" w:rsidP="0016490A">
      <w:pPr>
        <w:pStyle w:val="bodytext0"/>
        <w:rPr>
          <w:spacing w:val="-1"/>
        </w:rPr>
      </w:pPr>
      <w:r w:rsidRPr="004E2534">
        <w:rPr>
          <w:spacing w:val="-1"/>
        </w:rPr>
        <w:t xml:space="preserve">-административная приостановка деятельности-0 </w:t>
      </w:r>
    </w:p>
    <w:p w:rsidR="0016490A" w:rsidRPr="00C209AB" w:rsidRDefault="00C63477" w:rsidP="0016490A">
      <w:pPr>
        <w:pStyle w:val="bodytext0"/>
        <w:rPr>
          <w:spacing w:val="-1"/>
        </w:rPr>
      </w:pPr>
      <w:r w:rsidRPr="00C209AB">
        <w:rPr>
          <w:spacing w:val="-1"/>
        </w:rPr>
        <w:t xml:space="preserve">Выдано предписаний- </w:t>
      </w:r>
      <w:r w:rsidR="00C209AB" w:rsidRPr="00C209AB">
        <w:rPr>
          <w:spacing w:val="-1"/>
        </w:rPr>
        <w:t>8</w:t>
      </w:r>
      <w:r w:rsidRPr="00C209AB">
        <w:rPr>
          <w:spacing w:val="-1"/>
        </w:rPr>
        <w:t>(202</w:t>
      </w:r>
      <w:r w:rsidR="00EC74D0">
        <w:rPr>
          <w:spacing w:val="-1"/>
        </w:rPr>
        <w:t>2</w:t>
      </w:r>
      <w:r w:rsidR="0016490A" w:rsidRPr="00C209AB">
        <w:rPr>
          <w:spacing w:val="-1"/>
        </w:rPr>
        <w:t>-</w:t>
      </w:r>
      <w:r w:rsidRPr="00C209AB">
        <w:rPr>
          <w:spacing w:val="-1"/>
        </w:rPr>
        <w:t>7</w:t>
      </w:r>
      <w:r w:rsidR="0016490A" w:rsidRPr="00C209AB">
        <w:rPr>
          <w:spacing w:val="-1"/>
        </w:rPr>
        <w:t>), в т.ч. ТР ТС-0.</w:t>
      </w:r>
    </w:p>
    <w:p w:rsidR="006B200B" w:rsidRPr="006B200B" w:rsidRDefault="0016490A" w:rsidP="006B200B">
      <w:pPr>
        <w:pStyle w:val="bodytext0"/>
        <w:rPr>
          <w:spacing w:val="-1"/>
        </w:rPr>
      </w:pPr>
      <w:r w:rsidRPr="006B200B">
        <w:rPr>
          <w:spacing w:val="-1"/>
        </w:rPr>
        <w:t>Выдано представлений-</w:t>
      </w:r>
      <w:r w:rsidR="00EC74D0" w:rsidRPr="006B200B">
        <w:rPr>
          <w:spacing w:val="-1"/>
        </w:rPr>
        <w:t xml:space="preserve">1 </w:t>
      </w:r>
      <w:r w:rsidR="006B200B" w:rsidRPr="006B200B">
        <w:rPr>
          <w:spacing w:val="-1"/>
        </w:rPr>
        <w:t>(</w:t>
      </w:r>
      <w:r w:rsidR="00C63477" w:rsidRPr="006B200B">
        <w:rPr>
          <w:spacing w:val="-1"/>
        </w:rPr>
        <w:t>2</w:t>
      </w:r>
      <w:r w:rsidR="00EC74D0" w:rsidRPr="006B200B">
        <w:rPr>
          <w:spacing w:val="-1"/>
        </w:rPr>
        <w:t>022-</w:t>
      </w:r>
      <w:r w:rsidR="006B200B" w:rsidRPr="006B200B">
        <w:rPr>
          <w:spacing w:val="-1"/>
        </w:rPr>
        <w:t>5)</w:t>
      </w:r>
    </w:p>
    <w:p w:rsidR="0016490A" w:rsidRPr="006B200B" w:rsidRDefault="0016490A" w:rsidP="0016490A">
      <w:pPr>
        <w:pStyle w:val="bodytext0"/>
        <w:rPr>
          <w:spacing w:val="-1"/>
        </w:rPr>
      </w:pPr>
      <w:r w:rsidRPr="006B200B">
        <w:rPr>
          <w:spacing w:val="-1"/>
        </w:rPr>
        <w:t>Удельный вес внепл</w:t>
      </w:r>
      <w:r w:rsidR="006B200B" w:rsidRPr="006B200B">
        <w:rPr>
          <w:spacing w:val="-1"/>
        </w:rPr>
        <w:t>ановых проверок составляет –7</w:t>
      </w:r>
      <w:r w:rsidR="00C57243">
        <w:rPr>
          <w:spacing w:val="-1"/>
        </w:rPr>
        <w:t>8</w:t>
      </w:r>
      <w:r w:rsidR="006B200B" w:rsidRPr="006B200B">
        <w:rPr>
          <w:spacing w:val="-1"/>
        </w:rPr>
        <w:t xml:space="preserve"> %</w:t>
      </w:r>
      <w:r w:rsidRPr="006B200B">
        <w:rPr>
          <w:spacing w:val="-1"/>
        </w:rPr>
        <w:t xml:space="preserve"> (202</w:t>
      </w:r>
      <w:r w:rsidR="006B200B" w:rsidRPr="006B200B">
        <w:rPr>
          <w:spacing w:val="-1"/>
        </w:rPr>
        <w:t>2</w:t>
      </w:r>
      <w:r w:rsidR="00C63477" w:rsidRPr="006B200B">
        <w:rPr>
          <w:spacing w:val="-1"/>
        </w:rPr>
        <w:t>-</w:t>
      </w:r>
      <w:r w:rsidR="006B200B" w:rsidRPr="006B200B">
        <w:rPr>
          <w:spacing w:val="-1"/>
        </w:rPr>
        <w:t>30)</w:t>
      </w:r>
      <w:r w:rsidRPr="006B200B">
        <w:rPr>
          <w:spacing w:val="-1"/>
        </w:rPr>
        <w:t>.</w:t>
      </w:r>
    </w:p>
    <w:p w:rsidR="00112C1A" w:rsidRPr="000C03BB" w:rsidRDefault="00112C1A" w:rsidP="0016490A">
      <w:pPr>
        <w:pStyle w:val="bodytext0"/>
        <w:rPr>
          <w:spacing w:val="-1"/>
        </w:rPr>
      </w:pPr>
      <w:r w:rsidRPr="000C03BB">
        <w:rPr>
          <w:spacing w:val="-1"/>
        </w:rPr>
        <w:t xml:space="preserve">Общая сумма наложенных штрафов составила </w:t>
      </w:r>
      <w:r w:rsidR="00995EA7" w:rsidRPr="000C03BB">
        <w:rPr>
          <w:spacing w:val="-1"/>
        </w:rPr>
        <w:t>44.7</w:t>
      </w:r>
      <w:r w:rsidRPr="000C03BB">
        <w:rPr>
          <w:spacing w:val="-1"/>
        </w:rPr>
        <w:t>тыс.руб, оплачено в добровольном порядке.</w:t>
      </w:r>
    </w:p>
    <w:p w:rsidR="00CC236B" w:rsidRPr="000C03BB" w:rsidRDefault="000C03BB" w:rsidP="00112C1A">
      <w:pPr>
        <w:tabs>
          <w:tab w:val="left" w:pos="5700"/>
        </w:tabs>
        <w:spacing w:line="240" w:lineRule="auto"/>
        <w:rPr>
          <w:sz w:val="24"/>
          <w:szCs w:val="24"/>
          <w:highlight w:val="yellow"/>
        </w:rPr>
      </w:pPr>
      <w:r w:rsidRPr="000C03BB">
        <w:rPr>
          <w:sz w:val="24"/>
          <w:szCs w:val="24"/>
        </w:rPr>
        <w:t>Применено 6</w:t>
      </w:r>
      <w:r w:rsidR="00112C1A" w:rsidRPr="000C03BB">
        <w:rPr>
          <w:sz w:val="24"/>
          <w:szCs w:val="24"/>
        </w:rPr>
        <w:t xml:space="preserve"> составов ст. КоАП РФ-ч.1 </w:t>
      </w:r>
      <w:r w:rsidRPr="000C03BB">
        <w:rPr>
          <w:sz w:val="24"/>
          <w:szCs w:val="24"/>
        </w:rPr>
        <w:t>ст.</w:t>
      </w:r>
      <w:r w:rsidR="00112C1A" w:rsidRPr="000C03BB">
        <w:rPr>
          <w:sz w:val="24"/>
          <w:szCs w:val="24"/>
        </w:rPr>
        <w:t>6.3,</w:t>
      </w:r>
      <w:r w:rsidRPr="000C03BB">
        <w:rPr>
          <w:sz w:val="24"/>
          <w:szCs w:val="24"/>
        </w:rPr>
        <w:t>ч.1 ст.</w:t>
      </w:r>
      <w:r w:rsidR="00112C1A" w:rsidRPr="000C03BB">
        <w:rPr>
          <w:sz w:val="24"/>
          <w:szCs w:val="24"/>
        </w:rPr>
        <w:t xml:space="preserve"> 6.3</w:t>
      </w:r>
      <w:r w:rsidRPr="000C03BB">
        <w:rPr>
          <w:sz w:val="24"/>
          <w:szCs w:val="24"/>
        </w:rPr>
        <w:t>5,</w:t>
      </w:r>
      <w:r w:rsidR="00112C1A" w:rsidRPr="000C03BB">
        <w:rPr>
          <w:sz w:val="24"/>
          <w:szCs w:val="24"/>
        </w:rPr>
        <w:t xml:space="preserve"> 6.4, ч.1</w:t>
      </w:r>
      <w:r w:rsidRPr="000C03BB">
        <w:rPr>
          <w:sz w:val="24"/>
          <w:szCs w:val="24"/>
        </w:rPr>
        <w:t>ст. 6.7,ч.1, ч.2 ст.14.43( 2022-6)</w:t>
      </w:r>
    </w:p>
    <w:p w:rsidR="00626561" w:rsidRPr="00EF3F34" w:rsidRDefault="00626561" w:rsidP="00626561">
      <w:pPr>
        <w:pStyle w:val="aff5"/>
        <w:tabs>
          <w:tab w:val="left" w:pos="284"/>
          <w:tab w:val="num" w:pos="360"/>
        </w:tabs>
        <w:autoSpaceDE w:val="0"/>
        <w:autoSpaceDN w:val="0"/>
        <w:adjustRightInd w:val="0"/>
        <w:spacing w:after="0" w:line="240" w:lineRule="auto"/>
        <w:ind w:left="0"/>
        <w:jc w:val="both"/>
        <w:rPr>
          <w:rFonts w:ascii="Times New Roman" w:hAnsi="Times New Roman"/>
          <w:sz w:val="24"/>
          <w:szCs w:val="24"/>
        </w:rPr>
      </w:pPr>
      <w:r w:rsidRPr="00EF3F34">
        <w:rPr>
          <w:rFonts w:ascii="Times New Roman" w:hAnsi="Times New Roman"/>
          <w:sz w:val="24"/>
          <w:szCs w:val="24"/>
        </w:rPr>
        <w:t>Проверок вне рамок Федерального закона от 31.07.2020г. № 248-ФЗ</w:t>
      </w:r>
      <w:r w:rsidR="006111FF" w:rsidRPr="00EF3F34">
        <w:rPr>
          <w:rFonts w:ascii="Times New Roman" w:hAnsi="Times New Roman"/>
          <w:sz w:val="24"/>
          <w:szCs w:val="24"/>
        </w:rPr>
        <w:t>,</w:t>
      </w:r>
      <w:r w:rsidRPr="00EF3F34">
        <w:rPr>
          <w:rFonts w:ascii="Times New Roman" w:hAnsi="Times New Roman"/>
          <w:sz w:val="24"/>
          <w:szCs w:val="24"/>
        </w:rPr>
        <w:t xml:space="preserve">  проведено –</w:t>
      </w:r>
      <w:r w:rsidR="00ED7B64">
        <w:rPr>
          <w:rFonts w:ascii="Times New Roman" w:hAnsi="Times New Roman"/>
          <w:sz w:val="24"/>
          <w:szCs w:val="24"/>
        </w:rPr>
        <w:t>5</w:t>
      </w:r>
      <w:r w:rsidRPr="00EF3F34">
        <w:rPr>
          <w:rFonts w:ascii="Times New Roman" w:hAnsi="Times New Roman"/>
          <w:sz w:val="24"/>
          <w:szCs w:val="24"/>
        </w:rPr>
        <w:t>,из них;</w:t>
      </w:r>
    </w:p>
    <w:p w:rsidR="00626561" w:rsidRPr="00EF3F34" w:rsidRDefault="00626561" w:rsidP="00626561">
      <w:pPr>
        <w:pStyle w:val="aff5"/>
        <w:tabs>
          <w:tab w:val="left" w:pos="284"/>
          <w:tab w:val="num" w:pos="360"/>
        </w:tabs>
        <w:autoSpaceDE w:val="0"/>
        <w:autoSpaceDN w:val="0"/>
        <w:adjustRightInd w:val="0"/>
        <w:spacing w:after="0" w:line="240" w:lineRule="auto"/>
        <w:ind w:left="0"/>
        <w:jc w:val="both"/>
        <w:rPr>
          <w:rFonts w:ascii="Times New Roman" w:hAnsi="Times New Roman"/>
          <w:sz w:val="24"/>
          <w:szCs w:val="24"/>
        </w:rPr>
      </w:pPr>
      <w:r w:rsidRPr="00EF3F34">
        <w:rPr>
          <w:rFonts w:ascii="Times New Roman" w:hAnsi="Times New Roman"/>
          <w:sz w:val="24"/>
          <w:szCs w:val="24"/>
        </w:rPr>
        <w:t>административные расследования-0,</w:t>
      </w:r>
    </w:p>
    <w:p w:rsidR="00626561" w:rsidRPr="00EF3F34" w:rsidRDefault="00626561" w:rsidP="00626561">
      <w:pPr>
        <w:pStyle w:val="aff5"/>
        <w:tabs>
          <w:tab w:val="left" w:pos="284"/>
          <w:tab w:val="num" w:pos="360"/>
        </w:tabs>
        <w:autoSpaceDE w:val="0"/>
        <w:autoSpaceDN w:val="0"/>
        <w:adjustRightInd w:val="0"/>
        <w:spacing w:after="0" w:line="240" w:lineRule="auto"/>
        <w:ind w:left="0"/>
        <w:jc w:val="both"/>
        <w:rPr>
          <w:rFonts w:ascii="Times New Roman" w:hAnsi="Times New Roman"/>
          <w:sz w:val="24"/>
          <w:szCs w:val="24"/>
        </w:rPr>
      </w:pPr>
      <w:r w:rsidRPr="00EF3F34">
        <w:rPr>
          <w:rFonts w:ascii="Times New Roman" w:hAnsi="Times New Roman"/>
          <w:sz w:val="24"/>
          <w:szCs w:val="24"/>
        </w:rPr>
        <w:t xml:space="preserve"> расследования случаев инфекционных</w:t>
      </w:r>
      <w:r w:rsidR="006111FF" w:rsidRPr="00EF3F34">
        <w:rPr>
          <w:rFonts w:ascii="Times New Roman" w:hAnsi="Times New Roman"/>
          <w:sz w:val="24"/>
          <w:szCs w:val="24"/>
        </w:rPr>
        <w:t>, профессиональных заболеваний-5</w:t>
      </w:r>
      <w:r w:rsidRPr="00EF3F34">
        <w:rPr>
          <w:rFonts w:ascii="Times New Roman" w:hAnsi="Times New Roman"/>
          <w:sz w:val="24"/>
          <w:szCs w:val="24"/>
        </w:rPr>
        <w:t xml:space="preserve"> проверок</w:t>
      </w:r>
      <w:r w:rsidR="006111FF" w:rsidRPr="00EF3F34">
        <w:rPr>
          <w:rFonts w:ascii="Times New Roman" w:hAnsi="Times New Roman"/>
          <w:sz w:val="24"/>
          <w:szCs w:val="24"/>
        </w:rPr>
        <w:t xml:space="preserve"> ( 2022-2)</w:t>
      </w:r>
      <w:r w:rsidRPr="00EF3F34">
        <w:rPr>
          <w:rFonts w:ascii="Times New Roman" w:hAnsi="Times New Roman"/>
          <w:sz w:val="24"/>
          <w:szCs w:val="24"/>
        </w:rPr>
        <w:t xml:space="preserve">; </w:t>
      </w:r>
    </w:p>
    <w:p w:rsidR="00626561" w:rsidRPr="00EF3F34" w:rsidRDefault="00626561" w:rsidP="00626561">
      <w:pPr>
        <w:pStyle w:val="aff5"/>
        <w:tabs>
          <w:tab w:val="left" w:pos="284"/>
          <w:tab w:val="num" w:pos="360"/>
        </w:tabs>
        <w:autoSpaceDE w:val="0"/>
        <w:autoSpaceDN w:val="0"/>
        <w:adjustRightInd w:val="0"/>
        <w:spacing w:after="0" w:line="240" w:lineRule="auto"/>
        <w:ind w:left="0"/>
        <w:jc w:val="both"/>
        <w:rPr>
          <w:rFonts w:ascii="Times New Roman" w:hAnsi="Times New Roman"/>
          <w:sz w:val="24"/>
          <w:szCs w:val="24"/>
        </w:rPr>
      </w:pPr>
      <w:r w:rsidRPr="00EF3F34">
        <w:rPr>
          <w:rFonts w:ascii="Times New Roman" w:hAnsi="Times New Roman"/>
          <w:sz w:val="24"/>
          <w:szCs w:val="24"/>
        </w:rPr>
        <w:t>число проверок, при которых применялись лабораторные и инструментальные методы исследования-</w:t>
      </w:r>
      <w:r w:rsidR="000B0A0F" w:rsidRPr="00EF3F34">
        <w:rPr>
          <w:rFonts w:ascii="Times New Roman" w:hAnsi="Times New Roman"/>
          <w:sz w:val="24"/>
          <w:szCs w:val="24"/>
        </w:rPr>
        <w:t>1 ( 2022-0)</w:t>
      </w:r>
      <w:r w:rsidRPr="00EF3F34">
        <w:rPr>
          <w:rFonts w:ascii="Times New Roman" w:hAnsi="Times New Roman"/>
          <w:sz w:val="24"/>
          <w:szCs w:val="24"/>
        </w:rPr>
        <w:t>.</w:t>
      </w:r>
    </w:p>
    <w:p w:rsidR="00626561" w:rsidRPr="00EF3F34" w:rsidRDefault="00626561" w:rsidP="00626561">
      <w:pPr>
        <w:pStyle w:val="aff5"/>
        <w:tabs>
          <w:tab w:val="left" w:pos="284"/>
          <w:tab w:val="num" w:pos="360"/>
        </w:tabs>
        <w:autoSpaceDE w:val="0"/>
        <w:autoSpaceDN w:val="0"/>
        <w:adjustRightInd w:val="0"/>
        <w:spacing w:after="0" w:line="240" w:lineRule="auto"/>
        <w:ind w:left="0"/>
        <w:jc w:val="both"/>
        <w:rPr>
          <w:rFonts w:ascii="Times New Roman" w:hAnsi="Times New Roman"/>
          <w:sz w:val="24"/>
          <w:szCs w:val="24"/>
        </w:rPr>
      </w:pPr>
      <w:r w:rsidRPr="00EF3F34">
        <w:rPr>
          <w:rFonts w:ascii="Times New Roman" w:hAnsi="Times New Roman"/>
          <w:sz w:val="24"/>
          <w:szCs w:val="24"/>
        </w:rPr>
        <w:t>число проверок, по результатам которых выявлены  нарушения обязательных  требований-1, по результатам проведенного эпидемиологического расследования административных дела по ч.1 ст. 6.3 КоАП РФ.</w:t>
      </w:r>
    </w:p>
    <w:p w:rsidR="00626561" w:rsidRPr="00EF3F34" w:rsidRDefault="00626561" w:rsidP="00626561">
      <w:pPr>
        <w:pStyle w:val="aff5"/>
        <w:tabs>
          <w:tab w:val="left" w:pos="284"/>
          <w:tab w:val="num" w:pos="360"/>
        </w:tabs>
        <w:autoSpaceDE w:val="0"/>
        <w:autoSpaceDN w:val="0"/>
        <w:adjustRightInd w:val="0"/>
        <w:spacing w:after="0" w:line="240" w:lineRule="auto"/>
        <w:ind w:left="0"/>
        <w:jc w:val="both"/>
        <w:rPr>
          <w:rFonts w:ascii="Times New Roman" w:hAnsi="Times New Roman"/>
          <w:sz w:val="24"/>
          <w:szCs w:val="24"/>
        </w:rPr>
      </w:pPr>
      <w:r w:rsidRPr="00EF3F34">
        <w:rPr>
          <w:rFonts w:ascii="Times New Roman" w:hAnsi="Times New Roman"/>
          <w:sz w:val="24"/>
          <w:szCs w:val="24"/>
        </w:rPr>
        <w:t xml:space="preserve">Вынесено  всего </w:t>
      </w:r>
      <w:r w:rsidR="001A3408" w:rsidRPr="00EF3F34">
        <w:rPr>
          <w:rFonts w:ascii="Times New Roman" w:hAnsi="Times New Roman"/>
          <w:sz w:val="24"/>
          <w:szCs w:val="24"/>
        </w:rPr>
        <w:t>5</w:t>
      </w:r>
      <w:r w:rsidRPr="00EF3F34">
        <w:rPr>
          <w:rFonts w:ascii="Times New Roman" w:hAnsi="Times New Roman"/>
          <w:sz w:val="24"/>
          <w:szCs w:val="24"/>
        </w:rPr>
        <w:t xml:space="preserve"> Постановление о назначении админи</w:t>
      </w:r>
      <w:r w:rsidR="001A3408" w:rsidRPr="00EF3F34">
        <w:rPr>
          <w:rFonts w:ascii="Times New Roman" w:hAnsi="Times New Roman"/>
          <w:sz w:val="24"/>
          <w:szCs w:val="24"/>
        </w:rPr>
        <w:t>стративного штрафа, из них  на Ю</w:t>
      </w:r>
      <w:r w:rsidRPr="00EF3F34">
        <w:rPr>
          <w:rFonts w:ascii="Times New Roman" w:hAnsi="Times New Roman"/>
          <w:sz w:val="24"/>
          <w:szCs w:val="24"/>
        </w:rPr>
        <w:t>Л-1,</w:t>
      </w:r>
      <w:r w:rsidR="001A3408" w:rsidRPr="00EF3F34">
        <w:rPr>
          <w:rFonts w:ascii="Times New Roman" w:hAnsi="Times New Roman"/>
          <w:sz w:val="24"/>
          <w:szCs w:val="24"/>
        </w:rPr>
        <w:t>ДЛ-4</w:t>
      </w:r>
      <w:r w:rsidRPr="00EF3F34">
        <w:rPr>
          <w:rFonts w:ascii="Times New Roman" w:hAnsi="Times New Roman"/>
          <w:sz w:val="24"/>
          <w:szCs w:val="24"/>
        </w:rPr>
        <w:t xml:space="preserve"> общая сумма  админ. штрафа составила </w:t>
      </w:r>
      <w:r w:rsidR="001A3408" w:rsidRPr="00EF3F34">
        <w:rPr>
          <w:rFonts w:ascii="Times New Roman" w:hAnsi="Times New Roman"/>
          <w:sz w:val="24"/>
          <w:szCs w:val="24"/>
        </w:rPr>
        <w:t>12</w:t>
      </w:r>
      <w:r w:rsidRPr="00EF3F34">
        <w:rPr>
          <w:rFonts w:ascii="Times New Roman" w:hAnsi="Times New Roman"/>
          <w:sz w:val="24"/>
          <w:szCs w:val="24"/>
        </w:rPr>
        <w:t xml:space="preserve">т.р.,оплачено в добровольном порядке. </w:t>
      </w:r>
    </w:p>
    <w:p w:rsidR="00626561" w:rsidRPr="00EF3F34" w:rsidRDefault="00626561" w:rsidP="00626561">
      <w:pPr>
        <w:pStyle w:val="aff5"/>
        <w:tabs>
          <w:tab w:val="left" w:pos="284"/>
          <w:tab w:val="num" w:pos="360"/>
        </w:tabs>
        <w:autoSpaceDE w:val="0"/>
        <w:autoSpaceDN w:val="0"/>
        <w:adjustRightInd w:val="0"/>
        <w:spacing w:after="0" w:line="240" w:lineRule="auto"/>
        <w:ind w:left="0"/>
        <w:jc w:val="both"/>
        <w:rPr>
          <w:rFonts w:ascii="Times New Roman" w:hAnsi="Times New Roman"/>
          <w:sz w:val="24"/>
          <w:szCs w:val="24"/>
        </w:rPr>
      </w:pPr>
      <w:r w:rsidRPr="00EF3F34">
        <w:rPr>
          <w:rFonts w:ascii="Times New Roman" w:hAnsi="Times New Roman"/>
          <w:sz w:val="24"/>
          <w:szCs w:val="24"/>
        </w:rPr>
        <w:t>число проверок, по результатам  которых выданы предписания-</w:t>
      </w:r>
      <w:r w:rsidR="001A3408" w:rsidRPr="00EF3F34">
        <w:rPr>
          <w:rFonts w:ascii="Times New Roman" w:hAnsi="Times New Roman"/>
          <w:sz w:val="24"/>
          <w:szCs w:val="24"/>
        </w:rPr>
        <w:t>5</w:t>
      </w:r>
      <w:r w:rsidRPr="00EF3F34">
        <w:rPr>
          <w:rFonts w:ascii="Times New Roman" w:hAnsi="Times New Roman"/>
          <w:sz w:val="24"/>
          <w:szCs w:val="24"/>
        </w:rPr>
        <w:t>.</w:t>
      </w:r>
    </w:p>
    <w:p w:rsidR="00626561" w:rsidRPr="00EF3F34" w:rsidRDefault="00626561" w:rsidP="00626561">
      <w:pPr>
        <w:pStyle w:val="aff5"/>
        <w:tabs>
          <w:tab w:val="left" w:pos="284"/>
          <w:tab w:val="num" w:pos="360"/>
        </w:tabs>
        <w:autoSpaceDE w:val="0"/>
        <w:autoSpaceDN w:val="0"/>
        <w:adjustRightInd w:val="0"/>
        <w:spacing w:after="0" w:line="240" w:lineRule="auto"/>
        <w:ind w:left="0"/>
        <w:jc w:val="both"/>
        <w:rPr>
          <w:rFonts w:ascii="Times New Roman" w:hAnsi="Times New Roman"/>
          <w:sz w:val="24"/>
          <w:szCs w:val="24"/>
        </w:rPr>
      </w:pPr>
      <w:r w:rsidRPr="00EF3F34">
        <w:rPr>
          <w:rFonts w:ascii="Times New Roman" w:hAnsi="Times New Roman"/>
          <w:sz w:val="24"/>
          <w:szCs w:val="24"/>
        </w:rPr>
        <w:t>Проверки в отношени органом местного самоуправления не проводились.</w:t>
      </w:r>
    </w:p>
    <w:p w:rsidR="00626561" w:rsidRPr="00860FE8" w:rsidRDefault="00626561" w:rsidP="00860FE8">
      <w:pPr>
        <w:pStyle w:val="aff5"/>
        <w:tabs>
          <w:tab w:val="left" w:pos="284"/>
          <w:tab w:val="num" w:pos="360"/>
        </w:tabs>
        <w:autoSpaceDE w:val="0"/>
        <w:autoSpaceDN w:val="0"/>
        <w:adjustRightInd w:val="0"/>
        <w:spacing w:after="0" w:line="240" w:lineRule="auto"/>
        <w:ind w:left="0"/>
        <w:jc w:val="both"/>
        <w:rPr>
          <w:rFonts w:ascii="Times New Roman" w:hAnsi="Times New Roman"/>
          <w:spacing w:val="-1"/>
          <w:sz w:val="24"/>
          <w:szCs w:val="24"/>
        </w:rPr>
      </w:pPr>
      <w:r w:rsidRPr="003461E5">
        <w:rPr>
          <w:rFonts w:ascii="Times New Roman" w:hAnsi="Times New Roman"/>
          <w:spacing w:val="-1"/>
          <w:sz w:val="24"/>
          <w:szCs w:val="24"/>
        </w:rPr>
        <w:t>Согласно статьи 45 Федерального закона  от 3</w:t>
      </w:r>
      <w:r w:rsidR="005063EB" w:rsidRPr="003461E5">
        <w:rPr>
          <w:rFonts w:ascii="Times New Roman" w:hAnsi="Times New Roman"/>
          <w:spacing w:val="-1"/>
          <w:sz w:val="24"/>
          <w:szCs w:val="24"/>
        </w:rPr>
        <w:t>0</w:t>
      </w:r>
      <w:r w:rsidRPr="003461E5">
        <w:rPr>
          <w:rFonts w:ascii="Times New Roman" w:hAnsi="Times New Roman"/>
          <w:spacing w:val="-1"/>
          <w:sz w:val="24"/>
          <w:szCs w:val="24"/>
        </w:rPr>
        <w:t>.07.2020 № 248-ФЗ « О государственном контроле (надзоре)  и муниципальном контроле  в Российской Федерации» в 202</w:t>
      </w:r>
      <w:r w:rsidR="00EF3F34" w:rsidRPr="003461E5">
        <w:rPr>
          <w:rFonts w:ascii="Times New Roman" w:hAnsi="Times New Roman"/>
          <w:spacing w:val="-1"/>
          <w:sz w:val="24"/>
          <w:szCs w:val="24"/>
        </w:rPr>
        <w:t>3</w:t>
      </w:r>
      <w:r w:rsidRPr="003461E5">
        <w:rPr>
          <w:rFonts w:ascii="Times New Roman" w:hAnsi="Times New Roman"/>
          <w:spacing w:val="-1"/>
          <w:sz w:val="24"/>
          <w:szCs w:val="24"/>
        </w:rPr>
        <w:t>году проведены профилактические мероприятия:</w:t>
      </w:r>
    </w:p>
    <w:p w:rsidR="00626561" w:rsidRPr="003461E5" w:rsidRDefault="00626561" w:rsidP="00626561">
      <w:pPr>
        <w:shd w:val="clear" w:color="auto" w:fill="FFFFFF"/>
        <w:tabs>
          <w:tab w:val="left" w:pos="5880"/>
          <w:tab w:val="left" w:pos="9923"/>
        </w:tabs>
        <w:spacing w:line="240" w:lineRule="auto"/>
        <w:rPr>
          <w:spacing w:val="-1"/>
          <w:sz w:val="24"/>
          <w:szCs w:val="24"/>
        </w:rPr>
      </w:pPr>
      <w:r w:rsidRPr="003461E5">
        <w:rPr>
          <w:spacing w:val="-1"/>
          <w:sz w:val="24"/>
          <w:szCs w:val="24"/>
        </w:rPr>
        <w:t>- из них выдано предостережений-</w:t>
      </w:r>
      <w:r w:rsidR="00D13C3D" w:rsidRPr="003461E5">
        <w:rPr>
          <w:spacing w:val="-1"/>
          <w:sz w:val="24"/>
          <w:szCs w:val="24"/>
        </w:rPr>
        <w:t>3 (2022-</w:t>
      </w:r>
      <w:r w:rsidR="008405FF" w:rsidRPr="003461E5">
        <w:rPr>
          <w:spacing w:val="-1"/>
          <w:sz w:val="24"/>
          <w:szCs w:val="24"/>
        </w:rPr>
        <w:t>16</w:t>
      </w:r>
      <w:r w:rsidR="00D13C3D" w:rsidRPr="003461E5">
        <w:rPr>
          <w:spacing w:val="-1"/>
          <w:sz w:val="24"/>
          <w:szCs w:val="24"/>
        </w:rPr>
        <w:t>)</w:t>
      </w:r>
      <w:r w:rsidRPr="003461E5">
        <w:rPr>
          <w:spacing w:val="-1"/>
          <w:sz w:val="24"/>
          <w:szCs w:val="24"/>
        </w:rPr>
        <w:t>,</w:t>
      </w:r>
    </w:p>
    <w:p w:rsidR="00626561" w:rsidRPr="003461E5" w:rsidRDefault="00626561" w:rsidP="00626561">
      <w:pPr>
        <w:shd w:val="clear" w:color="auto" w:fill="FFFFFF"/>
        <w:tabs>
          <w:tab w:val="left" w:pos="5880"/>
          <w:tab w:val="left" w:pos="9923"/>
        </w:tabs>
        <w:spacing w:line="240" w:lineRule="auto"/>
        <w:rPr>
          <w:spacing w:val="-1"/>
          <w:sz w:val="24"/>
          <w:szCs w:val="24"/>
        </w:rPr>
      </w:pPr>
      <w:r w:rsidRPr="003461E5">
        <w:rPr>
          <w:spacing w:val="-1"/>
          <w:sz w:val="24"/>
          <w:szCs w:val="24"/>
        </w:rPr>
        <w:t>-профилактический визит-</w:t>
      </w:r>
      <w:r w:rsidR="00012D10" w:rsidRPr="003461E5">
        <w:rPr>
          <w:spacing w:val="-1"/>
          <w:sz w:val="24"/>
          <w:szCs w:val="24"/>
        </w:rPr>
        <w:t>50 ( 2022-</w:t>
      </w:r>
      <w:r w:rsidR="008405FF" w:rsidRPr="003461E5">
        <w:rPr>
          <w:spacing w:val="-1"/>
          <w:sz w:val="24"/>
          <w:szCs w:val="24"/>
        </w:rPr>
        <w:t>2</w:t>
      </w:r>
      <w:r w:rsidR="00012D10" w:rsidRPr="003461E5">
        <w:rPr>
          <w:spacing w:val="-1"/>
          <w:sz w:val="24"/>
          <w:szCs w:val="24"/>
        </w:rPr>
        <w:t>).</w:t>
      </w:r>
    </w:p>
    <w:p w:rsidR="00626561" w:rsidRPr="003461E5" w:rsidRDefault="00626561" w:rsidP="00626561">
      <w:pPr>
        <w:shd w:val="clear" w:color="auto" w:fill="FFFFFF"/>
        <w:tabs>
          <w:tab w:val="left" w:pos="5880"/>
          <w:tab w:val="left" w:pos="9923"/>
        </w:tabs>
        <w:spacing w:line="240" w:lineRule="auto"/>
        <w:rPr>
          <w:spacing w:val="-1"/>
          <w:sz w:val="24"/>
          <w:szCs w:val="24"/>
        </w:rPr>
      </w:pPr>
      <w:r w:rsidRPr="003461E5">
        <w:rPr>
          <w:spacing w:val="-1"/>
          <w:sz w:val="24"/>
          <w:szCs w:val="24"/>
        </w:rPr>
        <w:t xml:space="preserve">-консультирование- </w:t>
      </w:r>
      <w:r w:rsidR="003461E5" w:rsidRPr="003461E5">
        <w:rPr>
          <w:spacing w:val="-1"/>
          <w:sz w:val="24"/>
          <w:szCs w:val="24"/>
        </w:rPr>
        <w:t>4(2022-</w:t>
      </w:r>
      <w:r w:rsidRPr="003461E5">
        <w:rPr>
          <w:spacing w:val="-1"/>
          <w:sz w:val="24"/>
          <w:szCs w:val="24"/>
        </w:rPr>
        <w:t>6</w:t>
      </w:r>
      <w:r w:rsidR="003461E5" w:rsidRPr="003461E5">
        <w:rPr>
          <w:spacing w:val="-1"/>
          <w:sz w:val="24"/>
          <w:szCs w:val="24"/>
        </w:rPr>
        <w:t>)</w:t>
      </w:r>
      <w:r w:rsidRPr="003461E5">
        <w:rPr>
          <w:spacing w:val="-1"/>
          <w:sz w:val="24"/>
          <w:szCs w:val="24"/>
        </w:rPr>
        <w:t xml:space="preserve">, </w:t>
      </w:r>
    </w:p>
    <w:p w:rsidR="00626561" w:rsidRPr="003461E5" w:rsidRDefault="00626561" w:rsidP="00626561">
      <w:pPr>
        <w:shd w:val="clear" w:color="auto" w:fill="FFFFFF"/>
        <w:tabs>
          <w:tab w:val="left" w:pos="5880"/>
          <w:tab w:val="left" w:pos="9923"/>
        </w:tabs>
        <w:spacing w:line="240" w:lineRule="auto"/>
        <w:rPr>
          <w:spacing w:val="-1"/>
          <w:sz w:val="24"/>
          <w:szCs w:val="24"/>
        </w:rPr>
      </w:pPr>
      <w:r w:rsidRPr="003461E5">
        <w:rPr>
          <w:spacing w:val="-1"/>
          <w:sz w:val="24"/>
          <w:szCs w:val="24"/>
        </w:rPr>
        <w:t>-размещено  информаций на сайте МО -3.</w:t>
      </w:r>
    </w:p>
    <w:p w:rsidR="0016490A" w:rsidRPr="00C84C8A" w:rsidRDefault="0016490A" w:rsidP="00C84C8A">
      <w:pPr>
        <w:pStyle w:val="aff5"/>
        <w:tabs>
          <w:tab w:val="left" w:pos="284"/>
          <w:tab w:val="num" w:pos="360"/>
        </w:tabs>
        <w:autoSpaceDE w:val="0"/>
        <w:autoSpaceDN w:val="0"/>
        <w:adjustRightInd w:val="0"/>
        <w:spacing w:after="0" w:line="240" w:lineRule="auto"/>
        <w:ind w:left="0"/>
        <w:jc w:val="both"/>
        <w:rPr>
          <w:rFonts w:ascii="Times New Roman" w:hAnsi="Times New Roman"/>
          <w:sz w:val="24"/>
          <w:szCs w:val="24"/>
        </w:rPr>
      </w:pPr>
      <w:r w:rsidRPr="003461E5">
        <w:rPr>
          <w:rFonts w:ascii="Times New Roman" w:hAnsi="Times New Roman"/>
          <w:sz w:val="24"/>
          <w:szCs w:val="24"/>
        </w:rPr>
        <w:t>Одним из показателей эффективности осуществления контрольно-надзорных мероприятий является обеспечение их лабораторно-инструментальными исследованиями</w:t>
      </w:r>
      <w:r w:rsidR="00CC236B" w:rsidRPr="003461E5">
        <w:rPr>
          <w:rFonts w:ascii="Times New Roman" w:hAnsi="Times New Roman"/>
          <w:sz w:val="24"/>
          <w:szCs w:val="24"/>
        </w:rPr>
        <w:t xml:space="preserve"> за </w:t>
      </w:r>
      <w:r w:rsidR="00BC58DA">
        <w:rPr>
          <w:rFonts w:ascii="Times New Roman" w:hAnsi="Times New Roman"/>
          <w:sz w:val="24"/>
          <w:szCs w:val="24"/>
        </w:rPr>
        <w:t xml:space="preserve">2023 г- 8 (89%), </w:t>
      </w:r>
      <w:r w:rsidR="00CC236B" w:rsidRPr="003461E5">
        <w:rPr>
          <w:rFonts w:ascii="Times New Roman" w:hAnsi="Times New Roman"/>
          <w:sz w:val="24"/>
          <w:szCs w:val="24"/>
        </w:rPr>
        <w:t xml:space="preserve">2022год </w:t>
      </w:r>
      <w:r w:rsidR="00BC58DA">
        <w:rPr>
          <w:rFonts w:ascii="Times New Roman" w:hAnsi="Times New Roman"/>
          <w:sz w:val="24"/>
          <w:szCs w:val="24"/>
        </w:rPr>
        <w:t>-</w:t>
      </w:r>
      <w:r w:rsidR="00CC236B" w:rsidRPr="003461E5">
        <w:rPr>
          <w:rFonts w:ascii="Times New Roman" w:hAnsi="Times New Roman"/>
          <w:sz w:val="24"/>
          <w:szCs w:val="24"/>
        </w:rPr>
        <w:t>12 (85,71%).</w:t>
      </w:r>
    </w:p>
    <w:p w:rsidR="0016490A" w:rsidRPr="00C84C8A" w:rsidRDefault="0016490A" w:rsidP="0016490A">
      <w:pPr>
        <w:pStyle w:val="bodytext0"/>
      </w:pPr>
      <w:r w:rsidRPr="00C84C8A">
        <w:t>В качестве экспертной организации привлекался ФБУЗ «Центр гигиены и эпидемиологии в Иркутской области» и филиал  ФБУЗ «Центр гигиены и эпидемиологии в Иркутской области» в Заларинском, Балаганском и Нукутском районах.</w:t>
      </w:r>
    </w:p>
    <w:p w:rsidR="00A67CDD" w:rsidRPr="0075657A" w:rsidRDefault="00A67CDD" w:rsidP="00306B27">
      <w:pPr>
        <w:pStyle w:val="bodytext0"/>
        <w:ind w:firstLine="0"/>
        <w:rPr>
          <w:color w:val="FF0000"/>
        </w:rPr>
      </w:pPr>
    </w:p>
    <w:p w:rsidR="00A67CDD" w:rsidRPr="00C407BB" w:rsidRDefault="00A67CDD" w:rsidP="0016490A">
      <w:pPr>
        <w:pStyle w:val="bodytext0"/>
      </w:pPr>
    </w:p>
    <w:p w:rsidR="0016490A" w:rsidRPr="00C407BB" w:rsidRDefault="00101F02" w:rsidP="00A4447C">
      <w:pPr>
        <w:pStyle w:val="bodytext0"/>
        <w:jc w:val="center"/>
        <w:rPr>
          <w:b/>
        </w:rPr>
      </w:pPr>
      <w:bookmarkStart w:id="58" w:name="_Toc65152029"/>
      <w:r w:rsidRPr="00C407BB">
        <w:rPr>
          <w:b/>
        </w:rPr>
        <w:t>2.4</w:t>
      </w:r>
      <w:r w:rsidR="0016490A" w:rsidRPr="00C407BB">
        <w:rPr>
          <w:b/>
        </w:rPr>
        <w:t>. О работе с обращениями граждан и иных лиц</w:t>
      </w:r>
      <w:bookmarkEnd w:id="58"/>
    </w:p>
    <w:p w:rsidR="0016490A" w:rsidRPr="00C407BB" w:rsidRDefault="0016490A" w:rsidP="0016490A">
      <w:pPr>
        <w:pStyle w:val="bodytext0"/>
      </w:pPr>
    </w:p>
    <w:p w:rsidR="0016490A" w:rsidRPr="00C407BB" w:rsidRDefault="0016490A" w:rsidP="008F7FBF">
      <w:pPr>
        <w:pStyle w:val="bodytext0"/>
        <w:spacing w:line="360" w:lineRule="auto"/>
      </w:pPr>
      <w:r w:rsidRPr="00C407BB">
        <w:t xml:space="preserve">Деятельность территориального отдела  по рассмотрению обращений граждан и иных лиц  осуществляется в соответствии с действующим законодательством. </w:t>
      </w:r>
    </w:p>
    <w:p w:rsidR="0016490A" w:rsidRPr="00C407BB" w:rsidRDefault="00862D9E" w:rsidP="008F7FBF">
      <w:pPr>
        <w:pStyle w:val="bodytext0"/>
        <w:spacing w:line="360" w:lineRule="auto"/>
      </w:pPr>
      <w:r w:rsidRPr="00C407BB">
        <w:t>За 2023</w:t>
      </w:r>
      <w:r w:rsidR="0087270C" w:rsidRPr="00C407BB">
        <w:t xml:space="preserve"> год поступило на рассмотрение 2</w:t>
      </w:r>
      <w:r w:rsidR="0016490A" w:rsidRPr="00C407BB">
        <w:t xml:space="preserve"> обращения, ответственным исполнителем которых является территориальный отдел Управления Роспотребнадзора по Иркутской области в Заларинском, Балаганск</w:t>
      </w:r>
      <w:r w:rsidR="0087270C" w:rsidRPr="00C407BB">
        <w:t>ом и Нукутском районах, из них 2  письменных: 2</w:t>
      </w:r>
      <w:r w:rsidR="00C407BB" w:rsidRPr="00C407BB">
        <w:t xml:space="preserve"> </w:t>
      </w:r>
      <w:r w:rsidR="0016490A" w:rsidRPr="00C407BB">
        <w:t xml:space="preserve">обращения поступившие от граждан. </w:t>
      </w:r>
    </w:p>
    <w:p w:rsidR="0016490A" w:rsidRPr="00C407BB" w:rsidRDefault="0016490A" w:rsidP="008F7FBF">
      <w:pPr>
        <w:pStyle w:val="bodytext0"/>
        <w:spacing w:line="360" w:lineRule="auto"/>
      </w:pPr>
      <w:r w:rsidRPr="00C407BB">
        <w:t>В области обеспечения санитарно-эпидемиологиче</w:t>
      </w:r>
      <w:r w:rsidR="0087270C" w:rsidRPr="00C407BB">
        <w:t>ского благополучия населения – 1</w:t>
      </w:r>
      <w:r w:rsidRPr="00C407BB">
        <w:t>, а именно:</w:t>
      </w:r>
    </w:p>
    <w:p w:rsidR="008F7FBF" w:rsidRPr="00C407BB" w:rsidRDefault="0087270C" w:rsidP="008F7FBF">
      <w:pPr>
        <w:pStyle w:val="bodytext0"/>
        <w:spacing w:line="360" w:lineRule="auto"/>
      </w:pPr>
      <w:r w:rsidRPr="00C407BB">
        <w:t>- о</w:t>
      </w:r>
      <w:r w:rsidR="00C407BB" w:rsidRPr="00C407BB">
        <w:t>б условиях труда</w:t>
      </w:r>
      <w:r w:rsidR="0016490A" w:rsidRPr="00C407BB">
        <w:t xml:space="preserve"> – 1</w:t>
      </w:r>
      <w:r w:rsidRPr="00C407BB">
        <w:t>.</w:t>
      </w:r>
    </w:p>
    <w:p w:rsidR="00C407BB" w:rsidRPr="00C407BB" w:rsidRDefault="00C407BB" w:rsidP="00C407BB">
      <w:pPr>
        <w:pStyle w:val="24"/>
        <w:spacing w:line="360" w:lineRule="auto"/>
        <w:ind w:firstLine="540"/>
        <w:jc w:val="both"/>
        <w:rPr>
          <w:sz w:val="24"/>
          <w:szCs w:val="24"/>
        </w:rPr>
      </w:pPr>
      <w:r w:rsidRPr="00C407BB">
        <w:rPr>
          <w:sz w:val="24"/>
          <w:szCs w:val="24"/>
        </w:rPr>
        <w:t>По результату рассмотрения обращения 1 дано разъяснение.</w:t>
      </w:r>
    </w:p>
    <w:p w:rsidR="00C407BB" w:rsidRPr="00C407BB" w:rsidRDefault="00C407BB" w:rsidP="00C407BB">
      <w:pPr>
        <w:shd w:val="clear" w:color="auto" w:fill="FFFFFF"/>
        <w:spacing w:line="360" w:lineRule="auto"/>
        <w:rPr>
          <w:sz w:val="24"/>
          <w:szCs w:val="24"/>
        </w:rPr>
      </w:pPr>
      <w:r w:rsidRPr="00C407BB">
        <w:rPr>
          <w:sz w:val="24"/>
          <w:szCs w:val="24"/>
        </w:rPr>
        <w:t xml:space="preserve">В сфере защиты прав потребителей всего поступило 1 обращение, из них 1 письменных от граждан, а именно:  </w:t>
      </w:r>
    </w:p>
    <w:p w:rsidR="00C407BB" w:rsidRPr="00C407BB" w:rsidRDefault="00C407BB" w:rsidP="00C407BB">
      <w:pPr>
        <w:shd w:val="clear" w:color="auto" w:fill="FFFFFF"/>
        <w:spacing w:line="360" w:lineRule="auto"/>
        <w:rPr>
          <w:sz w:val="24"/>
          <w:szCs w:val="24"/>
        </w:rPr>
      </w:pPr>
      <w:r w:rsidRPr="00C407BB">
        <w:rPr>
          <w:sz w:val="24"/>
          <w:szCs w:val="24"/>
        </w:rPr>
        <w:t>- в сфере розничной торговли – 1.</w:t>
      </w:r>
    </w:p>
    <w:p w:rsidR="0087270C" w:rsidRPr="00C407BB" w:rsidRDefault="0087270C" w:rsidP="008F7FBF">
      <w:pPr>
        <w:shd w:val="clear" w:color="auto" w:fill="FFFFFF"/>
        <w:spacing w:line="360" w:lineRule="auto"/>
        <w:ind w:left="120" w:right="240" w:firstLine="420"/>
        <w:rPr>
          <w:sz w:val="24"/>
          <w:szCs w:val="24"/>
        </w:rPr>
      </w:pPr>
      <w:r w:rsidRPr="00C407BB">
        <w:rPr>
          <w:sz w:val="24"/>
          <w:szCs w:val="24"/>
        </w:rPr>
        <w:t>По результату рассмотрения обращения дано разъяснение</w:t>
      </w:r>
      <w:r w:rsidR="00B6317E" w:rsidRPr="00C407BB">
        <w:rPr>
          <w:sz w:val="24"/>
          <w:szCs w:val="24"/>
        </w:rPr>
        <w:t>. Ответ заявитель получил в установленные законом сроки.</w:t>
      </w:r>
    </w:p>
    <w:p w:rsidR="00121A79" w:rsidRPr="0075657A" w:rsidRDefault="00121A79" w:rsidP="00306B27">
      <w:pPr>
        <w:pStyle w:val="bodytext0"/>
        <w:ind w:firstLine="0"/>
        <w:rPr>
          <w:color w:val="FF0000"/>
        </w:rPr>
      </w:pPr>
    </w:p>
    <w:p w:rsidR="00903FC7" w:rsidRPr="00875D7A" w:rsidRDefault="00903FC7" w:rsidP="00903FC7">
      <w:pPr>
        <w:spacing w:line="240" w:lineRule="auto"/>
        <w:ind w:firstLine="709"/>
        <w:jc w:val="center"/>
        <w:rPr>
          <w:b/>
          <w:sz w:val="26"/>
          <w:szCs w:val="26"/>
        </w:rPr>
      </w:pPr>
    </w:p>
    <w:p w:rsidR="00903FC7" w:rsidRPr="00875D7A" w:rsidRDefault="00903FC7" w:rsidP="00903FC7">
      <w:pPr>
        <w:widowControl/>
        <w:snapToGrid/>
        <w:spacing w:line="240" w:lineRule="auto"/>
        <w:ind w:firstLine="0"/>
        <w:jc w:val="center"/>
        <w:outlineLvl w:val="1"/>
        <w:rPr>
          <w:b/>
        </w:rPr>
      </w:pPr>
      <w:r>
        <w:rPr>
          <w:b/>
        </w:rPr>
        <w:t>2.5</w:t>
      </w:r>
      <w:r w:rsidRPr="00875D7A">
        <w:rPr>
          <w:b/>
        </w:rPr>
        <w:t xml:space="preserve">. Инфекционные заболевания, управляемые средствами специфической </w:t>
      </w:r>
    </w:p>
    <w:p w:rsidR="00903FC7" w:rsidRPr="00875D7A" w:rsidRDefault="00903FC7" w:rsidP="00903FC7">
      <w:pPr>
        <w:widowControl/>
        <w:snapToGrid/>
        <w:spacing w:line="240" w:lineRule="auto"/>
        <w:ind w:firstLine="0"/>
        <w:jc w:val="center"/>
        <w:outlineLvl w:val="1"/>
        <w:rPr>
          <w:b/>
        </w:rPr>
      </w:pPr>
      <w:r w:rsidRPr="00875D7A">
        <w:rPr>
          <w:b/>
        </w:rPr>
        <w:t>профилактики</w:t>
      </w:r>
    </w:p>
    <w:p w:rsidR="00903FC7" w:rsidRPr="00875D7A" w:rsidRDefault="00903FC7" w:rsidP="00903FC7">
      <w:pPr>
        <w:widowControl/>
        <w:snapToGrid/>
        <w:spacing w:line="240" w:lineRule="auto"/>
        <w:ind w:firstLine="709"/>
      </w:pPr>
    </w:p>
    <w:p w:rsidR="00903FC7" w:rsidRPr="00875D7A" w:rsidRDefault="00903FC7" w:rsidP="00903FC7">
      <w:pPr>
        <w:spacing w:line="240" w:lineRule="auto"/>
        <w:ind w:firstLine="500"/>
      </w:pPr>
      <w:r w:rsidRPr="00875D7A">
        <w:tab/>
        <w:t>Одним из важнейших направлений в деятельности ТО Управления Роспотребнадзора по Иркутской области в Заларинском, Балаганском и Нукутском районах  является обеспечение эпидемиологического надзора за инфекциями, управляемыми средствами специфической профилактики, контроль за состоянием иммунизации населения на курируемых территориях. В целом по Балаганскому району поддерживается рекомендуемый уровень своевременности охвата профилактическими прививками против всех вакциноуправляемых инфекций, включенных в национальный календарь профилактических прививок.</w:t>
      </w:r>
    </w:p>
    <w:p w:rsidR="00903FC7" w:rsidRPr="00875D7A" w:rsidRDefault="00903FC7" w:rsidP="00903FC7">
      <w:pPr>
        <w:spacing w:line="240" w:lineRule="auto"/>
        <w:ind w:firstLine="500"/>
      </w:pPr>
    </w:p>
    <w:p w:rsidR="00903FC7" w:rsidRPr="00875D7A" w:rsidRDefault="00903FC7" w:rsidP="00903FC7">
      <w:pPr>
        <w:tabs>
          <w:tab w:val="left" w:pos="8364"/>
        </w:tabs>
        <w:spacing w:line="240" w:lineRule="auto"/>
        <w:ind w:right="111"/>
        <w:jc w:val="right"/>
        <w:rPr>
          <w:szCs w:val="22"/>
        </w:rPr>
      </w:pPr>
      <w:r w:rsidRPr="00875D7A">
        <w:rPr>
          <w:szCs w:val="22"/>
        </w:rPr>
        <w:t>Таблица 151</w:t>
      </w:r>
    </w:p>
    <w:p w:rsidR="00903FC7" w:rsidRPr="00875D7A" w:rsidRDefault="00903FC7" w:rsidP="00903FC7">
      <w:pPr>
        <w:tabs>
          <w:tab w:val="left" w:pos="8364"/>
        </w:tabs>
        <w:spacing w:line="240" w:lineRule="auto"/>
        <w:ind w:right="111"/>
        <w:jc w:val="center"/>
        <w:rPr>
          <w:b/>
          <w:szCs w:val="22"/>
        </w:rPr>
      </w:pPr>
      <w:r w:rsidRPr="00875D7A">
        <w:rPr>
          <w:b/>
          <w:szCs w:val="22"/>
        </w:rPr>
        <w:t>Показатели своевременности охвата профилактическими прививками населения (2016-2023 годы)</w:t>
      </w:r>
    </w:p>
    <w:p w:rsidR="00903FC7" w:rsidRPr="00875D7A" w:rsidRDefault="00903FC7" w:rsidP="00903FC7">
      <w:pPr>
        <w:tabs>
          <w:tab w:val="left" w:pos="8364"/>
        </w:tabs>
        <w:spacing w:line="240" w:lineRule="auto"/>
        <w:ind w:right="111"/>
        <w:jc w:val="center"/>
        <w:rPr>
          <w:b/>
          <w:szCs w:val="22"/>
        </w:rPr>
      </w:pPr>
    </w:p>
    <w:p w:rsidR="00903FC7" w:rsidRPr="00875D7A" w:rsidRDefault="00903FC7" w:rsidP="00903FC7">
      <w:pPr>
        <w:tabs>
          <w:tab w:val="left" w:pos="8364"/>
        </w:tabs>
        <w:spacing w:line="240" w:lineRule="auto"/>
        <w:ind w:right="111"/>
        <w:jc w:val="center"/>
        <w:rPr>
          <w:b/>
          <w:szCs w:val="22"/>
        </w:rPr>
      </w:pPr>
    </w:p>
    <w:p w:rsidR="00903FC7" w:rsidRPr="00875D7A" w:rsidRDefault="00903FC7" w:rsidP="00903FC7">
      <w:pPr>
        <w:widowControl/>
        <w:snapToGrid/>
        <w:spacing w:line="240" w:lineRule="auto"/>
        <w:ind w:firstLine="709"/>
        <w:rPr>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44"/>
        <w:gridCol w:w="1653"/>
        <w:gridCol w:w="1873"/>
      </w:tblGrid>
      <w:tr w:rsidR="00903FC7" w:rsidRPr="00875D7A" w:rsidTr="00EA3950">
        <w:trPr>
          <w:tblHeader/>
          <w:jc w:val="center"/>
        </w:trPr>
        <w:tc>
          <w:tcPr>
            <w:tcW w:w="5044" w:type="dxa"/>
            <w:tcBorders>
              <w:top w:val="double" w:sz="4" w:space="0" w:color="auto"/>
              <w:left w:val="double" w:sz="4" w:space="0" w:color="auto"/>
              <w:bottom w:val="double" w:sz="4" w:space="0" w:color="auto"/>
              <w:right w:val="double" w:sz="4" w:space="0" w:color="auto"/>
            </w:tcBorders>
            <w:shd w:val="clear" w:color="auto" w:fill="D9D9D9"/>
            <w:vAlign w:val="center"/>
          </w:tcPr>
          <w:p w:rsidR="00903FC7" w:rsidRPr="00875D7A" w:rsidRDefault="00903FC7" w:rsidP="00EA3950">
            <w:pPr>
              <w:widowControl/>
              <w:snapToGrid/>
              <w:spacing w:line="240" w:lineRule="auto"/>
              <w:ind w:firstLine="709"/>
              <w:rPr>
                <w:sz w:val="24"/>
                <w:szCs w:val="24"/>
              </w:rPr>
            </w:pPr>
            <w:r w:rsidRPr="00875D7A">
              <w:rPr>
                <w:sz w:val="24"/>
                <w:szCs w:val="24"/>
              </w:rPr>
              <w:t>прививки</w:t>
            </w:r>
          </w:p>
        </w:tc>
        <w:tc>
          <w:tcPr>
            <w:tcW w:w="1653" w:type="dxa"/>
            <w:tcBorders>
              <w:top w:val="double" w:sz="4" w:space="0" w:color="auto"/>
              <w:left w:val="double" w:sz="4" w:space="0" w:color="auto"/>
              <w:bottom w:val="double" w:sz="4" w:space="0" w:color="auto"/>
              <w:right w:val="double" w:sz="4" w:space="0" w:color="auto"/>
            </w:tcBorders>
          </w:tcPr>
          <w:p w:rsidR="00903FC7" w:rsidRPr="00875D7A" w:rsidRDefault="00903FC7" w:rsidP="00EA3950">
            <w:pPr>
              <w:widowControl/>
              <w:snapToGrid/>
              <w:spacing w:line="240" w:lineRule="auto"/>
              <w:ind w:firstLine="709"/>
              <w:rPr>
                <w:sz w:val="24"/>
                <w:szCs w:val="24"/>
              </w:rPr>
            </w:pPr>
            <w:r w:rsidRPr="00875D7A">
              <w:rPr>
                <w:sz w:val="24"/>
                <w:szCs w:val="24"/>
              </w:rPr>
              <w:t>2022</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2023</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0"/>
              <w:rPr>
                <w:sz w:val="24"/>
                <w:szCs w:val="24"/>
              </w:rPr>
            </w:pPr>
            <w:r w:rsidRPr="00875D7A">
              <w:rPr>
                <w:sz w:val="24"/>
                <w:szCs w:val="24"/>
              </w:rPr>
              <w:t>Вакцинация против дифтерии в 12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97,0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Ревакцинация 1 против дифтерии в 24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97,5</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коклюша в 12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97,0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Ревакцинация против коклюша в 24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97,5</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полиомиелита в 12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97,0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Вторая ревакцинация против пол-та в 24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97,5</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кори в 24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100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эпидпаротита в 24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100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краснухи в 24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98,5</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100</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вир.гепатит В в 12 мес.</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98,5</w:t>
            </w:r>
          </w:p>
        </w:tc>
      </w:tr>
      <w:tr w:rsidR="00903FC7" w:rsidRPr="00875D7A" w:rsidTr="00EA3950">
        <w:trPr>
          <w:trHeight w:val="330"/>
          <w:jc w:val="center"/>
        </w:trPr>
        <w:tc>
          <w:tcPr>
            <w:tcW w:w="5044"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67"/>
              <w:rPr>
                <w:sz w:val="24"/>
                <w:szCs w:val="24"/>
              </w:rPr>
            </w:pPr>
            <w:r w:rsidRPr="00875D7A">
              <w:rPr>
                <w:sz w:val="24"/>
                <w:szCs w:val="24"/>
              </w:rPr>
              <w:t>Вакцинация против туберкулеза (новорожденные)</w:t>
            </w:r>
          </w:p>
        </w:tc>
        <w:tc>
          <w:tcPr>
            <w:tcW w:w="165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100</w:t>
            </w:r>
          </w:p>
        </w:tc>
        <w:tc>
          <w:tcPr>
            <w:tcW w:w="1873"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100</w:t>
            </w:r>
          </w:p>
        </w:tc>
      </w:tr>
    </w:tbl>
    <w:p w:rsidR="00903FC7" w:rsidRPr="00875D7A" w:rsidRDefault="00903FC7" w:rsidP="00903FC7">
      <w:pPr>
        <w:tabs>
          <w:tab w:val="left" w:pos="8364"/>
        </w:tabs>
        <w:spacing w:line="240" w:lineRule="auto"/>
        <w:ind w:right="111"/>
        <w:jc w:val="center"/>
        <w:rPr>
          <w:b/>
          <w:szCs w:val="22"/>
        </w:rPr>
      </w:pPr>
    </w:p>
    <w:p w:rsidR="00903FC7" w:rsidRPr="00875D7A" w:rsidRDefault="00903FC7" w:rsidP="00903FC7">
      <w:pPr>
        <w:widowControl/>
        <w:snapToGrid/>
        <w:spacing w:line="240" w:lineRule="auto"/>
        <w:ind w:firstLine="709"/>
      </w:pPr>
      <w:r w:rsidRPr="00875D7A">
        <w:t xml:space="preserve">На территории Балаганского района ТО Управления Роспотребнадзора по Иркутской области в Заларинском, Балаганском и Нукутском районах и ФБУЗ «Центр гигиены и эпидемиологии в Иркутской области» активно проводится систематическая разъяснительная работа с населением о преимуществах вакцинопрофилактики, ее безопасности и эффективности. Так же активно реализуется такое направление деятельности, как проведение профессиональной гигиенической подготовки и аттестации декретированных групп населения Обучение проводится по программам профессиональной гигиенической подготовки (как для работников, так и для должностных лиц) включающим  необходимый перечень вопросов, в том числе и вопросы вакцинопрофилактики инфекционных заболеваний. </w:t>
      </w:r>
    </w:p>
    <w:p w:rsidR="00903FC7" w:rsidRPr="00875D7A" w:rsidRDefault="00903FC7" w:rsidP="00903FC7">
      <w:pPr>
        <w:tabs>
          <w:tab w:val="left" w:pos="8364"/>
        </w:tabs>
        <w:spacing w:line="240" w:lineRule="auto"/>
        <w:ind w:right="111"/>
        <w:jc w:val="right"/>
        <w:rPr>
          <w:szCs w:val="22"/>
          <w:highlight w:val="darkGray"/>
        </w:rPr>
      </w:pPr>
    </w:p>
    <w:p w:rsidR="00903FC7" w:rsidRPr="00875D7A" w:rsidRDefault="00903FC7" w:rsidP="00903FC7">
      <w:pPr>
        <w:widowControl/>
        <w:snapToGrid/>
        <w:spacing w:after="200" w:line="240" w:lineRule="auto"/>
        <w:ind w:firstLine="567"/>
        <w:jc w:val="center"/>
        <w:rPr>
          <w:b/>
          <w:lang w:eastAsia="en-US"/>
        </w:rPr>
      </w:pPr>
      <w:r w:rsidRPr="00875D7A">
        <w:rPr>
          <w:b/>
          <w:lang w:eastAsia="en-US"/>
        </w:rPr>
        <w:t>2.3.2. Грипп и острые респираторные инфекции</w:t>
      </w:r>
    </w:p>
    <w:p w:rsidR="00903FC7" w:rsidRPr="00875D7A" w:rsidRDefault="00903FC7" w:rsidP="00903FC7">
      <w:pPr>
        <w:widowControl/>
        <w:snapToGrid/>
        <w:spacing w:line="240" w:lineRule="auto"/>
        <w:ind w:firstLine="709"/>
        <w:rPr>
          <w:lang w:eastAsia="en-US"/>
        </w:rPr>
      </w:pPr>
      <w:r w:rsidRPr="00875D7A">
        <w:t>ТО Управления Роспотребнадзора по Иркутской области в Заларинском, Балаганском и Нукутском районах</w:t>
      </w:r>
      <w:r w:rsidRPr="00875D7A">
        <w:rPr>
          <w:lang w:eastAsia="en-US"/>
        </w:rPr>
        <w:t xml:space="preserve"> по профилактике гриппа, острых респираторных инфекций и новой коронавирусной инфекции  проводилась   совместно с заинтересованными службами и ведомствами, в соответствии с  комплексным  «Планом мероприятий гриппу, острым респираторным заболеваниям верхних и нижних отделов дыхательных путей в условиях продолжающейся циркуляции вируса </w:t>
      </w:r>
      <w:r w:rsidRPr="00875D7A">
        <w:rPr>
          <w:bCs/>
          <w:lang w:val="en-US"/>
        </w:rPr>
        <w:t>SARSCoV</w:t>
      </w:r>
      <w:r w:rsidRPr="00875D7A">
        <w:rPr>
          <w:bCs/>
        </w:rPr>
        <w:t xml:space="preserve">-2 </w:t>
      </w:r>
      <w:r w:rsidRPr="00875D7A">
        <w:rPr>
          <w:lang w:eastAsia="en-US"/>
        </w:rPr>
        <w:t xml:space="preserve">на территории Балаганского района. </w:t>
      </w:r>
    </w:p>
    <w:p w:rsidR="00903FC7" w:rsidRPr="00875D7A" w:rsidRDefault="00903FC7" w:rsidP="00903FC7">
      <w:pPr>
        <w:widowControl/>
        <w:snapToGrid/>
        <w:spacing w:line="240" w:lineRule="auto"/>
        <w:ind w:firstLine="709"/>
        <w:rPr>
          <w:lang w:eastAsia="en-US"/>
        </w:rPr>
      </w:pPr>
      <w:r w:rsidRPr="00875D7A">
        <w:rPr>
          <w:lang w:eastAsia="en-US"/>
        </w:rPr>
        <w:t xml:space="preserve">Перед началом эпидемического сезона постановления Главного государственного санитарного врача по Иркутской области о дополнительных </w:t>
      </w:r>
      <w:r w:rsidRPr="00875D7A">
        <w:t xml:space="preserve">мероприятиях по профилактике гриппа и острых респираторных инфекций и о введении ограничительных мероприятий на территории Иркутской области. Вопрос об организации противоэпидемических мероприятий, проведении прививочной кампании против гриппа рассмотрен на заседании СПЭК при  администрации МО «Балаганский район» </w:t>
      </w:r>
    </w:p>
    <w:p w:rsidR="00903FC7" w:rsidRPr="00875D7A" w:rsidRDefault="00903FC7" w:rsidP="00903FC7">
      <w:pPr>
        <w:widowControl/>
        <w:snapToGrid/>
        <w:spacing w:line="240" w:lineRule="auto"/>
        <w:ind w:firstLine="709"/>
        <w:rPr>
          <w:lang w:eastAsia="en-US"/>
        </w:rPr>
      </w:pPr>
      <w:r w:rsidRPr="00875D7A">
        <w:rPr>
          <w:lang w:eastAsia="en-US"/>
        </w:rPr>
        <w:t xml:space="preserve">Проведена корректировка расчетов  запасов лекарственных, диагностических и дезинфекционных средств, средств индивидуальной защиты, медицинского оборудования. Откорректированы планы перепрофилирования коечного  фонда  и порядка оказания медицинской помощи  на период эпидемического подъема заболеваемости острыми респираторными заболеваниями, проработаны вопросы  маршрутизации пациентов с учетом разделения потоков соматических больных и больных с признаками инфекционных заболеваний. Организован контроль за своевременностью и полнотой лабораторного обследования больных с респираторными заболеваниями. </w:t>
      </w:r>
    </w:p>
    <w:p w:rsidR="00903FC7" w:rsidRPr="00875D7A" w:rsidRDefault="00903FC7" w:rsidP="00903FC7">
      <w:pPr>
        <w:widowControl/>
        <w:snapToGrid/>
        <w:spacing w:line="240" w:lineRule="auto"/>
        <w:ind w:firstLine="709"/>
        <w:rPr>
          <w:lang w:eastAsia="en-US"/>
        </w:rPr>
      </w:pPr>
      <w:r w:rsidRPr="00875D7A">
        <w:rPr>
          <w:lang w:eastAsia="en-US"/>
        </w:rPr>
        <w:t>Продолжилось проведение мониторинга за циркулирующими на территории области, как среди заболевших, так и среди здоровых лиц,  респираторными вирусами.</w:t>
      </w:r>
    </w:p>
    <w:p w:rsidR="00903FC7" w:rsidRPr="00875D7A" w:rsidRDefault="00903FC7" w:rsidP="00903FC7">
      <w:pPr>
        <w:autoSpaceDE w:val="0"/>
        <w:autoSpaceDN w:val="0"/>
        <w:adjustRightInd w:val="0"/>
        <w:spacing w:line="240" w:lineRule="auto"/>
        <w:ind w:firstLine="709"/>
        <w:rPr>
          <w:lang w:eastAsia="en-US"/>
        </w:rPr>
      </w:pPr>
      <w:r w:rsidRPr="00875D7A">
        <w:rPr>
          <w:lang w:eastAsia="en-US"/>
        </w:rPr>
        <w:t>Усилен контроль за проведением утренних фильтров и своевременностью проведения ограничительных мероприятий в образовательных организациях.</w:t>
      </w:r>
    </w:p>
    <w:p w:rsidR="00903FC7" w:rsidRPr="00875D7A" w:rsidRDefault="00903FC7" w:rsidP="00903FC7">
      <w:pPr>
        <w:autoSpaceDE w:val="0"/>
        <w:autoSpaceDN w:val="0"/>
        <w:adjustRightInd w:val="0"/>
        <w:spacing w:line="240" w:lineRule="auto"/>
        <w:ind w:firstLine="709"/>
        <w:rPr>
          <w:highlight w:val="darkGray"/>
        </w:rPr>
      </w:pPr>
    </w:p>
    <w:p w:rsidR="00903FC7" w:rsidRPr="00875D7A" w:rsidRDefault="00903FC7" w:rsidP="00903FC7">
      <w:pPr>
        <w:widowControl/>
        <w:snapToGrid/>
        <w:spacing w:after="200" w:line="240" w:lineRule="auto"/>
        <w:ind w:firstLine="0"/>
        <w:jc w:val="center"/>
        <w:rPr>
          <w:b/>
          <w:lang w:eastAsia="en-US"/>
        </w:rPr>
      </w:pPr>
      <w:r w:rsidRPr="00875D7A">
        <w:rPr>
          <w:b/>
          <w:lang w:eastAsia="en-US"/>
        </w:rPr>
        <w:t>2.3.3. Внебольничные  пневмонии</w:t>
      </w:r>
    </w:p>
    <w:p w:rsidR="00903FC7" w:rsidRPr="00875D7A" w:rsidRDefault="00903FC7" w:rsidP="00903FC7">
      <w:pPr>
        <w:spacing w:line="240" w:lineRule="auto"/>
        <w:ind w:firstLine="709"/>
      </w:pPr>
      <w:r w:rsidRPr="00875D7A">
        <w:t>ТО Управления Роспотребнадзора по Иркутской области в Заларинском, Балаганском и Нукутском районах</w:t>
      </w:r>
      <w:r w:rsidRPr="00875D7A">
        <w:rPr>
          <w:lang w:eastAsia="en-US"/>
        </w:rPr>
        <w:t xml:space="preserve"> </w:t>
      </w:r>
      <w:r w:rsidRPr="00875D7A">
        <w:t>продолжен  мониторинг за циркуляцией возбудителей внебольничной пневмонии. Одной из основных задач, стоящих перед ТО Управления Роспотребнадзора по Иркутской области в Заларинском, Балаганском и Нукутском районах</w:t>
      </w:r>
      <w:r w:rsidRPr="00875D7A">
        <w:rPr>
          <w:lang w:eastAsia="en-US"/>
        </w:rPr>
        <w:t xml:space="preserve"> </w:t>
      </w:r>
      <w:r w:rsidRPr="00875D7A">
        <w:t xml:space="preserve">остается контроль за соблюдением требований санитарного законодательства при обследовании больных пневмониями с целью их этиологической расшифровки. </w:t>
      </w:r>
    </w:p>
    <w:p w:rsidR="00903FC7" w:rsidRPr="00875D7A" w:rsidRDefault="00903FC7" w:rsidP="00903FC7">
      <w:pPr>
        <w:spacing w:line="240" w:lineRule="auto"/>
        <w:ind w:firstLine="709"/>
      </w:pPr>
    </w:p>
    <w:p w:rsidR="00903FC7" w:rsidRPr="00875D7A" w:rsidRDefault="00903FC7" w:rsidP="00903FC7">
      <w:pPr>
        <w:spacing w:line="240" w:lineRule="auto"/>
        <w:ind w:firstLine="142"/>
        <w:jc w:val="center"/>
        <w:rPr>
          <w:b/>
        </w:rPr>
      </w:pPr>
      <w:r w:rsidRPr="00875D7A">
        <w:rPr>
          <w:b/>
        </w:rPr>
        <w:t>2.3.4. Вирусные гепатиты</w:t>
      </w:r>
    </w:p>
    <w:p w:rsidR="00903FC7" w:rsidRPr="00875D7A" w:rsidRDefault="00903FC7" w:rsidP="00903FC7">
      <w:pPr>
        <w:spacing w:line="240" w:lineRule="auto"/>
        <w:ind w:firstLine="539"/>
      </w:pPr>
    </w:p>
    <w:p w:rsidR="00903FC7" w:rsidRPr="00875D7A" w:rsidRDefault="00903FC7" w:rsidP="00903FC7">
      <w:pPr>
        <w:widowControl/>
        <w:pBdr>
          <w:top w:val="dotted" w:sz="4" w:space="0" w:color="FFFFFF"/>
          <w:left w:val="dotted" w:sz="4" w:space="0" w:color="FFFFFF"/>
          <w:bottom w:val="dotted" w:sz="4" w:space="30" w:color="FFFFFF"/>
          <w:right w:val="dotted" w:sz="4" w:space="12" w:color="FFFFFF"/>
        </w:pBdr>
        <w:snapToGrid/>
        <w:spacing w:line="240" w:lineRule="auto"/>
        <w:ind w:firstLine="709"/>
      </w:pPr>
      <w:r w:rsidRPr="00875D7A">
        <w:t>В целях реализации Плана мероприятий по борьбе с хроническим вирусным гепатитом С на территории Российской Федерации в период до 2030 года, а также регионального Плана мероприятий по профилактики и лечению хронического вирусного гепатита С до 2030 года в Иркутской области организован контроль исполнения санитарно-эпидемиологических требований в части обязательного обследования отдельных контингентов в целях выявления вирусного гепатита С, проведения разъяснительной работы по вопросам профилактики и распространения вирусного гепатита С, мониторинге информированности граждан с предоставлением установленных отчетных форм в Референс-центр по мониторингу за вирусными гепатитами на базе ФБУН «Центральный НИИЭ» Роспотребнадзора.</w:t>
      </w:r>
    </w:p>
    <w:p w:rsidR="00903FC7" w:rsidRPr="00875D7A" w:rsidRDefault="00903FC7" w:rsidP="00903FC7">
      <w:pPr>
        <w:jc w:val="center"/>
        <w:rPr>
          <w:b/>
        </w:rPr>
      </w:pPr>
      <w:r w:rsidRPr="00875D7A">
        <w:rPr>
          <w:b/>
        </w:rPr>
        <w:t>Инфекции, связанные с оказанием медицинской помощи</w:t>
      </w:r>
    </w:p>
    <w:p w:rsidR="00903FC7" w:rsidRPr="00875D7A" w:rsidRDefault="00903FC7" w:rsidP="00903FC7">
      <w:pPr>
        <w:widowControl/>
        <w:snapToGrid/>
        <w:spacing w:line="240" w:lineRule="auto"/>
        <w:ind w:firstLine="709"/>
        <w:rPr>
          <w:lang w:eastAsia="en-US"/>
        </w:rPr>
      </w:pPr>
      <w:r w:rsidRPr="00875D7A">
        <w:rPr>
          <w:lang w:eastAsia="en-US"/>
        </w:rPr>
        <w:t xml:space="preserve">Управлением Роспотребнадзора по Иркутской области работа  по профилактике инфекции, связанных с оказанием медицинской помощи проводится  совместно с заинтересованными службами и ведомствами, в соответствии  с  планом  по профилактики инфекций, связанных с оказанием медицинской помощи в Иркутской области на 2023-2027гг. </w:t>
      </w:r>
    </w:p>
    <w:p w:rsidR="00903FC7" w:rsidRPr="00875D7A" w:rsidRDefault="00903FC7" w:rsidP="00903FC7">
      <w:pPr>
        <w:spacing w:line="240" w:lineRule="auto"/>
      </w:pPr>
      <w:r w:rsidRPr="00875D7A">
        <w:t>Осуществляется систематическое взаимодействие с Референс – центром по мониторингу за инфекциями, связанными с оказанием медицинской помощи на базе ФБУН Центральный научно-исследовательский институт эпидемиологии Роспотребнадзора, а также Урало-Сибирского научно-методического центра по профилактике ИСМП ФБУН ФНИИВИ «Виром» Роспотребнадзора.</w:t>
      </w:r>
    </w:p>
    <w:p w:rsidR="00903FC7" w:rsidRPr="00875D7A" w:rsidRDefault="00903FC7" w:rsidP="00903FC7">
      <w:pPr>
        <w:spacing w:line="240" w:lineRule="auto"/>
      </w:pPr>
    </w:p>
    <w:p w:rsidR="00903FC7" w:rsidRPr="00875D7A" w:rsidRDefault="00903FC7" w:rsidP="00903FC7">
      <w:pPr>
        <w:spacing w:line="240" w:lineRule="auto"/>
        <w:ind w:firstLine="142"/>
        <w:jc w:val="center"/>
      </w:pPr>
    </w:p>
    <w:p w:rsidR="00903FC7" w:rsidRPr="00875D7A" w:rsidRDefault="00903FC7" w:rsidP="00903FC7">
      <w:pPr>
        <w:spacing w:line="240" w:lineRule="auto"/>
        <w:ind w:firstLine="0"/>
        <w:jc w:val="center"/>
        <w:rPr>
          <w:b/>
        </w:rPr>
      </w:pPr>
    </w:p>
    <w:p w:rsidR="00903FC7" w:rsidRPr="00875D7A" w:rsidRDefault="00903FC7" w:rsidP="00903FC7">
      <w:pPr>
        <w:spacing w:line="240" w:lineRule="auto"/>
        <w:ind w:firstLine="0"/>
        <w:jc w:val="center"/>
        <w:rPr>
          <w:b/>
        </w:rPr>
      </w:pPr>
    </w:p>
    <w:p w:rsidR="00903FC7" w:rsidRPr="00875D7A" w:rsidRDefault="00903FC7" w:rsidP="00903FC7">
      <w:pPr>
        <w:spacing w:line="240" w:lineRule="auto"/>
        <w:ind w:firstLine="0"/>
        <w:jc w:val="center"/>
        <w:rPr>
          <w:b/>
        </w:rPr>
      </w:pPr>
      <w:r w:rsidRPr="00875D7A">
        <w:rPr>
          <w:b/>
        </w:rPr>
        <w:t>2.3.5.  Кишечные инфекции</w:t>
      </w:r>
    </w:p>
    <w:p w:rsidR="00903FC7" w:rsidRPr="00875D7A" w:rsidRDefault="00903FC7" w:rsidP="00903FC7">
      <w:pPr>
        <w:spacing w:line="240" w:lineRule="auto"/>
        <w:rPr>
          <w:b/>
        </w:rPr>
      </w:pPr>
    </w:p>
    <w:p w:rsidR="00903FC7" w:rsidRPr="00875D7A" w:rsidRDefault="00903FC7" w:rsidP="00903FC7">
      <w:pPr>
        <w:autoSpaceDE w:val="0"/>
        <w:autoSpaceDN w:val="0"/>
        <w:adjustRightInd w:val="0"/>
        <w:snapToGrid/>
        <w:spacing w:line="240" w:lineRule="auto"/>
        <w:ind w:right="38" w:firstLine="708"/>
      </w:pPr>
      <w:r w:rsidRPr="00875D7A">
        <w:t>В целях стабилизации уровня заболеваемости на территории  района в 2023 г организован комплекс мероприятий:</w:t>
      </w:r>
    </w:p>
    <w:p w:rsidR="00903FC7" w:rsidRPr="00875D7A" w:rsidRDefault="00903FC7" w:rsidP="00903FC7">
      <w:pPr>
        <w:shd w:val="clear" w:color="auto" w:fill="FFFFFF"/>
        <w:spacing w:line="240" w:lineRule="auto"/>
        <w:ind w:right="5" w:firstLine="0"/>
        <w:rPr>
          <w:spacing w:val="5"/>
        </w:rPr>
      </w:pPr>
      <w:r w:rsidRPr="00875D7A">
        <w:t xml:space="preserve">        - в течение года осуществлялся контроль за медицинскими, образовательными организациями,  учреждениями социального развития опеки и попечительства, а так же за другими эпидемически значимыми  объектами по вопросам организации и проведения противоэпидемических мероприятий в очагах кишечных инфекций, в том числе сальмонеллёза;</w:t>
      </w:r>
    </w:p>
    <w:p w:rsidR="00903FC7" w:rsidRPr="00875D7A" w:rsidRDefault="00903FC7" w:rsidP="00903FC7">
      <w:pPr>
        <w:spacing w:line="240" w:lineRule="auto"/>
      </w:pPr>
      <w:r w:rsidRPr="00875D7A">
        <w:t>-осуществляется информирование заинтересованных служб и ведомств Балаганского района в случае ухудшения эпидемиологической ситуации по кишечной инфекции на территории  и проводимых мероприятиях, с конкретными предложениями;</w:t>
      </w:r>
    </w:p>
    <w:p w:rsidR="00903FC7" w:rsidRPr="00875D7A" w:rsidRDefault="00903FC7" w:rsidP="00903FC7">
      <w:pPr>
        <w:spacing w:line="276" w:lineRule="auto"/>
        <w:rPr>
          <w:highlight w:val="yellow"/>
        </w:rPr>
      </w:pPr>
    </w:p>
    <w:p w:rsidR="00903FC7" w:rsidRPr="00875D7A" w:rsidRDefault="00903FC7" w:rsidP="00903FC7">
      <w:pPr>
        <w:tabs>
          <w:tab w:val="num" w:pos="100"/>
        </w:tabs>
        <w:spacing w:line="240" w:lineRule="auto"/>
        <w:jc w:val="center"/>
        <w:rPr>
          <w:b/>
        </w:rPr>
      </w:pPr>
      <w:r w:rsidRPr="00875D7A">
        <w:rPr>
          <w:b/>
        </w:rPr>
        <w:t xml:space="preserve">2.3.6. Социально-обусловленные инфекции. </w:t>
      </w:r>
    </w:p>
    <w:p w:rsidR="00903FC7" w:rsidRPr="00875D7A" w:rsidRDefault="00903FC7" w:rsidP="00903FC7">
      <w:pPr>
        <w:tabs>
          <w:tab w:val="num" w:pos="100"/>
        </w:tabs>
        <w:spacing w:line="240" w:lineRule="auto"/>
        <w:jc w:val="center"/>
        <w:rPr>
          <w:b/>
        </w:rPr>
      </w:pPr>
      <w:r w:rsidRPr="00875D7A">
        <w:rPr>
          <w:b/>
        </w:rPr>
        <w:t>Природно-очаговые и зоонозные инфекции</w:t>
      </w:r>
    </w:p>
    <w:p w:rsidR="00903FC7" w:rsidRPr="00875D7A" w:rsidRDefault="00903FC7" w:rsidP="00903FC7">
      <w:pPr>
        <w:tabs>
          <w:tab w:val="num" w:pos="100"/>
        </w:tabs>
        <w:spacing w:line="240" w:lineRule="auto"/>
        <w:jc w:val="center"/>
        <w:rPr>
          <w:b/>
        </w:rPr>
      </w:pPr>
    </w:p>
    <w:p w:rsidR="00903FC7" w:rsidRPr="00875D7A" w:rsidRDefault="00903FC7" w:rsidP="00903FC7">
      <w:pPr>
        <w:spacing w:line="240" w:lineRule="auto"/>
        <w:ind w:firstLine="709"/>
      </w:pPr>
      <w:r w:rsidRPr="00875D7A">
        <w:t xml:space="preserve"> ТО Управления  Роспотребнадзора по Иркутской области, совместно с заинтересованными ведомствами, организована целенаправленная работа по профилактике социально-обусловленных и природно-очаговых инфекций. </w:t>
      </w:r>
    </w:p>
    <w:p w:rsidR="00903FC7" w:rsidRPr="00875D7A" w:rsidRDefault="00903FC7" w:rsidP="00903FC7">
      <w:pPr>
        <w:spacing w:line="240" w:lineRule="auto"/>
        <w:ind w:firstLine="708"/>
      </w:pPr>
      <w:r w:rsidRPr="00875D7A">
        <w:t>Подготовлены и направлены в  администрацию МО «Балаганский район», письма об обеспечении готовности к эпидемическому сезону инфекций, передающихся иксодовыми клещами, вопрос заслушан на заседаниях санитарно-противоэпидемической комиссии.</w:t>
      </w:r>
    </w:p>
    <w:p w:rsidR="00903FC7" w:rsidRPr="00875D7A" w:rsidRDefault="00903FC7" w:rsidP="00903FC7">
      <w:pPr>
        <w:spacing w:line="240" w:lineRule="auto"/>
        <w:ind w:firstLine="709"/>
        <w:rPr>
          <w:bCs/>
        </w:rPr>
      </w:pPr>
      <w:r w:rsidRPr="00875D7A">
        <w:t xml:space="preserve">Приоритетным направлением эпидемиологического надзора за вирусным клещевым энцефалитом остается контроль за планированием и организацией иммунизации. </w:t>
      </w:r>
      <w:r w:rsidRPr="00875D7A">
        <w:rPr>
          <w:bCs/>
        </w:rPr>
        <w:t xml:space="preserve">Вакцины клещевого энцефалита  выделяются из регионального бюджета </w:t>
      </w:r>
    </w:p>
    <w:p w:rsidR="00903FC7" w:rsidRPr="00875D7A" w:rsidRDefault="00903FC7" w:rsidP="00903FC7">
      <w:pPr>
        <w:widowControl/>
        <w:snapToGrid/>
        <w:spacing w:line="240" w:lineRule="auto"/>
        <w:ind w:firstLine="709"/>
      </w:pPr>
      <w:r w:rsidRPr="00875D7A">
        <w:t xml:space="preserve">Вместе с тем, на фоне ситуации по продолжающемуся распространению новой коронавирусной инфекции необходимо отметить возросший процент охвата населения профилактическими прививками против вирусного клещевого энцефалита. </w:t>
      </w:r>
    </w:p>
    <w:p w:rsidR="00903FC7" w:rsidRPr="00875D7A" w:rsidRDefault="00903FC7" w:rsidP="00903FC7">
      <w:pPr>
        <w:widowControl/>
        <w:snapToGrid/>
        <w:spacing w:line="240" w:lineRule="auto"/>
        <w:ind w:firstLine="709"/>
        <w:rPr>
          <w:sz w:val="24"/>
          <w:szCs w:val="24"/>
        </w:rPr>
      </w:pPr>
      <w:r w:rsidRPr="00875D7A">
        <w:rPr>
          <w:sz w:val="24"/>
          <w:szCs w:val="24"/>
        </w:rPr>
        <w:t>Охват профилактическими прививками против клещевого энцефалита</w:t>
      </w:r>
    </w:p>
    <w:p w:rsidR="00903FC7" w:rsidRPr="00875D7A" w:rsidRDefault="00903FC7" w:rsidP="00903FC7">
      <w:pPr>
        <w:widowControl/>
        <w:snapToGrid/>
        <w:spacing w:line="240" w:lineRule="auto"/>
        <w:ind w:firstLine="709"/>
        <w:rPr>
          <w:sz w:val="24"/>
          <w:szCs w:val="24"/>
        </w:rPr>
      </w:pPr>
      <w:r w:rsidRPr="00875D7A">
        <w:rPr>
          <w:sz w:val="24"/>
          <w:szCs w:val="24"/>
        </w:rPr>
        <w:t xml:space="preserve">                                               в 2022-2023 гг.</w:t>
      </w:r>
    </w:p>
    <w:p w:rsidR="00903FC7" w:rsidRPr="00875D7A" w:rsidRDefault="00903FC7" w:rsidP="00903FC7">
      <w:pPr>
        <w:widowControl/>
        <w:snapToGrid/>
        <w:spacing w:line="240" w:lineRule="auto"/>
        <w:ind w:firstLine="709"/>
        <w:rPr>
          <w:sz w:val="24"/>
          <w:szCs w:val="24"/>
        </w:rPr>
      </w:pPr>
    </w:p>
    <w:tbl>
      <w:tblPr>
        <w:tblW w:w="90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75"/>
        <w:gridCol w:w="1525"/>
        <w:gridCol w:w="1737"/>
        <w:gridCol w:w="23"/>
        <w:gridCol w:w="1488"/>
        <w:gridCol w:w="1430"/>
        <w:gridCol w:w="1522"/>
      </w:tblGrid>
      <w:tr w:rsidR="00903FC7" w:rsidRPr="00875D7A" w:rsidTr="00EA3950">
        <w:trPr>
          <w:trHeight w:val="540"/>
          <w:jc w:val="center"/>
        </w:trPr>
        <w:tc>
          <w:tcPr>
            <w:tcW w:w="1275" w:type="dxa"/>
            <w:vMerge w:val="restart"/>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140"/>
              <w:rPr>
                <w:sz w:val="24"/>
                <w:szCs w:val="24"/>
              </w:rPr>
            </w:pPr>
            <w:r w:rsidRPr="00875D7A">
              <w:rPr>
                <w:sz w:val="24"/>
                <w:szCs w:val="24"/>
              </w:rPr>
              <w:t>Годы</w:t>
            </w:r>
          </w:p>
        </w:tc>
        <w:tc>
          <w:tcPr>
            <w:tcW w:w="3285" w:type="dxa"/>
            <w:gridSpan w:val="3"/>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Вакцинировано</w:t>
            </w:r>
          </w:p>
        </w:tc>
        <w:tc>
          <w:tcPr>
            <w:tcW w:w="2918" w:type="dxa"/>
            <w:gridSpan w:val="2"/>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r w:rsidRPr="00875D7A">
              <w:rPr>
                <w:sz w:val="24"/>
                <w:szCs w:val="24"/>
              </w:rPr>
              <w:t>Ревакцинировано</w:t>
            </w:r>
          </w:p>
        </w:tc>
        <w:tc>
          <w:tcPr>
            <w:tcW w:w="1522" w:type="dxa"/>
            <w:vMerge w:val="restart"/>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0"/>
              <w:rPr>
                <w:sz w:val="24"/>
                <w:szCs w:val="24"/>
              </w:rPr>
            </w:pPr>
            <w:r w:rsidRPr="00875D7A">
              <w:rPr>
                <w:sz w:val="24"/>
                <w:szCs w:val="24"/>
              </w:rPr>
              <w:t>Всего</w:t>
            </w:r>
          </w:p>
          <w:p w:rsidR="00903FC7" w:rsidRPr="00875D7A" w:rsidRDefault="00903FC7" w:rsidP="00EA3950">
            <w:pPr>
              <w:widowControl/>
              <w:snapToGrid/>
              <w:spacing w:line="240" w:lineRule="auto"/>
              <w:ind w:firstLine="33"/>
              <w:rPr>
                <w:sz w:val="24"/>
                <w:szCs w:val="24"/>
              </w:rPr>
            </w:pPr>
            <w:r w:rsidRPr="00875D7A">
              <w:rPr>
                <w:sz w:val="24"/>
                <w:szCs w:val="24"/>
              </w:rPr>
              <w:t>привито</w:t>
            </w:r>
          </w:p>
        </w:tc>
      </w:tr>
      <w:tr w:rsidR="00903FC7" w:rsidRPr="00875D7A" w:rsidTr="00EA3950">
        <w:trPr>
          <w:trHeight w:val="540"/>
          <w:jc w:val="center"/>
        </w:trPr>
        <w:tc>
          <w:tcPr>
            <w:tcW w:w="1275" w:type="dxa"/>
            <w:vMerge/>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140"/>
              <w:rPr>
                <w:sz w:val="24"/>
                <w:szCs w:val="24"/>
              </w:rPr>
            </w:pPr>
          </w:p>
        </w:tc>
        <w:tc>
          <w:tcPr>
            <w:tcW w:w="1525"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141"/>
              <w:rPr>
                <w:sz w:val="24"/>
                <w:szCs w:val="24"/>
              </w:rPr>
            </w:pPr>
            <w:r w:rsidRPr="00875D7A">
              <w:rPr>
                <w:sz w:val="24"/>
                <w:szCs w:val="24"/>
              </w:rPr>
              <w:t>абс.ч.</w:t>
            </w:r>
          </w:p>
        </w:tc>
        <w:tc>
          <w:tcPr>
            <w:tcW w:w="1737"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141"/>
              <w:rPr>
                <w:sz w:val="24"/>
                <w:szCs w:val="24"/>
              </w:rPr>
            </w:pPr>
            <w:r w:rsidRPr="00875D7A">
              <w:rPr>
                <w:sz w:val="24"/>
                <w:szCs w:val="24"/>
              </w:rPr>
              <w:t>% от</w:t>
            </w:r>
          </w:p>
          <w:p w:rsidR="00903FC7" w:rsidRPr="00875D7A" w:rsidRDefault="00903FC7" w:rsidP="00EA3950">
            <w:pPr>
              <w:widowControl/>
              <w:snapToGrid/>
              <w:spacing w:line="240" w:lineRule="auto"/>
              <w:ind w:firstLine="141"/>
              <w:rPr>
                <w:sz w:val="24"/>
                <w:szCs w:val="24"/>
              </w:rPr>
            </w:pPr>
            <w:r w:rsidRPr="00875D7A">
              <w:rPr>
                <w:sz w:val="24"/>
                <w:szCs w:val="24"/>
              </w:rPr>
              <w:t>подлежащих</w:t>
            </w:r>
          </w:p>
        </w:tc>
        <w:tc>
          <w:tcPr>
            <w:tcW w:w="1511" w:type="dxa"/>
            <w:gridSpan w:val="2"/>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141"/>
              <w:rPr>
                <w:sz w:val="24"/>
                <w:szCs w:val="24"/>
              </w:rPr>
            </w:pPr>
            <w:r w:rsidRPr="00875D7A">
              <w:rPr>
                <w:sz w:val="24"/>
                <w:szCs w:val="24"/>
              </w:rPr>
              <w:t>абс.ч.</w:t>
            </w:r>
          </w:p>
        </w:tc>
        <w:tc>
          <w:tcPr>
            <w:tcW w:w="1430"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141"/>
              <w:rPr>
                <w:sz w:val="24"/>
                <w:szCs w:val="24"/>
              </w:rPr>
            </w:pPr>
            <w:r w:rsidRPr="00875D7A">
              <w:rPr>
                <w:sz w:val="24"/>
                <w:szCs w:val="24"/>
              </w:rPr>
              <w:t xml:space="preserve">% от </w:t>
            </w:r>
          </w:p>
          <w:p w:rsidR="00903FC7" w:rsidRPr="00875D7A" w:rsidRDefault="00903FC7" w:rsidP="00EA3950">
            <w:pPr>
              <w:widowControl/>
              <w:snapToGrid/>
              <w:spacing w:line="240" w:lineRule="auto"/>
              <w:ind w:firstLine="141"/>
              <w:rPr>
                <w:sz w:val="24"/>
                <w:szCs w:val="24"/>
              </w:rPr>
            </w:pPr>
            <w:r w:rsidRPr="00875D7A">
              <w:rPr>
                <w:sz w:val="24"/>
                <w:szCs w:val="24"/>
              </w:rPr>
              <w:t>подлежащих</w:t>
            </w:r>
          </w:p>
        </w:tc>
        <w:tc>
          <w:tcPr>
            <w:tcW w:w="1522" w:type="dxa"/>
            <w:vMerge/>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709"/>
              <w:rPr>
                <w:sz w:val="24"/>
                <w:szCs w:val="24"/>
              </w:rPr>
            </w:pPr>
          </w:p>
        </w:tc>
      </w:tr>
      <w:tr w:rsidR="00903FC7" w:rsidRPr="00875D7A" w:rsidTr="00EA3950">
        <w:trPr>
          <w:trHeight w:val="540"/>
          <w:jc w:val="center"/>
        </w:trPr>
        <w:tc>
          <w:tcPr>
            <w:tcW w:w="1275"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140"/>
              <w:rPr>
                <w:sz w:val="24"/>
                <w:szCs w:val="24"/>
              </w:rPr>
            </w:pPr>
            <w:r w:rsidRPr="00875D7A">
              <w:rPr>
                <w:sz w:val="24"/>
                <w:szCs w:val="24"/>
              </w:rPr>
              <w:t>2022</w:t>
            </w:r>
          </w:p>
        </w:tc>
        <w:tc>
          <w:tcPr>
            <w:tcW w:w="1525"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252</w:t>
            </w:r>
          </w:p>
        </w:tc>
        <w:tc>
          <w:tcPr>
            <w:tcW w:w="1737"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98</w:t>
            </w:r>
          </w:p>
        </w:tc>
        <w:tc>
          <w:tcPr>
            <w:tcW w:w="1511" w:type="dxa"/>
            <w:gridSpan w:val="2"/>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101</w:t>
            </w:r>
          </w:p>
        </w:tc>
        <w:tc>
          <w:tcPr>
            <w:tcW w:w="1430"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61</w:t>
            </w:r>
          </w:p>
        </w:tc>
        <w:tc>
          <w:tcPr>
            <w:tcW w:w="1522"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353</w:t>
            </w:r>
          </w:p>
        </w:tc>
      </w:tr>
      <w:tr w:rsidR="00903FC7" w:rsidRPr="00875D7A" w:rsidTr="00EA3950">
        <w:trPr>
          <w:trHeight w:val="540"/>
          <w:jc w:val="center"/>
        </w:trPr>
        <w:tc>
          <w:tcPr>
            <w:tcW w:w="1275"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140"/>
              <w:rPr>
                <w:sz w:val="24"/>
                <w:szCs w:val="24"/>
              </w:rPr>
            </w:pPr>
            <w:r w:rsidRPr="00875D7A">
              <w:rPr>
                <w:sz w:val="24"/>
                <w:szCs w:val="24"/>
              </w:rPr>
              <w:t>2023</w:t>
            </w:r>
          </w:p>
        </w:tc>
        <w:tc>
          <w:tcPr>
            <w:tcW w:w="1525"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212</w:t>
            </w:r>
          </w:p>
        </w:tc>
        <w:tc>
          <w:tcPr>
            <w:tcW w:w="1737"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163</w:t>
            </w:r>
          </w:p>
        </w:tc>
        <w:tc>
          <w:tcPr>
            <w:tcW w:w="1511" w:type="dxa"/>
            <w:gridSpan w:val="2"/>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340</w:t>
            </w:r>
          </w:p>
        </w:tc>
        <w:tc>
          <w:tcPr>
            <w:tcW w:w="1430"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147</w:t>
            </w:r>
          </w:p>
        </w:tc>
        <w:tc>
          <w:tcPr>
            <w:tcW w:w="1522" w:type="dxa"/>
            <w:tcBorders>
              <w:top w:val="double" w:sz="4" w:space="0" w:color="auto"/>
              <w:left w:val="double" w:sz="4" w:space="0" w:color="auto"/>
              <w:bottom w:val="double" w:sz="4" w:space="0" w:color="auto"/>
              <w:right w:val="double" w:sz="4" w:space="0" w:color="auto"/>
            </w:tcBorders>
            <w:vAlign w:val="center"/>
          </w:tcPr>
          <w:p w:rsidR="00903FC7" w:rsidRPr="00875D7A" w:rsidRDefault="00903FC7" w:rsidP="00EA3950">
            <w:pPr>
              <w:widowControl/>
              <w:snapToGrid/>
              <w:spacing w:line="240" w:lineRule="auto"/>
              <w:ind w:firstLine="283"/>
              <w:rPr>
                <w:sz w:val="24"/>
                <w:szCs w:val="24"/>
              </w:rPr>
            </w:pPr>
            <w:r w:rsidRPr="00875D7A">
              <w:rPr>
                <w:sz w:val="24"/>
                <w:szCs w:val="24"/>
              </w:rPr>
              <w:t>552</w:t>
            </w:r>
          </w:p>
        </w:tc>
      </w:tr>
    </w:tbl>
    <w:p w:rsidR="00903FC7" w:rsidRPr="00875D7A" w:rsidRDefault="00903FC7" w:rsidP="00903FC7">
      <w:pPr>
        <w:widowControl/>
        <w:snapToGrid/>
        <w:spacing w:line="240" w:lineRule="auto"/>
        <w:ind w:firstLine="709"/>
        <w:rPr>
          <w:szCs w:val="22"/>
        </w:rPr>
      </w:pPr>
      <w:r w:rsidRPr="00875D7A">
        <w:rPr>
          <w:szCs w:val="22"/>
        </w:rPr>
        <w:t xml:space="preserve">На территории Балаганского района в 2023г. продолжился контроль за противоклещевыми обработками. Всего обработано 24 объектов, что составило 18,17 ГА, ЛОУ – 8 объект площадью 9 га, палаточный лагерь – 1 га. </w:t>
      </w:r>
    </w:p>
    <w:p w:rsidR="00903FC7" w:rsidRPr="00875D7A" w:rsidRDefault="00903FC7" w:rsidP="00903FC7">
      <w:pPr>
        <w:spacing w:line="240" w:lineRule="auto"/>
        <w:ind w:firstLine="0"/>
      </w:pPr>
      <w:r w:rsidRPr="00875D7A">
        <w:t xml:space="preserve">В целях недопущения распространения инфекционных заболеваний, представляющих опасность для окружающих, обеспечен контроль за лечебно-профилактическими организациями в части обследования иностранных граждан на туберкулез, ВИЧ-инфекцию, инфекции, передаваемые половым путем, лепру. </w:t>
      </w:r>
    </w:p>
    <w:p w:rsidR="00903FC7" w:rsidRPr="00875D7A" w:rsidRDefault="00903FC7" w:rsidP="00903FC7">
      <w:pPr>
        <w:keepNext/>
        <w:pBdr>
          <w:top w:val="dotted" w:sz="4" w:space="0" w:color="FFFFFF"/>
          <w:left w:val="dotted" w:sz="4" w:space="4" w:color="FFFFFF"/>
          <w:bottom w:val="dotted" w:sz="4" w:space="7" w:color="FFFFFF"/>
          <w:right w:val="dotted" w:sz="4" w:space="12" w:color="FFFFFF"/>
        </w:pBdr>
        <w:spacing w:line="240" w:lineRule="auto"/>
        <w:ind w:firstLine="0"/>
        <w:jc w:val="center"/>
        <w:rPr>
          <w:b/>
        </w:rPr>
      </w:pPr>
      <w:r w:rsidRPr="00875D7A">
        <w:rPr>
          <w:b/>
        </w:rPr>
        <w:t>2.1.7. Санитарная охрана территории</w:t>
      </w:r>
    </w:p>
    <w:p w:rsidR="00903FC7" w:rsidRPr="00875D7A" w:rsidRDefault="00903FC7" w:rsidP="00903FC7">
      <w:pPr>
        <w:spacing w:line="240" w:lineRule="auto"/>
        <w:ind w:firstLine="0"/>
      </w:pPr>
      <w:r w:rsidRPr="00875D7A">
        <w:t xml:space="preserve">        В 2023 году на территории Балаганского района ситуация по заболеваемости опасными инфекционными болезнями оставалась стабильной. </w:t>
      </w:r>
    </w:p>
    <w:p w:rsidR="00903FC7" w:rsidRPr="00875D7A" w:rsidRDefault="00903FC7" w:rsidP="00903FC7">
      <w:pPr>
        <w:pBdr>
          <w:top w:val="dotted" w:sz="4" w:space="0" w:color="FFFFFF"/>
          <w:left w:val="dotted" w:sz="4" w:space="0" w:color="FFFFFF"/>
          <w:bottom w:val="dotted" w:sz="4" w:space="30" w:color="FFFFFF"/>
          <w:right w:val="dotted" w:sz="4" w:space="12" w:color="FFFFFF"/>
        </w:pBdr>
        <w:spacing w:line="240" w:lineRule="auto"/>
        <w:ind w:firstLine="709"/>
        <w:rPr>
          <w:b/>
        </w:rPr>
      </w:pPr>
      <w:r w:rsidRPr="00875D7A">
        <w:t xml:space="preserve"> </w:t>
      </w:r>
    </w:p>
    <w:p w:rsidR="00903FC7" w:rsidRPr="00875D7A" w:rsidRDefault="00903FC7" w:rsidP="00903FC7">
      <w:pPr>
        <w:widowControl/>
        <w:pBdr>
          <w:top w:val="dotted" w:sz="4" w:space="0" w:color="FFFFFF"/>
          <w:left w:val="dotted" w:sz="4" w:space="0" w:color="FFFFFF"/>
          <w:bottom w:val="dotted" w:sz="4" w:space="30" w:color="FFFFFF"/>
          <w:right w:val="dotted" w:sz="4" w:space="12" w:color="FFFFFF"/>
        </w:pBdr>
        <w:snapToGrid/>
        <w:spacing w:line="240" w:lineRule="auto"/>
        <w:ind w:firstLine="0"/>
        <w:jc w:val="center"/>
      </w:pPr>
      <w:r w:rsidRPr="00875D7A">
        <w:rPr>
          <w:b/>
        </w:rPr>
        <w:t>Холера</w:t>
      </w:r>
    </w:p>
    <w:p w:rsidR="00903FC7" w:rsidRPr="00875D7A" w:rsidRDefault="00903FC7" w:rsidP="00903FC7">
      <w:pPr>
        <w:widowControl/>
        <w:pBdr>
          <w:top w:val="dotted" w:sz="4" w:space="0" w:color="FFFFFF"/>
          <w:left w:val="dotted" w:sz="4" w:space="0" w:color="FFFFFF"/>
          <w:bottom w:val="dotted" w:sz="4" w:space="30" w:color="FFFFFF"/>
          <w:right w:val="dotted" w:sz="4" w:space="12" w:color="FFFFFF"/>
        </w:pBdr>
        <w:snapToGrid/>
        <w:spacing w:line="240" w:lineRule="auto"/>
        <w:ind w:firstLine="0"/>
      </w:pPr>
    </w:p>
    <w:p w:rsidR="00903FC7" w:rsidRPr="00875D7A" w:rsidRDefault="00903FC7" w:rsidP="00903FC7">
      <w:pPr>
        <w:widowControl/>
        <w:pBdr>
          <w:top w:val="dotted" w:sz="4" w:space="0" w:color="FFFFFF"/>
          <w:left w:val="dotted" w:sz="4" w:space="0" w:color="FFFFFF"/>
          <w:bottom w:val="dotted" w:sz="4" w:space="30" w:color="FFFFFF"/>
          <w:right w:val="dotted" w:sz="4" w:space="12" w:color="FFFFFF"/>
        </w:pBdr>
        <w:snapToGrid/>
        <w:spacing w:line="240" w:lineRule="auto"/>
        <w:ind w:firstLine="709"/>
      </w:pPr>
      <w:r w:rsidRPr="00875D7A">
        <w:t xml:space="preserve">В рамках эпидемиологического надзора за холерой 2023 году проведён отбор 36  проб воды из открытых водоёмов из 3 стационарных точек на наличие холерного вибриона. Исследования проводились в ФБУЗ «Центр гигиены и эпидемиологии в Иркутской области».  </w:t>
      </w:r>
    </w:p>
    <w:p w:rsidR="00903FC7" w:rsidRPr="00875D7A" w:rsidRDefault="00903FC7" w:rsidP="00903FC7">
      <w:pPr>
        <w:pBdr>
          <w:top w:val="dotted" w:sz="4" w:space="0" w:color="FFFFFF"/>
          <w:left w:val="dotted" w:sz="4" w:space="0" w:color="FFFFFF"/>
          <w:bottom w:val="dotted" w:sz="4" w:space="30" w:color="FFFFFF"/>
          <w:right w:val="dotted" w:sz="4" w:space="12" w:color="FFFFFF"/>
        </w:pBdr>
        <w:spacing w:line="240" w:lineRule="auto"/>
      </w:pPr>
      <w:r w:rsidRPr="00875D7A">
        <w:t>В ходе мониторинговых исследований холерных вибрионов  не выделено. Специалистами ТО  Управления Роспотребнадзора по Иркутской области, в Заларинском, Балаганском и Нукутском районах  совместно с представителями администрации Заларинского муниципального образования и сотрудниками  ОГБУЗ «Балаганская районная больница» проведены тренировочные учения по отработке первичных противоэпидемических мероприятий в случае выявления больного с подозрением на холеру; по результатам проведения учений проведена оценка готовности медицинских организаций, в том числе оценка готовности развертывания госпитальной и лабораторной базы, откорректированы оперативные планы первичных противоэпидемических мероприятий на случай выявления опасных инфекционных больных и схемы оповещения должностных лиц.</w:t>
      </w:r>
    </w:p>
    <w:p w:rsidR="00903FC7" w:rsidRPr="00875D7A" w:rsidRDefault="00903FC7" w:rsidP="00903FC7">
      <w:pPr>
        <w:pBdr>
          <w:top w:val="dotted" w:sz="4" w:space="0" w:color="FFFFFF"/>
          <w:left w:val="dotted" w:sz="4" w:space="0" w:color="FFFFFF"/>
          <w:bottom w:val="dotted" w:sz="4" w:space="30" w:color="FFFFFF"/>
          <w:right w:val="dotted" w:sz="4" w:space="12" w:color="FFFFFF"/>
        </w:pBdr>
        <w:spacing w:line="240" w:lineRule="auto"/>
      </w:pPr>
    </w:p>
    <w:p w:rsidR="00903FC7" w:rsidRPr="00875D7A" w:rsidRDefault="00903FC7" w:rsidP="00903FC7">
      <w:pPr>
        <w:pBdr>
          <w:top w:val="dotted" w:sz="4" w:space="0" w:color="FFFFFF"/>
          <w:left w:val="dotted" w:sz="4" w:space="0" w:color="FFFFFF"/>
          <w:bottom w:val="dotted" w:sz="4" w:space="30" w:color="FFFFFF"/>
          <w:right w:val="dotted" w:sz="4" w:space="12" w:color="FFFFFF"/>
        </w:pBdr>
        <w:spacing w:line="240" w:lineRule="auto"/>
      </w:pPr>
      <w:r w:rsidRPr="00875D7A">
        <w:t>В 2023 году благодаря комплексу проводимых мероприятий удалось достигнуть по группе инфекционных заболеваний, управляемых средствами специфической профилактики целевых показателей охвата иммунизацией населения против «управляемых» инфекций в рамках национального календаря профилактических прививок в декретированные сроки не менее 95,0 %. Так, у</w:t>
      </w:r>
      <w:r w:rsidRPr="00875D7A">
        <w:rPr>
          <w:rFonts w:eastAsia="Calibri"/>
        </w:rPr>
        <w:t xml:space="preserve">ровень охвата профилактическими прививками населения, в том числе детей в декретированные сроки и взрослых составил по большинству нозологических форм   более 95 %. </w:t>
      </w:r>
      <w:r w:rsidRPr="00875D7A">
        <w:rPr>
          <w:szCs w:val="28"/>
        </w:rPr>
        <w:t xml:space="preserve">  На территории  Балаганского  района, стабилизация и снижение заболеваемости, по </w:t>
      </w:r>
      <w:r w:rsidRPr="00875D7A">
        <w:rPr>
          <w:szCs w:val="22"/>
        </w:rPr>
        <w:t xml:space="preserve">сравнению с  2022 г., в 2023 г. отмечается снижение заболеваемости Внебольничными пневмониями на 15,84% - 14 случаев (2022 – 16 случаев), туберкулеза в 3,1 раза – 3 случая (2022г – 9 случаев), ВИЧ на 65,03% - 4 случая (2022г – 11 случаев), </w:t>
      </w:r>
      <w:r w:rsidRPr="00875D7A">
        <w:rPr>
          <w:szCs w:val="22"/>
          <w:lang w:val="en-US"/>
        </w:rPr>
        <w:t>COVID</w:t>
      </w:r>
      <w:r w:rsidRPr="00875D7A">
        <w:rPr>
          <w:szCs w:val="22"/>
        </w:rPr>
        <w:t>-19 на 97,6% - 20 случаев (2022г – 749 случаев).В 2023г. не регистрировались: сальмонеллез, бактериальная дизентерия, вирусные гепатиты, ЭВИ, клещевой энцефалит, сифилис, гонорея, чесотка, брюшной тиф, полиомиелит, дифтерия, эпидемический паротит, краснуха, малярия, бешенство, лептоспироз, геморрагическая  лихорадка, лихорадка Западного Нила, геморрагическая лихорадка с почечным синдромом и др.</w:t>
      </w:r>
    </w:p>
    <w:p w:rsidR="00903FC7" w:rsidRPr="00875D7A" w:rsidRDefault="00903FC7" w:rsidP="00903FC7">
      <w:pPr>
        <w:widowControl/>
        <w:snapToGrid/>
        <w:spacing w:line="240" w:lineRule="auto"/>
        <w:ind w:firstLine="709"/>
        <w:rPr>
          <w:sz w:val="24"/>
          <w:szCs w:val="24"/>
        </w:rPr>
      </w:pPr>
    </w:p>
    <w:p w:rsidR="00903FC7" w:rsidRPr="00875D7A" w:rsidRDefault="00903FC7" w:rsidP="00903FC7">
      <w:pPr>
        <w:pBdr>
          <w:top w:val="dotted" w:sz="4" w:space="0" w:color="FFFFFF"/>
          <w:left w:val="dotted" w:sz="4" w:space="0" w:color="FFFFFF"/>
          <w:bottom w:val="dotted" w:sz="4" w:space="30" w:color="FFFFFF"/>
          <w:right w:val="dotted" w:sz="4" w:space="12" w:color="FFFFFF"/>
        </w:pBdr>
        <w:spacing w:line="240" w:lineRule="auto"/>
      </w:pPr>
      <w:r w:rsidRPr="00875D7A">
        <w:t xml:space="preserve">          </w:t>
      </w:r>
      <w:r w:rsidRPr="00875D7A">
        <w:tab/>
      </w:r>
    </w:p>
    <w:p w:rsidR="006136D3" w:rsidRDefault="006136D3" w:rsidP="00B7753F">
      <w:pPr>
        <w:widowControl/>
        <w:snapToGrid/>
        <w:spacing w:line="240" w:lineRule="auto"/>
        <w:ind w:firstLine="0"/>
        <w:jc w:val="center"/>
        <w:rPr>
          <w:rStyle w:val="affb"/>
          <w:sz w:val="28"/>
          <w:szCs w:val="28"/>
        </w:rPr>
      </w:pPr>
    </w:p>
    <w:p w:rsidR="006136D3" w:rsidRDefault="006136D3" w:rsidP="00B7753F">
      <w:pPr>
        <w:widowControl/>
        <w:snapToGrid/>
        <w:spacing w:line="240" w:lineRule="auto"/>
        <w:ind w:firstLine="0"/>
        <w:jc w:val="center"/>
        <w:rPr>
          <w:rStyle w:val="affb"/>
          <w:sz w:val="28"/>
          <w:szCs w:val="28"/>
        </w:rPr>
      </w:pPr>
    </w:p>
    <w:p w:rsidR="006136D3" w:rsidRDefault="006136D3" w:rsidP="00B7753F">
      <w:pPr>
        <w:widowControl/>
        <w:snapToGrid/>
        <w:spacing w:line="240" w:lineRule="auto"/>
        <w:ind w:firstLine="0"/>
        <w:jc w:val="center"/>
        <w:rPr>
          <w:rStyle w:val="affb"/>
          <w:sz w:val="28"/>
          <w:szCs w:val="28"/>
        </w:rPr>
      </w:pPr>
    </w:p>
    <w:p w:rsidR="006136D3" w:rsidRDefault="006136D3" w:rsidP="00B7753F">
      <w:pPr>
        <w:widowControl/>
        <w:snapToGrid/>
        <w:spacing w:line="240" w:lineRule="auto"/>
        <w:ind w:firstLine="0"/>
        <w:jc w:val="center"/>
        <w:rPr>
          <w:rStyle w:val="affb"/>
          <w:sz w:val="28"/>
          <w:szCs w:val="28"/>
        </w:rPr>
      </w:pPr>
    </w:p>
    <w:p w:rsidR="006136D3" w:rsidRDefault="006136D3" w:rsidP="00B7753F">
      <w:pPr>
        <w:widowControl/>
        <w:snapToGrid/>
        <w:spacing w:line="240" w:lineRule="auto"/>
        <w:ind w:firstLine="0"/>
        <w:jc w:val="center"/>
        <w:rPr>
          <w:rStyle w:val="affb"/>
          <w:sz w:val="28"/>
          <w:szCs w:val="28"/>
        </w:rPr>
      </w:pPr>
    </w:p>
    <w:p w:rsidR="006136D3" w:rsidRDefault="006136D3" w:rsidP="00B7753F">
      <w:pPr>
        <w:widowControl/>
        <w:snapToGrid/>
        <w:spacing w:line="240" w:lineRule="auto"/>
        <w:ind w:firstLine="0"/>
        <w:jc w:val="center"/>
        <w:rPr>
          <w:rStyle w:val="affb"/>
          <w:sz w:val="28"/>
          <w:szCs w:val="28"/>
        </w:rPr>
      </w:pPr>
    </w:p>
    <w:p w:rsidR="006136D3" w:rsidRDefault="006136D3" w:rsidP="00B7753F">
      <w:pPr>
        <w:widowControl/>
        <w:snapToGrid/>
        <w:spacing w:line="240" w:lineRule="auto"/>
        <w:ind w:firstLine="0"/>
        <w:jc w:val="center"/>
        <w:rPr>
          <w:rStyle w:val="affb"/>
          <w:sz w:val="28"/>
          <w:szCs w:val="28"/>
        </w:rPr>
      </w:pPr>
    </w:p>
    <w:p w:rsidR="00B7753F" w:rsidRPr="00222DD8" w:rsidRDefault="00B7753F" w:rsidP="00B7753F">
      <w:pPr>
        <w:widowControl/>
        <w:snapToGrid/>
        <w:spacing w:line="240" w:lineRule="auto"/>
        <w:ind w:firstLine="0"/>
        <w:jc w:val="center"/>
        <w:rPr>
          <w:rStyle w:val="affb"/>
          <w:sz w:val="28"/>
          <w:szCs w:val="28"/>
        </w:rPr>
      </w:pPr>
      <w:r w:rsidRPr="00222DD8">
        <w:rPr>
          <w:rStyle w:val="affb"/>
          <w:sz w:val="28"/>
          <w:szCs w:val="28"/>
        </w:rPr>
        <w:t xml:space="preserve">Раздел </w:t>
      </w:r>
      <w:r w:rsidR="006136D3">
        <w:rPr>
          <w:rStyle w:val="affb"/>
          <w:sz w:val="28"/>
          <w:szCs w:val="28"/>
        </w:rPr>
        <w:t>3</w:t>
      </w:r>
      <w:r w:rsidRPr="00222DD8">
        <w:rPr>
          <w:rStyle w:val="affb"/>
          <w:sz w:val="28"/>
          <w:szCs w:val="28"/>
        </w:rPr>
        <w:t>. Заключение</w:t>
      </w:r>
    </w:p>
    <w:tbl>
      <w:tblPr>
        <w:tblW w:w="9137" w:type="dxa"/>
        <w:tblInd w:w="108" w:type="dxa"/>
        <w:tblBorders>
          <w:top w:val="double" w:sz="12" w:space="0" w:color="auto"/>
        </w:tblBorders>
        <w:tblLook w:val="0000" w:firstRow="0" w:lastRow="0" w:firstColumn="0" w:lastColumn="0" w:noHBand="0" w:noVBand="0"/>
      </w:tblPr>
      <w:tblGrid>
        <w:gridCol w:w="9137"/>
      </w:tblGrid>
      <w:tr w:rsidR="00B7753F" w:rsidRPr="00222DD8" w:rsidTr="00B7753F">
        <w:trPr>
          <w:trHeight w:val="142"/>
        </w:trPr>
        <w:tc>
          <w:tcPr>
            <w:tcW w:w="9137" w:type="dxa"/>
            <w:tcBorders>
              <w:top w:val="double" w:sz="12" w:space="0" w:color="auto"/>
            </w:tcBorders>
          </w:tcPr>
          <w:p w:rsidR="00B7753F" w:rsidRPr="00222DD8" w:rsidRDefault="00B7753F" w:rsidP="00B7753F">
            <w:pPr>
              <w:jc w:val="center"/>
              <w:rPr>
                <w:b/>
                <w:sz w:val="12"/>
                <w:szCs w:val="12"/>
              </w:rPr>
            </w:pPr>
          </w:p>
        </w:tc>
      </w:tr>
    </w:tbl>
    <w:p w:rsidR="00B7753F" w:rsidRPr="00222DD8" w:rsidRDefault="00B7753F" w:rsidP="00B7753F">
      <w:pPr>
        <w:spacing w:line="240" w:lineRule="auto"/>
        <w:ind w:left="720" w:firstLine="60"/>
        <w:jc w:val="center"/>
        <w:outlineLvl w:val="1"/>
        <w:rPr>
          <w:b/>
          <w:iCs/>
          <w:lang w:eastAsia="en-US"/>
        </w:rPr>
      </w:pPr>
      <w:r w:rsidRPr="00222DD8">
        <w:rPr>
          <w:b/>
          <w:iCs/>
          <w:lang w:eastAsia="en-US"/>
        </w:rPr>
        <w:t xml:space="preserve">Приоритетные задачи в области обеспечения санитарно-эпидемиологического благополучия населения. </w:t>
      </w:r>
    </w:p>
    <w:p w:rsidR="00B7753F" w:rsidRPr="00222DD8" w:rsidRDefault="00B7753F" w:rsidP="00B7753F">
      <w:pPr>
        <w:spacing w:line="240" w:lineRule="auto"/>
        <w:ind w:left="720" w:firstLine="60"/>
        <w:jc w:val="center"/>
        <w:outlineLvl w:val="1"/>
        <w:rPr>
          <w:b/>
          <w:iCs/>
          <w:lang w:eastAsia="en-US"/>
        </w:rPr>
      </w:pPr>
      <w:r w:rsidRPr="00222DD8">
        <w:rPr>
          <w:b/>
          <w:iCs/>
          <w:lang w:eastAsia="en-US"/>
        </w:rPr>
        <w:t>Рекомендации органам исполнительной власти Иркутской области,  органам местного самоуправления, хозяйствующим субъектам</w:t>
      </w:r>
    </w:p>
    <w:p w:rsidR="00B7753F" w:rsidRPr="00222DD8" w:rsidRDefault="00B7753F" w:rsidP="00B7753F">
      <w:pPr>
        <w:spacing w:line="240" w:lineRule="auto"/>
        <w:ind w:firstLine="709"/>
        <w:rPr>
          <w:b/>
        </w:rPr>
      </w:pPr>
    </w:p>
    <w:p w:rsidR="00B7753F" w:rsidRPr="00222DD8" w:rsidRDefault="00B7753F" w:rsidP="00B7753F">
      <w:pPr>
        <w:tabs>
          <w:tab w:val="left" w:pos="0"/>
        </w:tabs>
        <w:spacing w:line="240" w:lineRule="auto"/>
        <w:ind w:firstLine="0"/>
        <w:rPr>
          <w:lang w:eastAsia="en-US"/>
        </w:rPr>
      </w:pPr>
      <w:r w:rsidRPr="00222DD8">
        <w:rPr>
          <w:lang w:eastAsia="en-US"/>
        </w:rPr>
        <w:tab/>
        <w:t xml:space="preserve">В целях реализации Указов Президента Российской Федерации от 7 мая 2018 г. № 204 «О национальных целях и стратегических задачах развития Российской Федерации на период до 2024 года», </w:t>
      </w:r>
      <w:r w:rsidRPr="00222DD8">
        <w:rPr>
          <w:lang w:bidi="ru-RU"/>
        </w:rPr>
        <w:t xml:space="preserve">от 21 июля 2020 г. № 474«О национальных целях развития Российской Федерации на период до 2030 года», </w:t>
      </w:r>
      <w:r w:rsidRPr="00222DD8">
        <w:rPr>
          <w:lang w:eastAsia="en-US"/>
        </w:rPr>
        <w:t>задач и приоритетов, установленных Основными направлениями деятельности Правительства Российской Федерации на период до 2024 года, Национальными и Федеральными проектами, для решения приоритетных проблем в сфере обеспечения санитарно-эпидемиологического благополучия населения в Иркутской области необходимо:</w:t>
      </w:r>
    </w:p>
    <w:p w:rsidR="00B7753F" w:rsidRPr="00222DD8" w:rsidRDefault="00B7753F" w:rsidP="00B7753F">
      <w:pPr>
        <w:widowControl/>
        <w:tabs>
          <w:tab w:val="num" w:pos="284"/>
        </w:tabs>
        <w:suppressAutoHyphens/>
        <w:snapToGrid/>
        <w:spacing w:line="240" w:lineRule="auto"/>
        <w:ind w:left="360" w:hanging="360"/>
        <w:contextualSpacing/>
        <w:rPr>
          <w:color w:val="000000"/>
          <w:spacing w:val="-2"/>
          <w:szCs w:val="26"/>
          <w:lang w:eastAsia="ar-SA"/>
        </w:rPr>
      </w:pPr>
      <w:r w:rsidRPr="00222DD8">
        <w:rPr>
          <w:b/>
          <w:i/>
          <w:lang w:eastAsia="ar-SA"/>
        </w:rPr>
        <w:t>1.</w:t>
      </w:r>
      <w:r w:rsidRPr="00222DD8">
        <w:rPr>
          <w:i/>
          <w:lang w:eastAsia="ar-SA"/>
        </w:rPr>
        <w:t xml:space="preserve"> разработка и реализация мероприятий по о</w:t>
      </w:r>
      <w:r w:rsidRPr="00222DD8">
        <w:rPr>
          <w:i/>
          <w:color w:val="000000"/>
          <w:spacing w:val="-2"/>
          <w:szCs w:val="26"/>
          <w:lang w:eastAsia="ar-SA"/>
        </w:rPr>
        <w:t>беспечению качества атмосферного воздуха</w:t>
      </w:r>
      <w:r w:rsidRPr="00222DD8">
        <w:rPr>
          <w:color w:val="000000"/>
          <w:spacing w:val="-2"/>
          <w:szCs w:val="26"/>
          <w:lang w:eastAsia="ar-SA"/>
        </w:rPr>
        <w:t xml:space="preserve"> требованиям санитарного законодательства и снижению негативного влияния загрязнения атмосферного воздуха на здоровье населения, в т.ч.: </w:t>
      </w:r>
    </w:p>
    <w:p w:rsidR="00B7753F" w:rsidRPr="00353B24" w:rsidRDefault="00B7753F" w:rsidP="00903FC7">
      <w:pPr>
        <w:widowControl/>
        <w:numPr>
          <w:ilvl w:val="0"/>
          <w:numId w:val="7"/>
        </w:numPr>
        <w:tabs>
          <w:tab w:val="num" w:pos="284"/>
        </w:tabs>
        <w:snapToGrid/>
        <w:spacing w:line="240" w:lineRule="auto"/>
        <w:ind w:left="709" w:hanging="425"/>
        <w:contextualSpacing/>
        <w:rPr>
          <w:bCs/>
          <w:iCs/>
          <w:szCs w:val="32"/>
        </w:rPr>
      </w:pPr>
      <w:r w:rsidRPr="00353B24">
        <w:rPr>
          <w:bCs/>
          <w:iCs/>
          <w:szCs w:val="32"/>
        </w:rPr>
        <w:t>обеспечение реализации мероприятий Федерального проекта «Чистый воздух» Национального проекта «Экология» органами государственной власти, местного самоуправления, промышленными предприятиями (</w:t>
      </w:r>
      <w:r w:rsidRPr="00353B24">
        <w:rPr>
          <w:szCs w:val="16"/>
        </w:rPr>
        <w:t>ПАО «РУСАЛ Братск», филиала АО «Группа ИЛИМ» в Братске, ООО «Братский завод ферросплавов», ООО «Байкальская энергетическая компания»);</w:t>
      </w:r>
    </w:p>
    <w:p w:rsidR="00B7753F" w:rsidRPr="00222DD8" w:rsidRDefault="00B7753F" w:rsidP="00903FC7">
      <w:pPr>
        <w:widowControl/>
        <w:numPr>
          <w:ilvl w:val="0"/>
          <w:numId w:val="7"/>
        </w:numPr>
        <w:tabs>
          <w:tab w:val="num" w:pos="284"/>
        </w:tabs>
        <w:snapToGrid/>
        <w:spacing w:line="240" w:lineRule="auto"/>
        <w:ind w:left="709" w:hanging="425"/>
        <w:contextualSpacing/>
        <w:rPr>
          <w:bCs/>
          <w:iCs/>
          <w:szCs w:val="32"/>
        </w:rPr>
      </w:pPr>
      <w:r w:rsidRPr="00222DD8">
        <w:rPr>
          <w:bCs/>
          <w:iCs/>
          <w:szCs w:val="32"/>
        </w:rPr>
        <w:t xml:space="preserve">сокращение выбросов от стационарных источников за счет модернизации производственных процессов, внедрения современных технологий; </w:t>
      </w:r>
    </w:p>
    <w:p w:rsidR="00B7753F" w:rsidRPr="00222DD8" w:rsidRDefault="00B7753F" w:rsidP="00903FC7">
      <w:pPr>
        <w:widowControl/>
        <w:numPr>
          <w:ilvl w:val="0"/>
          <w:numId w:val="7"/>
        </w:numPr>
        <w:tabs>
          <w:tab w:val="num" w:pos="284"/>
        </w:tabs>
        <w:snapToGrid/>
        <w:spacing w:line="240" w:lineRule="auto"/>
        <w:ind w:left="709" w:hanging="425"/>
        <w:contextualSpacing/>
        <w:rPr>
          <w:bCs/>
          <w:iCs/>
          <w:szCs w:val="32"/>
        </w:rPr>
      </w:pPr>
      <w:r w:rsidRPr="00222DD8">
        <w:rPr>
          <w:bCs/>
          <w:iCs/>
          <w:szCs w:val="32"/>
        </w:rPr>
        <w:t xml:space="preserve">веществам; </w:t>
      </w:r>
    </w:p>
    <w:p w:rsidR="00B7753F" w:rsidRPr="00222DD8" w:rsidRDefault="00B7753F" w:rsidP="00903FC7">
      <w:pPr>
        <w:widowControl/>
        <w:numPr>
          <w:ilvl w:val="0"/>
          <w:numId w:val="7"/>
        </w:numPr>
        <w:tabs>
          <w:tab w:val="num" w:pos="284"/>
        </w:tabs>
        <w:snapToGrid/>
        <w:spacing w:line="240" w:lineRule="auto"/>
        <w:ind w:left="709" w:hanging="425"/>
        <w:contextualSpacing/>
        <w:rPr>
          <w:bCs/>
          <w:iCs/>
          <w:szCs w:val="32"/>
        </w:rPr>
      </w:pPr>
      <w:r w:rsidRPr="00222DD8">
        <w:rPr>
          <w:bCs/>
          <w:iCs/>
          <w:szCs w:val="32"/>
        </w:rPr>
        <w:t>соблюдение выполнения мероприятий по снижению выбросов в периоды неблагоприятных метеорологических условий рассеивания выбросов в атмосфере;</w:t>
      </w:r>
    </w:p>
    <w:p w:rsidR="00B7753F" w:rsidRPr="00CB4498" w:rsidRDefault="00B7753F" w:rsidP="00903FC7">
      <w:pPr>
        <w:widowControl/>
        <w:numPr>
          <w:ilvl w:val="0"/>
          <w:numId w:val="7"/>
        </w:numPr>
        <w:tabs>
          <w:tab w:val="num" w:pos="284"/>
        </w:tabs>
        <w:snapToGrid/>
        <w:spacing w:line="240" w:lineRule="auto"/>
        <w:ind w:left="709" w:hanging="425"/>
        <w:contextualSpacing/>
      </w:pPr>
      <w:r w:rsidRPr="00CB4498">
        <w:rPr>
          <w:color w:val="000000"/>
          <w:spacing w:val="-2"/>
        </w:rPr>
        <w:t xml:space="preserve">руководителям промышленных предприятий </w:t>
      </w:r>
      <w:r w:rsidRPr="00CB4498">
        <w:rPr>
          <w:bCs/>
        </w:rPr>
        <w:t xml:space="preserve">обеспечить </w:t>
      </w:r>
      <w:r w:rsidRPr="00CB4498">
        <w:rPr>
          <w:bCs/>
          <w:iCs/>
          <w:szCs w:val="32"/>
        </w:rPr>
        <w:t>строгое соблюдение регламентов ведения технологического режима на производствах и нормативов</w:t>
      </w:r>
      <w:r w:rsidRPr="00CB4498">
        <w:t xml:space="preserve"> ПДВ; </w:t>
      </w:r>
      <w:r w:rsidRPr="00CB4498">
        <w:rPr>
          <w:bCs/>
        </w:rPr>
        <w:t xml:space="preserve">выполнение мероприятий </w:t>
      </w:r>
      <w:r w:rsidRPr="00CB4498">
        <w:t xml:space="preserve">в соответствии с утвержденным Планом мероприятий по достижению нормативов ПДВ по фтористым соединениям, </w:t>
      </w:r>
      <w:r w:rsidRPr="00353B24">
        <w:t>бенз(а)пирену</w:t>
      </w:r>
      <w:r w:rsidRPr="00353B24">
        <w:rPr>
          <w:bCs/>
        </w:rPr>
        <w:t xml:space="preserve"> (г.Братск, г.Шелехов)</w:t>
      </w:r>
      <w:r w:rsidRPr="00353B24">
        <w:t>, дигидросульфиду, пропан-1-тиол, 1-бутантиол (г.Братск), пыли неорганической с содержанием диоксида кремния (г.Шелехов) и др.</w:t>
      </w:r>
      <w:r w:rsidRPr="00CB4498">
        <w:t xml:space="preserve"> </w:t>
      </w:r>
    </w:p>
    <w:p w:rsidR="00B7753F" w:rsidRPr="00B11E3E" w:rsidRDefault="00B7753F" w:rsidP="00903FC7">
      <w:pPr>
        <w:widowControl/>
        <w:numPr>
          <w:ilvl w:val="0"/>
          <w:numId w:val="7"/>
        </w:numPr>
        <w:autoSpaceDE w:val="0"/>
        <w:autoSpaceDN w:val="0"/>
        <w:adjustRightInd w:val="0"/>
        <w:snapToGrid/>
        <w:spacing w:line="240" w:lineRule="auto"/>
        <w:ind w:left="641" w:hanging="357"/>
        <w:contextualSpacing/>
      </w:pPr>
      <w:r w:rsidRPr="00B11E3E">
        <w:t>Организовать проведение сводных расчетов загрязнения атмосферного воздуха, в т.ч. в городах с наибольшим уровнем загрязнения атмосферного воздуха (Ангарск, Иркутск), и других в соответствии со ст. 22.1 Федерального закона от 04.05.1999 № 96-ФЗ «Об охране атмосферного воздуха», п. 10 Правил проведения сводных расчетов загрязнения атмосферного воздуха, включая их актуализацию, утвержденных приказом Минприроды России от 29.11.2019        № 813.</w:t>
      </w:r>
    </w:p>
    <w:p w:rsidR="00B7753F" w:rsidRPr="00B11E3E" w:rsidRDefault="00B7753F" w:rsidP="00B7753F">
      <w:pPr>
        <w:widowControl/>
        <w:snapToGrid/>
        <w:spacing w:line="240" w:lineRule="auto"/>
        <w:ind w:left="709" w:firstLine="0"/>
        <w:contextualSpacing/>
      </w:pPr>
    </w:p>
    <w:p w:rsidR="00B7753F" w:rsidRPr="00B11E3E" w:rsidRDefault="00B7753F" w:rsidP="00B7753F">
      <w:pPr>
        <w:widowControl/>
        <w:tabs>
          <w:tab w:val="left" w:pos="0"/>
        </w:tabs>
        <w:autoSpaceDE w:val="0"/>
        <w:autoSpaceDN w:val="0"/>
        <w:adjustRightInd w:val="0"/>
        <w:snapToGrid/>
        <w:spacing w:line="240" w:lineRule="auto"/>
        <w:ind w:left="644" w:firstLine="0"/>
        <w:rPr>
          <w:szCs w:val="16"/>
        </w:rPr>
      </w:pPr>
    </w:p>
    <w:p w:rsidR="00B7753F" w:rsidRPr="00DF7289" w:rsidRDefault="00B7753F" w:rsidP="00B7753F">
      <w:pPr>
        <w:widowControl/>
        <w:tabs>
          <w:tab w:val="num" w:pos="284"/>
        </w:tabs>
        <w:suppressAutoHyphens/>
        <w:snapToGrid/>
        <w:spacing w:line="240" w:lineRule="auto"/>
        <w:ind w:left="360" w:hanging="360"/>
        <w:contextualSpacing/>
        <w:rPr>
          <w:sz w:val="16"/>
          <w:szCs w:val="32"/>
          <w:highlight w:val="darkGray"/>
          <w:lang w:eastAsia="ar-SA"/>
        </w:rPr>
      </w:pPr>
    </w:p>
    <w:p w:rsidR="00B7753F" w:rsidRPr="00353B24" w:rsidRDefault="00B7753F" w:rsidP="00903FC7">
      <w:pPr>
        <w:widowControl/>
        <w:numPr>
          <w:ilvl w:val="2"/>
          <w:numId w:val="40"/>
        </w:numPr>
        <w:tabs>
          <w:tab w:val="left" w:pos="567"/>
        </w:tabs>
        <w:autoSpaceDE w:val="0"/>
        <w:autoSpaceDN w:val="0"/>
        <w:adjustRightInd w:val="0"/>
        <w:snapToGrid/>
        <w:spacing w:line="240" w:lineRule="auto"/>
        <w:ind w:hanging="709"/>
        <w:contextualSpacing/>
        <w:rPr>
          <w:szCs w:val="22"/>
        </w:rPr>
      </w:pPr>
      <w:r w:rsidRPr="00353B24">
        <w:t>систем питьевого водоснабжения в населенных пунктах Иркутской области, не имеющих источников питьевого водоснабжения общего пользования, в том числе в северных районах области;</w:t>
      </w:r>
    </w:p>
    <w:p w:rsidR="00B7753F" w:rsidRPr="00353B24" w:rsidRDefault="00B7753F" w:rsidP="00903FC7">
      <w:pPr>
        <w:widowControl/>
        <w:numPr>
          <w:ilvl w:val="2"/>
          <w:numId w:val="40"/>
        </w:numPr>
        <w:tabs>
          <w:tab w:val="left" w:pos="567"/>
        </w:tabs>
        <w:autoSpaceDE w:val="0"/>
        <w:autoSpaceDN w:val="0"/>
        <w:adjustRightInd w:val="0"/>
        <w:snapToGrid/>
        <w:spacing w:line="240" w:lineRule="auto"/>
        <w:ind w:hanging="709"/>
        <w:contextualSpacing/>
        <w:rPr>
          <w:szCs w:val="22"/>
        </w:rPr>
      </w:pPr>
      <w:r w:rsidRPr="00353B24">
        <w:t>водопроводов питьевого назначения из подземных источников водоснабжения, расположенных на территориях, не входящих в состав подтопляемых территорий (по многолетнему анализу), в г. Тулуне и г. Нижнеудинске;</w:t>
      </w:r>
    </w:p>
    <w:p w:rsidR="00B7753F" w:rsidRPr="00353B24" w:rsidRDefault="00B7753F" w:rsidP="00903FC7">
      <w:pPr>
        <w:widowControl/>
        <w:numPr>
          <w:ilvl w:val="2"/>
          <w:numId w:val="40"/>
        </w:numPr>
        <w:tabs>
          <w:tab w:val="left" w:pos="567"/>
        </w:tabs>
        <w:autoSpaceDE w:val="0"/>
        <w:autoSpaceDN w:val="0"/>
        <w:adjustRightInd w:val="0"/>
        <w:snapToGrid/>
        <w:spacing w:after="200" w:line="240" w:lineRule="auto"/>
        <w:ind w:hanging="709"/>
        <w:contextualSpacing/>
        <w:rPr>
          <w:szCs w:val="22"/>
        </w:rPr>
      </w:pPr>
      <w:r w:rsidRPr="00353B24">
        <w:t>ливневой канализации и систем водоотведения в пределах границ зон санитарной охраны поверхностных источников питьевого водоснабжения в г. Иркутске, Иркутском районе, в г. Братске, Братском районе, в г. Усть-Илимске, Усть-Илимском районе;</w:t>
      </w:r>
    </w:p>
    <w:p w:rsidR="00B7753F" w:rsidRPr="00353B24" w:rsidRDefault="00B7753F" w:rsidP="00903FC7">
      <w:pPr>
        <w:widowControl/>
        <w:numPr>
          <w:ilvl w:val="2"/>
          <w:numId w:val="40"/>
        </w:numPr>
        <w:tabs>
          <w:tab w:val="left" w:pos="567"/>
        </w:tabs>
        <w:autoSpaceDE w:val="0"/>
        <w:autoSpaceDN w:val="0"/>
        <w:adjustRightInd w:val="0"/>
        <w:snapToGrid/>
        <w:spacing w:after="200" w:line="240" w:lineRule="auto"/>
        <w:ind w:hanging="709"/>
        <w:contextualSpacing/>
        <w:rPr>
          <w:szCs w:val="22"/>
        </w:rPr>
      </w:pPr>
      <w:r w:rsidRPr="00353B24">
        <w:t>о</w:t>
      </w:r>
      <w:r w:rsidRPr="00353B24">
        <w:rPr>
          <w:szCs w:val="22"/>
        </w:rPr>
        <w:t xml:space="preserve">рганизации резервного источника водоснабжения для   г. Усолье-Сибирское из Тельминского месторождения подземных вод. </w:t>
      </w:r>
    </w:p>
    <w:p w:rsidR="00B7753F" w:rsidRPr="00353B24" w:rsidRDefault="00B7753F" w:rsidP="00B7753F">
      <w:pPr>
        <w:widowControl/>
        <w:snapToGrid/>
        <w:spacing w:line="240" w:lineRule="auto"/>
        <w:ind w:left="709" w:firstLine="0"/>
        <w:contextualSpacing/>
      </w:pPr>
    </w:p>
    <w:p w:rsidR="00B7753F" w:rsidRPr="00353B24" w:rsidRDefault="00B7753F" w:rsidP="00903FC7">
      <w:pPr>
        <w:widowControl/>
        <w:numPr>
          <w:ilvl w:val="1"/>
          <w:numId w:val="38"/>
        </w:numPr>
        <w:tabs>
          <w:tab w:val="left" w:pos="709"/>
        </w:tabs>
        <w:autoSpaceDE w:val="0"/>
        <w:autoSpaceDN w:val="0"/>
        <w:adjustRightInd w:val="0"/>
        <w:snapToGrid/>
        <w:spacing w:after="200" w:line="240" w:lineRule="auto"/>
        <w:contextualSpacing/>
        <w:rPr>
          <w:szCs w:val="22"/>
        </w:rPr>
      </w:pPr>
      <w:r w:rsidRPr="00353B24">
        <w:rPr>
          <w:spacing w:val="-5"/>
          <w:szCs w:val="22"/>
        </w:rPr>
        <w:t xml:space="preserve"> Органам местного самоуправления</w:t>
      </w:r>
      <w:r w:rsidRPr="00353B24">
        <w:rPr>
          <w:szCs w:val="22"/>
        </w:rPr>
        <w:t xml:space="preserve"> </w:t>
      </w:r>
      <w:r w:rsidR="0001346A">
        <w:rPr>
          <w:szCs w:val="22"/>
        </w:rPr>
        <w:t xml:space="preserve">Балаганского  МО </w:t>
      </w:r>
      <w:r w:rsidRPr="00353B24">
        <w:rPr>
          <w:spacing w:val="-5"/>
          <w:szCs w:val="22"/>
        </w:rPr>
        <w:t>рекомендовать</w:t>
      </w:r>
      <w:r w:rsidRPr="00353B24">
        <w:rPr>
          <w:szCs w:val="22"/>
        </w:rPr>
        <w:t xml:space="preserve">: </w:t>
      </w:r>
    </w:p>
    <w:p w:rsidR="00B7753F" w:rsidRPr="00353B24" w:rsidRDefault="00B7753F" w:rsidP="00903FC7">
      <w:pPr>
        <w:widowControl/>
        <w:numPr>
          <w:ilvl w:val="2"/>
          <w:numId w:val="38"/>
        </w:numPr>
        <w:tabs>
          <w:tab w:val="left" w:pos="709"/>
        </w:tabs>
        <w:autoSpaceDE w:val="0"/>
        <w:autoSpaceDN w:val="0"/>
        <w:adjustRightInd w:val="0"/>
        <w:snapToGrid/>
        <w:spacing w:after="200" w:line="240" w:lineRule="auto"/>
        <w:contextualSpacing/>
        <w:rPr>
          <w:szCs w:val="22"/>
        </w:rPr>
      </w:pPr>
      <w:r w:rsidRPr="00353B24">
        <w:rPr>
          <w:szCs w:val="22"/>
        </w:rPr>
        <w:t>организовать водоснабжение населения из источников водоснабжения, имеющих санитарно-эпидемиологические заключения о соответствии водных объектов санитарным правилам, с этой целью продолжить:</w:t>
      </w:r>
    </w:p>
    <w:p w:rsidR="00B7753F" w:rsidRPr="00353B24" w:rsidRDefault="00B7753F" w:rsidP="00903FC7">
      <w:pPr>
        <w:widowControl/>
        <w:numPr>
          <w:ilvl w:val="0"/>
          <w:numId w:val="14"/>
        </w:numPr>
        <w:autoSpaceDE w:val="0"/>
        <w:autoSpaceDN w:val="0"/>
        <w:adjustRightInd w:val="0"/>
        <w:snapToGrid/>
        <w:spacing w:after="200" w:line="240" w:lineRule="auto"/>
        <w:contextualSpacing/>
        <w:rPr>
          <w:vanish/>
        </w:rPr>
      </w:pPr>
    </w:p>
    <w:p w:rsidR="00B7753F" w:rsidRPr="00353B24" w:rsidRDefault="00B7753F" w:rsidP="00903FC7">
      <w:pPr>
        <w:widowControl/>
        <w:numPr>
          <w:ilvl w:val="1"/>
          <w:numId w:val="14"/>
        </w:numPr>
        <w:autoSpaceDE w:val="0"/>
        <w:autoSpaceDN w:val="0"/>
        <w:adjustRightInd w:val="0"/>
        <w:snapToGrid/>
        <w:spacing w:after="200" w:line="240" w:lineRule="auto"/>
        <w:contextualSpacing/>
        <w:rPr>
          <w:vanish/>
        </w:rPr>
      </w:pPr>
    </w:p>
    <w:p w:rsidR="00B7753F" w:rsidRPr="00353B24" w:rsidRDefault="00B7753F" w:rsidP="00903FC7">
      <w:pPr>
        <w:widowControl/>
        <w:numPr>
          <w:ilvl w:val="0"/>
          <w:numId w:val="16"/>
        </w:numPr>
        <w:autoSpaceDE w:val="0"/>
        <w:autoSpaceDN w:val="0"/>
        <w:adjustRightInd w:val="0"/>
        <w:snapToGrid/>
        <w:spacing w:after="200" w:line="240" w:lineRule="auto"/>
        <w:contextualSpacing/>
        <w:rPr>
          <w:vanish/>
        </w:rPr>
      </w:pPr>
    </w:p>
    <w:p w:rsidR="00B7753F" w:rsidRPr="00353B24" w:rsidRDefault="00B7753F" w:rsidP="00903FC7">
      <w:pPr>
        <w:widowControl/>
        <w:numPr>
          <w:ilvl w:val="1"/>
          <w:numId w:val="16"/>
        </w:numPr>
        <w:autoSpaceDE w:val="0"/>
        <w:autoSpaceDN w:val="0"/>
        <w:adjustRightInd w:val="0"/>
        <w:snapToGrid/>
        <w:spacing w:after="200" w:line="240" w:lineRule="auto"/>
        <w:contextualSpacing/>
        <w:rPr>
          <w:vanish/>
        </w:rPr>
      </w:pPr>
    </w:p>
    <w:p w:rsidR="00B7753F" w:rsidRPr="00353B24" w:rsidRDefault="00B7753F" w:rsidP="00903FC7">
      <w:pPr>
        <w:widowControl/>
        <w:numPr>
          <w:ilvl w:val="3"/>
          <w:numId w:val="36"/>
        </w:numPr>
        <w:tabs>
          <w:tab w:val="left" w:pos="709"/>
          <w:tab w:val="left" w:pos="1560"/>
        </w:tabs>
        <w:autoSpaceDE w:val="0"/>
        <w:autoSpaceDN w:val="0"/>
        <w:adjustRightInd w:val="0"/>
        <w:snapToGrid/>
        <w:spacing w:after="200" w:line="240" w:lineRule="auto"/>
        <w:ind w:left="709" w:firstLine="0"/>
        <w:contextualSpacing/>
        <w:rPr>
          <w:szCs w:val="22"/>
        </w:rPr>
      </w:pPr>
      <w:r w:rsidRPr="00353B24">
        <w:rPr>
          <w:szCs w:val="22"/>
        </w:rPr>
        <w:t>разработку схем водоснабжения и водоотведения поселений и утвердить их на уровне администрации муниципальных образований;</w:t>
      </w:r>
    </w:p>
    <w:p w:rsidR="00B7753F" w:rsidRPr="00353B24" w:rsidRDefault="00B7753F" w:rsidP="00903FC7">
      <w:pPr>
        <w:widowControl/>
        <w:numPr>
          <w:ilvl w:val="3"/>
          <w:numId w:val="36"/>
        </w:numPr>
        <w:tabs>
          <w:tab w:val="left" w:pos="709"/>
          <w:tab w:val="left" w:pos="1560"/>
        </w:tabs>
        <w:autoSpaceDE w:val="0"/>
        <w:autoSpaceDN w:val="0"/>
        <w:adjustRightInd w:val="0"/>
        <w:snapToGrid/>
        <w:spacing w:after="200" w:line="240" w:lineRule="auto"/>
        <w:ind w:left="709" w:firstLine="0"/>
        <w:contextualSpacing/>
        <w:rPr>
          <w:szCs w:val="22"/>
        </w:rPr>
      </w:pPr>
      <w:r w:rsidRPr="00353B24">
        <w:t>разработку технических заданий организациям, эксплуатирующим централизованные системы водоснабжения и водоотведения;</w:t>
      </w:r>
    </w:p>
    <w:p w:rsidR="00B7753F" w:rsidRPr="00353B24" w:rsidRDefault="00B7753F" w:rsidP="00903FC7">
      <w:pPr>
        <w:widowControl/>
        <w:numPr>
          <w:ilvl w:val="3"/>
          <w:numId w:val="36"/>
        </w:numPr>
        <w:tabs>
          <w:tab w:val="left" w:pos="709"/>
          <w:tab w:val="left" w:pos="1560"/>
        </w:tabs>
        <w:autoSpaceDE w:val="0"/>
        <w:autoSpaceDN w:val="0"/>
        <w:adjustRightInd w:val="0"/>
        <w:snapToGrid/>
        <w:spacing w:after="200" w:line="240" w:lineRule="auto"/>
        <w:ind w:left="709" w:firstLine="0"/>
        <w:contextualSpacing/>
        <w:rPr>
          <w:szCs w:val="22"/>
        </w:rPr>
      </w:pPr>
      <w:r w:rsidRPr="00353B24">
        <w:rPr>
          <w:spacing w:val="-2"/>
        </w:rPr>
        <w:t xml:space="preserve">проведение инвентаризации подземных источников питьевого </w:t>
      </w:r>
      <w:r w:rsidRPr="00353B24">
        <w:rPr>
          <w:spacing w:val="-1"/>
        </w:rPr>
        <w:t xml:space="preserve">водоснабжения, нецентрализованных источников питьевого водоснабжения в </w:t>
      </w:r>
      <w:r w:rsidRPr="00353B24">
        <w:t xml:space="preserve">сельских населенных местах, в том числе учитывая бездействующие, </w:t>
      </w:r>
      <w:r w:rsidRPr="00353B24">
        <w:rPr>
          <w:spacing w:val="-4"/>
        </w:rPr>
        <w:t xml:space="preserve">необустроенные скважины, а также источники с неудовлетворительным </w:t>
      </w:r>
      <w:r w:rsidRPr="00353B24">
        <w:t>санитарно-техническим состоянием;</w:t>
      </w:r>
    </w:p>
    <w:p w:rsidR="00B7753F" w:rsidRPr="00353B24" w:rsidRDefault="00B7753F" w:rsidP="00903FC7">
      <w:pPr>
        <w:widowControl/>
        <w:numPr>
          <w:ilvl w:val="3"/>
          <w:numId w:val="36"/>
        </w:numPr>
        <w:tabs>
          <w:tab w:val="left" w:pos="709"/>
          <w:tab w:val="left" w:pos="1560"/>
        </w:tabs>
        <w:autoSpaceDE w:val="0"/>
        <w:autoSpaceDN w:val="0"/>
        <w:adjustRightInd w:val="0"/>
        <w:snapToGrid/>
        <w:spacing w:after="200" w:line="240" w:lineRule="auto"/>
        <w:ind w:left="709" w:firstLine="0"/>
        <w:contextualSpacing/>
        <w:rPr>
          <w:szCs w:val="22"/>
        </w:rPr>
      </w:pPr>
      <w:r w:rsidRPr="00353B24">
        <w:rPr>
          <w:spacing w:val="-3"/>
        </w:rPr>
        <w:t>работу по принятию на баланс организациями,</w:t>
      </w:r>
      <w:r w:rsidRPr="00353B24">
        <w:rPr>
          <w:spacing w:val="-3"/>
        </w:rPr>
        <w:br/>
      </w:r>
      <w:r w:rsidRPr="00353B24">
        <w:t>осуществляющими водоснабжение/водоотведение, бесхозных источников</w:t>
      </w:r>
      <w:r w:rsidRPr="00353B24">
        <w:br/>
      </w:r>
      <w:r w:rsidRPr="00353B24">
        <w:rPr>
          <w:spacing w:val="-4"/>
        </w:rPr>
        <w:t>питьевого водоснабжения и сетей водоснабжения и водоотведения;</w:t>
      </w:r>
    </w:p>
    <w:p w:rsidR="00B7753F" w:rsidRPr="00353B24" w:rsidRDefault="00B7753F" w:rsidP="00903FC7">
      <w:pPr>
        <w:widowControl/>
        <w:numPr>
          <w:ilvl w:val="3"/>
          <w:numId w:val="36"/>
        </w:numPr>
        <w:tabs>
          <w:tab w:val="left" w:pos="709"/>
          <w:tab w:val="left" w:pos="1560"/>
        </w:tabs>
        <w:autoSpaceDE w:val="0"/>
        <w:autoSpaceDN w:val="0"/>
        <w:adjustRightInd w:val="0"/>
        <w:snapToGrid/>
        <w:spacing w:after="200" w:line="240" w:lineRule="auto"/>
        <w:ind w:left="709" w:firstLine="0"/>
        <w:contextualSpacing/>
        <w:rPr>
          <w:szCs w:val="22"/>
        </w:rPr>
      </w:pPr>
      <w:r w:rsidRPr="00353B24">
        <w:rPr>
          <w:spacing w:val="-3"/>
        </w:rPr>
        <w:t xml:space="preserve">работу по разработке и согласованию проектов зон санитарной </w:t>
      </w:r>
      <w:r w:rsidRPr="00353B24">
        <w:t>охраны источников водоснабжении.</w:t>
      </w:r>
    </w:p>
    <w:p w:rsidR="00B7753F" w:rsidRPr="00353B24" w:rsidRDefault="00B7753F" w:rsidP="00903FC7">
      <w:pPr>
        <w:widowControl/>
        <w:numPr>
          <w:ilvl w:val="2"/>
          <w:numId w:val="39"/>
        </w:numPr>
        <w:tabs>
          <w:tab w:val="left" w:pos="993"/>
        </w:tabs>
        <w:autoSpaceDE w:val="0"/>
        <w:autoSpaceDN w:val="0"/>
        <w:adjustRightInd w:val="0"/>
        <w:snapToGrid/>
        <w:spacing w:after="200" w:line="240" w:lineRule="auto"/>
        <w:ind w:hanging="436"/>
        <w:contextualSpacing/>
        <w:rPr>
          <w:szCs w:val="22"/>
        </w:rPr>
      </w:pPr>
      <w:r w:rsidRPr="00353B24">
        <w:rPr>
          <w:spacing w:val="-5"/>
          <w:szCs w:val="22"/>
        </w:rPr>
        <w:t xml:space="preserve">обеспечить проведение мероприятий </w:t>
      </w:r>
      <w:r w:rsidRPr="00353B24">
        <w:rPr>
          <w:szCs w:val="22"/>
        </w:rPr>
        <w:t xml:space="preserve">по санитарной </w:t>
      </w:r>
      <w:r w:rsidRPr="00353B24">
        <w:rPr>
          <w:spacing w:val="-4"/>
          <w:szCs w:val="22"/>
        </w:rPr>
        <w:t>очистке и благоустройству территорий городских и сельских поселений,</w:t>
      </w:r>
      <w:r w:rsidRPr="00353B24">
        <w:rPr>
          <w:spacing w:val="-5"/>
          <w:szCs w:val="22"/>
        </w:rPr>
        <w:t xml:space="preserve"> по совершенствованию очистки </w:t>
      </w:r>
      <w:r w:rsidRPr="00353B24">
        <w:rPr>
          <w:szCs w:val="22"/>
        </w:rPr>
        <w:t>сточных вод, решению вопросов обеззараживания стоков.</w:t>
      </w:r>
    </w:p>
    <w:p w:rsidR="00B7753F" w:rsidRPr="00353B24" w:rsidRDefault="00B7753F" w:rsidP="00B7753F">
      <w:pPr>
        <w:widowControl/>
        <w:autoSpaceDE w:val="0"/>
        <w:autoSpaceDN w:val="0"/>
        <w:adjustRightInd w:val="0"/>
        <w:snapToGrid/>
        <w:spacing w:after="200" w:line="240" w:lineRule="auto"/>
        <w:ind w:left="993" w:firstLine="0"/>
        <w:contextualSpacing/>
      </w:pPr>
    </w:p>
    <w:p w:rsidR="00B7753F" w:rsidRPr="00353B24" w:rsidRDefault="00B7753F" w:rsidP="00903FC7">
      <w:pPr>
        <w:widowControl/>
        <w:numPr>
          <w:ilvl w:val="2"/>
          <w:numId w:val="33"/>
        </w:numPr>
        <w:tabs>
          <w:tab w:val="left" w:pos="426"/>
        </w:tabs>
        <w:autoSpaceDE w:val="0"/>
        <w:autoSpaceDN w:val="0"/>
        <w:adjustRightInd w:val="0"/>
        <w:snapToGrid/>
        <w:spacing w:after="200" w:line="240" w:lineRule="auto"/>
        <w:ind w:left="709" w:hanging="709"/>
        <w:contextualSpacing/>
        <w:rPr>
          <w:spacing w:val="-3"/>
        </w:rPr>
      </w:pPr>
      <w:r w:rsidRPr="00353B24">
        <w:rPr>
          <w:spacing w:val="-3"/>
        </w:rPr>
        <w:t>Рекомендовать организациям, осуществляющим деятельность в сфере водоснабжения и водоотведения</w:t>
      </w:r>
      <w:r w:rsidRPr="00353B24">
        <w:t>:</w:t>
      </w:r>
    </w:p>
    <w:p w:rsidR="00B7753F" w:rsidRPr="00353B24" w:rsidRDefault="00B7753F" w:rsidP="00903FC7">
      <w:pPr>
        <w:widowControl/>
        <w:numPr>
          <w:ilvl w:val="0"/>
          <w:numId w:val="15"/>
        </w:numPr>
        <w:autoSpaceDE w:val="0"/>
        <w:autoSpaceDN w:val="0"/>
        <w:adjustRightInd w:val="0"/>
        <w:snapToGrid/>
        <w:spacing w:after="200" w:line="240" w:lineRule="auto"/>
        <w:contextualSpacing/>
        <w:rPr>
          <w:vanish/>
          <w:spacing w:val="-9"/>
        </w:rPr>
      </w:pPr>
    </w:p>
    <w:p w:rsidR="00B7753F" w:rsidRPr="00353B24" w:rsidRDefault="00B7753F" w:rsidP="00903FC7">
      <w:pPr>
        <w:widowControl/>
        <w:numPr>
          <w:ilvl w:val="1"/>
          <w:numId w:val="15"/>
        </w:numPr>
        <w:autoSpaceDE w:val="0"/>
        <w:autoSpaceDN w:val="0"/>
        <w:adjustRightInd w:val="0"/>
        <w:snapToGrid/>
        <w:spacing w:after="200" w:line="240" w:lineRule="auto"/>
        <w:contextualSpacing/>
        <w:rPr>
          <w:vanish/>
          <w:spacing w:val="-9"/>
        </w:rPr>
      </w:pPr>
    </w:p>
    <w:p w:rsidR="00B7753F" w:rsidRPr="00353B24" w:rsidRDefault="00B7753F" w:rsidP="00903FC7">
      <w:pPr>
        <w:widowControl/>
        <w:numPr>
          <w:ilvl w:val="2"/>
          <w:numId w:val="15"/>
        </w:numPr>
        <w:tabs>
          <w:tab w:val="left" w:pos="993"/>
        </w:tabs>
        <w:autoSpaceDE w:val="0"/>
        <w:autoSpaceDN w:val="0"/>
        <w:adjustRightInd w:val="0"/>
        <w:snapToGrid/>
        <w:spacing w:after="200" w:line="240" w:lineRule="auto"/>
        <w:ind w:left="709" w:hanging="425"/>
        <w:contextualSpacing/>
        <w:rPr>
          <w:spacing w:val="-3"/>
          <w:szCs w:val="22"/>
        </w:rPr>
      </w:pPr>
      <w:r w:rsidRPr="00353B24">
        <w:rPr>
          <w:spacing w:val="-9"/>
          <w:szCs w:val="22"/>
        </w:rPr>
        <w:t xml:space="preserve">на </w:t>
      </w:r>
      <w:r w:rsidRPr="00353B24">
        <w:rPr>
          <w:spacing w:val="-3"/>
          <w:szCs w:val="22"/>
        </w:rPr>
        <w:t>основе технических заданий, утвержденных органами местного самоуправления, разработать Проекты инвестиционных программ в сфере водоснабжения;</w:t>
      </w:r>
    </w:p>
    <w:p w:rsidR="00B7753F" w:rsidRPr="00353B24" w:rsidRDefault="00B7753F" w:rsidP="00903FC7">
      <w:pPr>
        <w:widowControl/>
        <w:numPr>
          <w:ilvl w:val="2"/>
          <w:numId w:val="15"/>
        </w:numPr>
        <w:tabs>
          <w:tab w:val="left" w:pos="993"/>
        </w:tabs>
        <w:autoSpaceDE w:val="0"/>
        <w:autoSpaceDN w:val="0"/>
        <w:adjustRightInd w:val="0"/>
        <w:snapToGrid/>
        <w:spacing w:after="200" w:line="240" w:lineRule="auto"/>
        <w:ind w:left="709" w:hanging="425"/>
        <w:contextualSpacing/>
        <w:rPr>
          <w:spacing w:val="-3"/>
          <w:szCs w:val="22"/>
        </w:rPr>
      </w:pPr>
      <w:r w:rsidRPr="00353B24">
        <w:rPr>
          <w:spacing w:val="-3"/>
        </w:rPr>
        <w:t xml:space="preserve">продолжить работу по разработке планов мероприятий по приведению качества питьевой воды и согласовать с Управлением Роспотребнадзора по Иркутской области </w:t>
      </w:r>
      <w:r w:rsidRPr="00353B24">
        <w:t>в соответствии с требованиями ст. 23 Федерального закона от 07.12.2011 № 416-ФЗ «О водоснабжении и водоотведении»;</w:t>
      </w:r>
    </w:p>
    <w:p w:rsidR="00B7753F" w:rsidRPr="002928A8" w:rsidRDefault="00B7753F" w:rsidP="00903FC7">
      <w:pPr>
        <w:widowControl/>
        <w:numPr>
          <w:ilvl w:val="2"/>
          <w:numId w:val="15"/>
        </w:numPr>
        <w:tabs>
          <w:tab w:val="left" w:pos="993"/>
        </w:tabs>
        <w:autoSpaceDE w:val="0"/>
        <w:autoSpaceDN w:val="0"/>
        <w:adjustRightInd w:val="0"/>
        <w:snapToGrid/>
        <w:spacing w:after="200" w:line="240" w:lineRule="auto"/>
        <w:ind w:left="709" w:hanging="425"/>
        <w:contextualSpacing/>
        <w:rPr>
          <w:spacing w:val="-3"/>
          <w:szCs w:val="22"/>
        </w:rPr>
      </w:pPr>
      <w:r w:rsidRPr="00353B24">
        <w:rPr>
          <w:spacing w:val="-2"/>
        </w:rPr>
        <w:t>проводить мониторинг за состоянием распределительных сетей</w:t>
      </w:r>
      <w:r w:rsidRPr="00353B24">
        <w:rPr>
          <w:spacing w:val="-2"/>
        </w:rPr>
        <w:br/>
      </w:r>
      <w:r w:rsidRPr="00353B24">
        <w:t>водоснабжения и водоотведения и своевременное проведение</w:t>
      </w:r>
      <w:r w:rsidRPr="00353B24">
        <w:br/>
      </w:r>
      <w:r w:rsidRPr="00353B24">
        <w:rPr>
          <w:spacing w:val="-4"/>
        </w:rPr>
        <w:t xml:space="preserve">профилактических ремонтных мероприятий, направленных на предотвращение </w:t>
      </w:r>
      <w:r w:rsidRPr="00353B24">
        <w:t>аварийных ситуаций;</w:t>
      </w:r>
    </w:p>
    <w:p w:rsidR="00B7753F" w:rsidRPr="002928A8" w:rsidRDefault="00B7753F" w:rsidP="00903FC7">
      <w:pPr>
        <w:widowControl/>
        <w:numPr>
          <w:ilvl w:val="2"/>
          <w:numId w:val="15"/>
        </w:numPr>
        <w:tabs>
          <w:tab w:val="left" w:pos="993"/>
        </w:tabs>
        <w:autoSpaceDE w:val="0"/>
        <w:autoSpaceDN w:val="0"/>
        <w:adjustRightInd w:val="0"/>
        <w:snapToGrid/>
        <w:spacing w:after="200" w:line="240" w:lineRule="auto"/>
        <w:ind w:left="709" w:hanging="425"/>
        <w:contextualSpacing/>
        <w:rPr>
          <w:spacing w:val="-3"/>
          <w:szCs w:val="22"/>
        </w:rPr>
      </w:pPr>
      <w:r w:rsidRPr="002928A8">
        <w:t>совершенствование системы сбора и отвода поверхностных стоков и технологии очистки сточных вод;</w:t>
      </w:r>
    </w:p>
    <w:p w:rsidR="00B7753F" w:rsidRPr="00353B24" w:rsidRDefault="00B7753F" w:rsidP="00903FC7">
      <w:pPr>
        <w:widowControl/>
        <w:numPr>
          <w:ilvl w:val="2"/>
          <w:numId w:val="15"/>
        </w:numPr>
        <w:tabs>
          <w:tab w:val="left" w:pos="993"/>
        </w:tabs>
        <w:autoSpaceDE w:val="0"/>
        <w:autoSpaceDN w:val="0"/>
        <w:adjustRightInd w:val="0"/>
        <w:snapToGrid/>
        <w:spacing w:after="200" w:line="240" w:lineRule="auto"/>
        <w:ind w:left="709" w:hanging="425"/>
        <w:contextualSpacing/>
        <w:rPr>
          <w:spacing w:val="-3"/>
          <w:szCs w:val="22"/>
        </w:rPr>
      </w:pPr>
    </w:p>
    <w:p w:rsidR="00B7753F" w:rsidRPr="00353B24" w:rsidRDefault="00B7753F" w:rsidP="00903FC7">
      <w:pPr>
        <w:widowControl/>
        <w:numPr>
          <w:ilvl w:val="2"/>
          <w:numId w:val="15"/>
        </w:numPr>
        <w:tabs>
          <w:tab w:val="left" w:pos="993"/>
        </w:tabs>
        <w:autoSpaceDE w:val="0"/>
        <w:autoSpaceDN w:val="0"/>
        <w:adjustRightInd w:val="0"/>
        <w:snapToGrid/>
        <w:spacing w:after="200" w:line="240" w:lineRule="auto"/>
        <w:ind w:left="709" w:hanging="425"/>
        <w:contextualSpacing/>
        <w:rPr>
          <w:spacing w:val="-3"/>
          <w:szCs w:val="22"/>
        </w:rPr>
      </w:pPr>
      <w:r w:rsidRPr="00353B24">
        <w:t>обеспечить:</w:t>
      </w:r>
    </w:p>
    <w:p w:rsidR="00B7753F" w:rsidRPr="00353B24" w:rsidRDefault="00B7753F" w:rsidP="00903FC7">
      <w:pPr>
        <w:widowControl/>
        <w:numPr>
          <w:ilvl w:val="3"/>
          <w:numId w:val="15"/>
        </w:numPr>
        <w:autoSpaceDE w:val="0"/>
        <w:autoSpaceDN w:val="0"/>
        <w:adjustRightInd w:val="0"/>
        <w:snapToGrid/>
        <w:spacing w:after="200" w:line="240" w:lineRule="auto"/>
        <w:ind w:left="709" w:firstLine="0"/>
        <w:contextualSpacing/>
        <w:rPr>
          <w:spacing w:val="-3"/>
          <w:szCs w:val="22"/>
        </w:rPr>
      </w:pPr>
      <w:r w:rsidRPr="00353B24">
        <w:rPr>
          <w:szCs w:val="22"/>
        </w:rPr>
        <w:t xml:space="preserve"> соответствие качества питьевой воды требованиям санитарного законодательства;</w:t>
      </w:r>
    </w:p>
    <w:p w:rsidR="00B7753F" w:rsidRPr="00353B24" w:rsidRDefault="00B7753F" w:rsidP="00903FC7">
      <w:pPr>
        <w:widowControl/>
        <w:numPr>
          <w:ilvl w:val="3"/>
          <w:numId w:val="15"/>
        </w:numPr>
        <w:autoSpaceDE w:val="0"/>
        <w:autoSpaceDN w:val="0"/>
        <w:adjustRightInd w:val="0"/>
        <w:snapToGrid/>
        <w:spacing w:after="200" w:line="240" w:lineRule="auto"/>
        <w:ind w:left="709" w:firstLine="0"/>
        <w:contextualSpacing/>
        <w:rPr>
          <w:spacing w:val="-3"/>
          <w:szCs w:val="22"/>
        </w:rPr>
      </w:pPr>
      <w:r w:rsidRPr="00353B24">
        <w:t xml:space="preserve"> с</w:t>
      </w:r>
      <w:r w:rsidRPr="00353B24">
        <w:rPr>
          <w:spacing w:val="-2"/>
        </w:rPr>
        <w:t xml:space="preserve">воевременное согласование программ и </w:t>
      </w:r>
      <w:r w:rsidRPr="00353B24">
        <w:rPr>
          <w:spacing w:val="-3"/>
        </w:rPr>
        <w:t>проведения</w:t>
      </w:r>
      <w:r w:rsidRPr="00353B24">
        <w:rPr>
          <w:spacing w:val="-2"/>
        </w:rPr>
        <w:t xml:space="preserve"> производственного контроля </w:t>
      </w:r>
      <w:r w:rsidRPr="00353B24">
        <w:rPr>
          <w:spacing w:val="-3"/>
        </w:rPr>
        <w:t>за качеством питьевой воды, подаваемой потребителю;</w:t>
      </w:r>
    </w:p>
    <w:p w:rsidR="00B7753F" w:rsidRPr="00353B24" w:rsidRDefault="00B7753F" w:rsidP="00903FC7">
      <w:pPr>
        <w:widowControl/>
        <w:numPr>
          <w:ilvl w:val="3"/>
          <w:numId w:val="15"/>
        </w:numPr>
        <w:autoSpaceDE w:val="0"/>
        <w:autoSpaceDN w:val="0"/>
        <w:adjustRightInd w:val="0"/>
        <w:snapToGrid/>
        <w:spacing w:after="200" w:line="240" w:lineRule="auto"/>
        <w:ind w:left="709" w:firstLine="0"/>
        <w:contextualSpacing/>
        <w:rPr>
          <w:spacing w:val="-3"/>
          <w:szCs w:val="22"/>
        </w:rPr>
      </w:pPr>
      <w:r w:rsidRPr="00353B24">
        <w:rPr>
          <w:spacing w:val="-3"/>
        </w:rPr>
        <w:t xml:space="preserve"> в</w:t>
      </w:r>
      <w:r w:rsidRPr="00353B24">
        <w:rPr>
          <w:spacing w:val="-4"/>
        </w:rPr>
        <w:t xml:space="preserve">ыполнение требований санитарного законодательства по организации </w:t>
      </w:r>
      <w:r w:rsidRPr="00353B24">
        <w:t>зон санитарной охраны источников водоснабжения;</w:t>
      </w:r>
    </w:p>
    <w:p w:rsidR="00B7753F" w:rsidRPr="00353B24" w:rsidRDefault="00B7753F" w:rsidP="00903FC7">
      <w:pPr>
        <w:widowControl/>
        <w:numPr>
          <w:ilvl w:val="3"/>
          <w:numId w:val="15"/>
        </w:numPr>
        <w:autoSpaceDE w:val="0"/>
        <w:autoSpaceDN w:val="0"/>
        <w:adjustRightInd w:val="0"/>
        <w:snapToGrid/>
        <w:spacing w:after="200" w:line="240" w:lineRule="auto"/>
        <w:ind w:left="709" w:firstLine="0"/>
        <w:contextualSpacing/>
        <w:rPr>
          <w:spacing w:val="-3"/>
          <w:szCs w:val="22"/>
        </w:rPr>
      </w:pPr>
      <w:r w:rsidRPr="00353B24">
        <w:t xml:space="preserve"> п</w:t>
      </w:r>
      <w:r w:rsidRPr="00353B24">
        <w:rPr>
          <w:spacing w:val="-3"/>
        </w:rPr>
        <w:t xml:space="preserve">роведение модернизации и внедрение современных эффективных </w:t>
      </w:r>
      <w:r w:rsidRPr="00353B24">
        <w:rPr>
          <w:spacing w:val="-2"/>
        </w:rPr>
        <w:t xml:space="preserve">технологий доочистки и обеззараживания питьевой воды (ультрафиолетовое </w:t>
      </w:r>
      <w:r w:rsidRPr="00353B24">
        <w:rPr>
          <w:spacing w:val="-4"/>
        </w:rPr>
        <w:t>облучение, озонирование, электролизные методы и прочие), с целью улучшения качества и безопасности питьевой воды;</w:t>
      </w:r>
    </w:p>
    <w:p w:rsidR="00B7753F" w:rsidRPr="00353B24" w:rsidRDefault="00B7753F" w:rsidP="00903FC7">
      <w:pPr>
        <w:widowControl/>
        <w:numPr>
          <w:ilvl w:val="3"/>
          <w:numId w:val="15"/>
        </w:numPr>
        <w:autoSpaceDE w:val="0"/>
        <w:autoSpaceDN w:val="0"/>
        <w:adjustRightInd w:val="0"/>
        <w:snapToGrid/>
        <w:spacing w:after="200" w:line="240" w:lineRule="auto"/>
        <w:ind w:left="709" w:firstLine="0"/>
        <w:contextualSpacing/>
        <w:rPr>
          <w:spacing w:val="-3"/>
          <w:szCs w:val="22"/>
        </w:rPr>
      </w:pPr>
      <w:r w:rsidRPr="00353B24">
        <w:t xml:space="preserve"> в</w:t>
      </w:r>
      <w:r w:rsidRPr="00353B24">
        <w:rPr>
          <w:spacing w:val="-4"/>
        </w:rPr>
        <w:t>недрение эффективных технологий по обеззараживанию сточных вод, в том числе от вирусов.</w:t>
      </w:r>
    </w:p>
    <w:p w:rsidR="00B7753F" w:rsidRPr="00353B24" w:rsidRDefault="00B7753F" w:rsidP="00903FC7">
      <w:pPr>
        <w:widowControl/>
        <w:numPr>
          <w:ilvl w:val="2"/>
          <w:numId w:val="15"/>
        </w:numPr>
        <w:autoSpaceDE w:val="0"/>
        <w:autoSpaceDN w:val="0"/>
        <w:adjustRightInd w:val="0"/>
        <w:snapToGrid/>
        <w:spacing w:after="200" w:line="240" w:lineRule="auto"/>
        <w:ind w:left="567" w:hanging="425"/>
        <w:contextualSpacing/>
        <w:rPr>
          <w:spacing w:val="-3"/>
          <w:szCs w:val="22"/>
        </w:rPr>
      </w:pPr>
      <w:r w:rsidRPr="00353B24">
        <w:rPr>
          <w:spacing w:val="-4"/>
          <w:szCs w:val="22"/>
        </w:rPr>
        <w:t>Продолжить работу по получению санитарно-эпидемиологических заключений для водных объектов о соответствии их санитарным правилам.</w:t>
      </w:r>
    </w:p>
    <w:p w:rsidR="00B7753F" w:rsidRPr="00DF7289" w:rsidRDefault="00B7753F" w:rsidP="00B7753F">
      <w:pPr>
        <w:autoSpaceDE w:val="0"/>
        <w:autoSpaceDN w:val="0"/>
        <w:adjustRightInd w:val="0"/>
        <w:spacing w:line="240" w:lineRule="auto"/>
        <w:rPr>
          <w:spacing w:val="-3"/>
          <w:highlight w:val="darkGray"/>
        </w:rPr>
      </w:pPr>
    </w:p>
    <w:p w:rsidR="00B7753F" w:rsidRPr="00B11E3E" w:rsidRDefault="00B7753F" w:rsidP="00B7753F">
      <w:pPr>
        <w:spacing w:line="240" w:lineRule="auto"/>
        <w:ind w:left="709" w:hanging="709"/>
        <w:rPr>
          <w:bCs/>
          <w:i/>
          <w:iCs/>
        </w:rPr>
      </w:pPr>
      <w:r w:rsidRPr="00B11E3E">
        <w:rPr>
          <w:b/>
          <w:bCs/>
          <w:i/>
          <w:iCs/>
        </w:rPr>
        <w:t>3.</w:t>
      </w:r>
      <w:r w:rsidRPr="00B11E3E">
        <w:rPr>
          <w:bCs/>
          <w:i/>
          <w:iCs/>
        </w:rPr>
        <w:t xml:space="preserve"> Обеспечение санитарно-эпидемиологического благополучие на водных объектах, в том числе:</w:t>
      </w:r>
    </w:p>
    <w:p w:rsidR="00B7753F" w:rsidRPr="00B11E3E" w:rsidRDefault="00B7753F" w:rsidP="0001346A">
      <w:pPr>
        <w:widowControl/>
        <w:snapToGrid/>
        <w:spacing w:after="200" w:line="240" w:lineRule="auto"/>
        <w:contextualSpacing/>
        <w:rPr>
          <w:szCs w:val="22"/>
        </w:rPr>
      </w:pPr>
    </w:p>
    <w:p w:rsidR="00B7753F" w:rsidRPr="00B11E3E" w:rsidRDefault="00B7753F" w:rsidP="00903FC7">
      <w:pPr>
        <w:widowControl/>
        <w:numPr>
          <w:ilvl w:val="0"/>
          <w:numId w:val="35"/>
        </w:numPr>
        <w:snapToGrid/>
        <w:spacing w:after="200" w:line="240" w:lineRule="auto"/>
        <w:contextualSpacing/>
        <w:rPr>
          <w:szCs w:val="22"/>
        </w:rPr>
      </w:pPr>
      <w:r w:rsidRPr="00B11E3E">
        <w:rPr>
          <w:szCs w:val="22"/>
        </w:rPr>
        <w:t>по организации мест массового отдыха населения у водоемов с купанием и без него, органами местного самоуправления, в направлении финансовых затрат на создание и содержание таких мест, их фактической возможности организации с учетом требований, в том числе: правил выбора территории для организации пляжа, его обустройство, организация безопасного использования, обязанности владельца пляжа определены правилами пользования пляжами в Российской Федерации; правил охраны жизни людей на водных объектах в Иркутской области, а так же желанием самих органов местного самоуправления организации таких мест.</w:t>
      </w:r>
    </w:p>
    <w:p w:rsidR="00B7753F" w:rsidRPr="00B11E3E" w:rsidRDefault="00B7753F" w:rsidP="00903FC7">
      <w:pPr>
        <w:widowControl/>
        <w:numPr>
          <w:ilvl w:val="0"/>
          <w:numId w:val="35"/>
        </w:numPr>
        <w:snapToGrid/>
        <w:spacing w:after="200" w:line="240" w:lineRule="auto"/>
        <w:contextualSpacing/>
        <w:rPr>
          <w:szCs w:val="22"/>
        </w:rPr>
      </w:pPr>
      <w:r w:rsidRPr="00B11E3E">
        <w:rPr>
          <w:szCs w:val="22"/>
        </w:rPr>
        <w:t>по развитию доступных для населения, таких объектов как аквапарки, открытые бассейны и т.д., позволяющих создать безопасные условия при купании, в том числе в части качества воды,</w:t>
      </w:r>
    </w:p>
    <w:p w:rsidR="00B7753F" w:rsidRPr="00B11E3E" w:rsidRDefault="00B7753F" w:rsidP="00B7753F">
      <w:pPr>
        <w:widowControl/>
        <w:snapToGrid/>
        <w:spacing w:after="200" w:line="240" w:lineRule="auto"/>
        <w:ind w:left="720" w:firstLine="0"/>
        <w:contextualSpacing/>
        <w:rPr>
          <w:szCs w:val="22"/>
        </w:rPr>
      </w:pPr>
    </w:p>
    <w:p w:rsidR="00B7753F" w:rsidRPr="00B11E3E" w:rsidRDefault="00B7753F" w:rsidP="00B7753F">
      <w:pPr>
        <w:spacing w:line="240" w:lineRule="auto"/>
        <w:ind w:firstLine="0"/>
        <w:contextualSpacing/>
        <w:rPr>
          <w:bCs/>
          <w:iCs/>
          <w:szCs w:val="32"/>
        </w:rPr>
      </w:pPr>
      <w:r w:rsidRPr="00B11E3E">
        <w:rPr>
          <w:b/>
          <w:i/>
          <w:lang w:eastAsia="en-US"/>
        </w:rPr>
        <w:t>4</w:t>
      </w:r>
      <w:r w:rsidRPr="00B11E3E">
        <w:rPr>
          <w:i/>
          <w:lang w:eastAsia="en-US"/>
        </w:rPr>
        <w:t>.  Обеспечение охраны почв населенных мест, в том числе:</w:t>
      </w:r>
    </w:p>
    <w:p w:rsidR="00B7753F" w:rsidRPr="004962BF" w:rsidRDefault="00B7753F" w:rsidP="00903FC7">
      <w:pPr>
        <w:widowControl/>
        <w:numPr>
          <w:ilvl w:val="0"/>
          <w:numId w:val="20"/>
        </w:numPr>
        <w:snapToGrid/>
        <w:spacing w:line="240" w:lineRule="auto"/>
        <w:ind w:left="709" w:hanging="425"/>
        <w:contextualSpacing/>
        <w:rPr>
          <w:color w:val="000000"/>
          <w:spacing w:val="-2"/>
          <w:szCs w:val="26"/>
        </w:rPr>
      </w:pPr>
      <w:r w:rsidRPr="004962BF">
        <w:rPr>
          <w:color w:val="000000"/>
          <w:spacing w:val="-2"/>
          <w:szCs w:val="26"/>
        </w:rPr>
        <w:t xml:space="preserve">обеспечение реализации органами государственной власти, местного самоуправления, организациями мероприятий Национального проекта «Экология», в т.ч. федеральных проектов: «Чистая страна», «Комплексная система обращения с твердыми коммунальными отходами», «Инфраструктура для обращения с отходами I - II классов опасности» </w:t>
      </w:r>
    </w:p>
    <w:p w:rsidR="00B7753F" w:rsidRPr="004962BF" w:rsidRDefault="00B7753F" w:rsidP="00903FC7">
      <w:pPr>
        <w:widowControl/>
        <w:numPr>
          <w:ilvl w:val="0"/>
          <w:numId w:val="29"/>
        </w:numPr>
        <w:snapToGrid/>
        <w:spacing w:line="240" w:lineRule="auto"/>
        <w:ind w:left="1134" w:right="5" w:hanging="425"/>
      </w:pPr>
      <w:r w:rsidRPr="004962BF">
        <w:t>по размещению и оборудованию контейнерных площадок для сбора ТКО в соответствии с требованиями санитарного законодательства;</w:t>
      </w:r>
    </w:p>
    <w:p w:rsidR="00B7753F" w:rsidRPr="004962BF" w:rsidRDefault="00B7753F" w:rsidP="00903FC7">
      <w:pPr>
        <w:widowControl/>
        <w:numPr>
          <w:ilvl w:val="0"/>
          <w:numId w:val="29"/>
        </w:numPr>
        <w:snapToGrid/>
        <w:spacing w:line="240" w:lineRule="auto"/>
        <w:ind w:left="1134" w:right="5" w:hanging="425"/>
      </w:pPr>
      <w:r w:rsidRPr="004962BF">
        <w:t>по организации утилизации отходов лесопереработки;</w:t>
      </w:r>
    </w:p>
    <w:p w:rsidR="00B7753F" w:rsidRDefault="00B7753F" w:rsidP="00B7753F">
      <w:pPr>
        <w:widowControl/>
        <w:snapToGrid/>
        <w:spacing w:line="240" w:lineRule="auto"/>
        <w:ind w:left="709" w:firstLine="0"/>
      </w:pPr>
      <w:r w:rsidRPr="004962BF">
        <w:t xml:space="preserve">Обеспечить надлежащее санитарное состояние территорий населённых мест, в т.ч. организацию рациональной системы сбора, временного хранения, обезвреживания и экономически целесообразную утилизацию бытовых отходов и уборки территории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эксплуатаций производственных, общественных помещений, организации и проведению санитарно-противоэпидемических (профилактических) мероприятий», СанПиН 1.2.3685-21 «Гигиенические нормативы и требования к обеспечению безопасности и (или) безвредности для человека факторов среды обитания.  </w:t>
      </w:r>
    </w:p>
    <w:p w:rsidR="00B7753F" w:rsidRPr="00F748B7" w:rsidRDefault="00B7753F" w:rsidP="00B7753F">
      <w:pPr>
        <w:widowControl/>
        <w:snapToGrid/>
        <w:spacing w:line="240" w:lineRule="auto"/>
        <w:ind w:left="709" w:firstLine="0"/>
      </w:pPr>
    </w:p>
    <w:p w:rsidR="00B7753F" w:rsidRPr="00F748B7" w:rsidRDefault="00B7753F" w:rsidP="00903FC7">
      <w:pPr>
        <w:widowControl/>
        <w:numPr>
          <w:ilvl w:val="0"/>
          <w:numId w:val="19"/>
        </w:numPr>
        <w:snapToGrid/>
        <w:spacing w:line="240" w:lineRule="auto"/>
        <w:ind w:left="426" w:hanging="426"/>
        <w:contextualSpacing/>
      </w:pPr>
      <w:r w:rsidRPr="00F748B7">
        <w:rPr>
          <w:i/>
          <w:lang w:eastAsia="en-US"/>
        </w:rPr>
        <w:t>Обеспечение в области охраны труда</w:t>
      </w:r>
      <w:r w:rsidRPr="00F748B7">
        <w:t>:</w:t>
      </w:r>
    </w:p>
    <w:p w:rsidR="00B7753F" w:rsidRPr="00F748B7" w:rsidRDefault="00B7753F" w:rsidP="00903FC7">
      <w:pPr>
        <w:numPr>
          <w:ilvl w:val="0"/>
          <w:numId w:val="24"/>
        </w:numPr>
        <w:spacing w:line="240" w:lineRule="auto"/>
        <w:ind w:left="709" w:hanging="425"/>
        <w:rPr>
          <w:i/>
        </w:rPr>
      </w:pPr>
      <w:r w:rsidRPr="00F748B7">
        <w:t>Органам государственной власти Иркутской области в целях создания условий, обеспечивающих сохранение жизни и здоровья работников в процессе их трудовой деятельности, снижения уровня производственного травматизма и профессиональной заболеваемости:</w:t>
      </w:r>
    </w:p>
    <w:p w:rsidR="00B7753F" w:rsidRPr="00F748B7" w:rsidRDefault="00B7753F" w:rsidP="00903FC7">
      <w:pPr>
        <w:numPr>
          <w:ilvl w:val="1"/>
          <w:numId w:val="25"/>
        </w:numPr>
        <w:tabs>
          <w:tab w:val="left" w:pos="993"/>
        </w:tabs>
        <w:spacing w:line="240" w:lineRule="auto"/>
        <w:ind w:left="993" w:hanging="284"/>
      </w:pPr>
      <w:r w:rsidRPr="00F748B7">
        <w:t>Обеспечить реализацию подпрограммы «Улучшение условий и охраны труда в Иркутской области» на 2019-2024г.г., в рамках разработанной Государственной программы «Труд и занятость»;</w:t>
      </w:r>
    </w:p>
    <w:p w:rsidR="00B7753F" w:rsidRPr="00F748B7" w:rsidRDefault="00B7753F" w:rsidP="00903FC7">
      <w:pPr>
        <w:widowControl/>
        <w:numPr>
          <w:ilvl w:val="0"/>
          <w:numId w:val="37"/>
        </w:numPr>
        <w:snapToGrid/>
        <w:spacing w:after="200" w:line="240" w:lineRule="auto"/>
        <w:ind w:left="993" w:hanging="284"/>
        <w:contextualSpacing/>
        <w:rPr>
          <w:szCs w:val="22"/>
        </w:rPr>
      </w:pPr>
      <w:r w:rsidRPr="00F748B7">
        <w:rPr>
          <w:szCs w:val="22"/>
        </w:rPr>
        <w:t>внедрение экономически обусловленных механизмов заинтересованности, в сохранении здоровья работающих, вплоть до применения юридической, административной, уголовной ответственности работодателей за не организацию безопасных условий труда;</w:t>
      </w:r>
    </w:p>
    <w:p w:rsidR="00B7753F" w:rsidRPr="00F748B7" w:rsidRDefault="00B7753F" w:rsidP="00903FC7">
      <w:pPr>
        <w:widowControl/>
        <w:numPr>
          <w:ilvl w:val="0"/>
          <w:numId w:val="37"/>
        </w:numPr>
        <w:snapToGrid/>
        <w:spacing w:after="200" w:line="240" w:lineRule="auto"/>
        <w:ind w:left="993" w:hanging="284"/>
        <w:contextualSpacing/>
        <w:rPr>
          <w:szCs w:val="22"/>
        </w:rPr>
      </w:pPr>
      <w:r w:rsidRPr="00F748B7">
        <w:rPr>
          <w:szCs w:val="22"/>
        </w:rPr>
        <w:t>выделение приоритетных проблем, определяющих санэпидблагополучие работающего населения, решение их путем реализации региональных целевых программ;</w:t>
      </w:r>
    </w:p>
    <w:p w:rsidR="00B7753F" w:rsidRPr="00F748B7" w:rsidRDefault="00B7753F" w:rsidP="00903FC7">
      <w:pPr>
        <w:widowControl/>
        <w:numPr>
          <w:ilvl w:val="0"/>
          <w:numId w:val="37"/>
        </w:numPr>
        <w:snapToGrid/>
        <w:spacing w:after="200" w:line="240" w:lineRule="auto"/>
        <w:ind w:left="993" w:hanging="284"/>
        <w:contextualSpacing/>
        <w:rPr>
          <w:szCs w:val="22"/>
        </w:rPr>
      </w:pPr>
      <w:r w:rsidRPr="00F748B7">
        <w:rPr>
          <w:szCs w:val="22"/>
        </w:rPr>
        <w:t>обязательное внедрение новых, отвечающих современным гигиеническим требованиям, технологических процессов, оборудования, механизмов;</w:t>
      </w:r>
    </w:p>
    <w:p w:rsidR="00B7753F" w:rsidRPr="00F748B7" w:rsidRDefault="00B7753F" w:rsidP="00903FC7">
      <w:pPr>
        <w:widowControl/>
        <w:numPr>
          <w:ilvl w:val="0"/>
          <w:numId w:val="37"/>
        </w:numPr>
        <w:snapToGrid/>
        <w:spacing w:after="200" w:line="240" w:lineRule="auto"/>
        <w:ind w:left="993" w:hanging="284"/>
        <w:contextualSpacing/>
        <w:rPr>
          <w:b/>
          <w:szCs w:val="22"/>
        </w:rPr>
      </w:pPr>
      <w:r w:rsidRPr="00F748B7">
        <w:rPr>
          <w:szCs w:val="22"/>
        </w:rPr>
        <w:t>создание и внедрение мониторинга условий труда и состояния здоровья работающих.</w:t>
      </w:r>
    </w:p>
    <w:p w:rsidR="00B7753F" w:rsidRPr="00F748B7" w:rsidRDefault="00B7753F" w:rsidP="00B7753F">
      <w:pPr>
        <w:widowControl/>
        <w:snapToGrid/>
        <w:spacing w:after="200" w:line="240" w:lineRule="auto"/>
        <w:ind w:left="993" w:firstLine="0"/>
        <w:contextualSpacing/>
        <w:rPr>
          <w:b/>
          <w:szCs w:val="22"/>
        </w:rPr>
      </w:pPr>
    </w:p>
    <w:p w:rsidR="00B7753F" w:rsidRPr="00F748B7" w:rsidRDefault="00B7753F" w:rsidP="00903FC7">
      <w:pPr>
        <w:widowControl/>
        <w:numPr>
          <w:ilvl w:val="0"/>
          <w:numId w:val="19"/>
        </w:numPr>
        <w:snapToGrid/>
        <w:spacing w:line="240" w:lineRule="auto"/>
        <w:ind w:left="426" w:hanging="426"/>
        <w:contextualSpacing/>
        <w:rPr>
          <w:i/>
        </w:rPr>
      </w:pPr>
      <w:r w:rsidRPr="00F748B7">
        <w:rPr>
          <w:i/>
        </w:rPr>
        <w:t>Обеспечения радиационной безопасности населения:</w:t>
      </w:r>
    </w:p>
    <w:p w:rsidR="00B7753F" w:rsidRPr="00F748B7" w:rsidRDefault="00B7753F" w:rsidP="00903FC7">
      <w:pPr>
        <w:widowControl/>
        <w:numPr>
          <w:ilvl w:val="0"/>
          <w:numId w:val="34"/>
        </w:numPr>
        <w:tabs>
          <w:tab w:val="left" w:pos="709"/>
          <w:tab w:val="left" w:pos="993"/>
          <w:tab w:val="left" w:pos="1026"/>
        </w:tabs>
        <w:snapToGrid/>
        <w:spacing w:line="240" w:lineRule="auto"/>
        <w:ind w:left="993" w:hanging="284"/>
      </w:pPr>
      <w:r w:rsidRPr="00F748B7">
        <w:t xml:space="preserve">организовать проведение мероприятий по радиационному обследованию посредством проведения систематических выборочных обследований жилых и общественных зданий на уровень гамма-фона и содержание радона в воздухе помещений, с привлечением испытательных лабораторий, аккредитованных в установленном порядке на данные виды исследований; </w:t>
      </w:r>
    </w:p>
    <w:p w:rsidR="00B7753F" w:rsidRPr="00F748B7" w:rsidRDefault="00B7753F" w:rsidP="00903FC7">
      <w:pPr>
        <w:widowControl/>
        <w:numPr>
          <w:ilvl w:val="0"/>
          <w:numId w:val="34"/>
        </w:numPr>
        <w:tabs>
          <w:tab w:val="left" w:pos="709"/>
          <w:tab w:val="left" w:pos="993"/>
          <w:tab w:val="left" w:pos="1026"/>
        </w:tabs>
        <w:snapToGrid/>
        <w:spacing w:line="240" w:lineRule="auto"/>
        <w:ind w:left="993" w:hanging="284"/>
      </w:pPr>
      <w:r w:rsidRPr="00F748B7">
        <w:t xml:space="preserve">организовать выявление групп риска населения, дозы облучения которых природными источниками ионизирующего излучения превышают установленные гигиенические нормативы; </w:t>
      </w:r>
    </w:p>
    <w:p w:rsidR="00B7753F" w:rsidRDefault="00B7753F" w:rsidP="00903FC7">
      <w:pPr>
        <w:widowControl/>
        <w:numPr>
          <w:ilvl w:val="0"/>
          <w:numId w:val="34"/>
        </w:numPr>
        <w:tabs>
          <w:tab w:val="left" w:pos="709"/>
          <w:tab w:val="left" w:pos="993"/>
          <w:tab w:val="left" w:pos="1026"/>
        </w:tabs>
        <w:snapToGrid/>
        <w:spacing w:line="240" w:lineRule="auto"/>
        <w:ind w:left="993" w:hanging="284"/>
      </w:pPr>
      <w:r w:rsidRPr="00F748B7">
        <w:t>разработать мероприятия по снижению радиационного риска от природных источников ионизирующего излучения.</w:t>
      </w:r>
    </w:p>
    <w:p w:rsidR="00C35465" w:rsidRPr="00F748B7" w:rsidRDefault="00C35465" w:rsidP="00903FC7">
      <w:pPr>
        <w:widowControl/>
        <w:numPr>
          <w:ilvl w:val="0"/>
          <w:numId w:val="34"/>
        </w:numPr>
        <w:tabs>
          <w:tab w:val="left" w:pos="709"/>
          <w:tab w:val="left" w:pos="993"/>
          <w:tab w:val="left" w:pos="1026"/>
        </w:tabs>
        <w:snapToGrid/>
        <w:spacing w:line="240" w:lineRule="auto"/>
        <w:ind w:left="993" w:hanging="284"/>
      </w:pPr>
      <w:r>
        <w:t xml:space="preserve"> Главному Врачу ОГБУЗ  Нукутская РБ</w:t>
      </w:r>
    </w:p>
    <w:p w:rsidR="00B7753F" w:rsidRPr="00F748B7" w:rsidRDefault="00B7753F" w:rsidP="00903FC7">
      <w:pPr>
        <w:widowControl/>
        <w:numPr>
          <w:ilvl w:val="0"/>
          <w:numId w:val="27"/>
        </w:numPr>
        <w:tabs>
          <w:tab w:val="left" w:pos="567"/>
          <w:tab w:val="left" w:pos="851"/>
          <w:tab w:val="left" w:pos="993"/>
          <w:tab w:val="left" w:pos="1026"/>
        </w:tabs>
        <w:snapToGrid/>
        <w:spacing w:line="240" w:lineRule="auto"/>
        <w:ind w:left="993" w:right="5" w:hanging="284"/>
      </w:pPr>
      <w:r w:rsidRPr="00F748B7">
        <w:t xml:space="preserve"> Разработать перспективный план мероприятий по замене морально и технически устаревшего рентгенодиагностического, рентгенотерапевтического оборудования, аппаратов лучевой терапии в лечебно-профилактических учреждениях области;</w:t>
      </w:r>
    </w:p>
    <w:p w:rsidR="00B7753F" w:rsidRPr="00F748B7" w:rsidRDefault="00B7753F" w:rsidP="00903FC7">
      <w:pPr>
        <w:widowControl/>
        <w:numPr>
          <w:ilvl w:val="0"/>
          <w:numId w:val="27"/>
        </w:numPr>
        <w:tabs>
          <w:tab w:val="left" w:pos="851"/>
          <w:tab w:val="left" w:pos="993"/>
          <w:tab w:val="left" w:pos="1026"/>
        </w:tabs>
        <w:snapToGrid/>
        <w:spacing w:line="240" w:lineRule="auto"/>
        <w:ind w:left="993" w:hanging="284"/>
      </w:pPr>
      <w:r w:rsidRPr="00F748B7">
        <w:t>Обеспечить измерение доз облучения пациентов при проведении рентгенодиагностических исследований с использованием показаний измерителя произведения дозы на площадь или значения радиационного выхода рентгеновского излучателя согласно МУ 2.6.1.2944-11 «Контроль эффективных доз облучения пациентов при проведении медицинских рентгенологических исследований»;</w:t>
      </w:r>
    </w:p>
    <w:p w:rsidR="00B7753F" w:rsidRPr="00F748B7" w:rsidRDefault="00B7753F" w:rsidP="00903FC7">
      <w:pPr>
        <w:widowControl/>
        <w:numPr>
          <w:ilvl w:val="0"/>
          <w:numId w:val="27"/>
        </w:numPr>
        <w:tabs>
          <w:tab w:val="left" w:pos="993"/>
          <w:tab w:val="left" w:pos="1026"/>
        </w:tabs>
        <w:snapToGrid/>
        <w:spacing w:line="240" w:lineRule="auto"/>
        <w:ind w:left="993" w:hanging="284"/>
      </w:pPr>
      <w:r w:rsidRPr="00F748B7">
        <w:t xml:space="preserve">Усилить контроль за назначением рентгенорадиологических диагностических процедур, с целью снижения дозы медицинского облучения населения за счет исключения необоснованного назначения; </w:t>
      </w:r>
    </w:p>
    <w:p w:rsidR="00B7753F" w:rsidRPr="00DF7289" w:rsidRDefault="00B7753F" w:rsidP="00B7753F">
      <w:pPr>
        <w:widowControl/>
        <w:tabs>
          <w:tab w:val="left" w:pos="993"/>
          <w:tab w:val="left" w:pos="1026"/>
        </w:tabs>
        <w:snapToGrid/>
        <w:spacing w:line="240" w:lineRule="auto"/>
        <w:ind w:firstLine="0"/>
        <w:rPr>
          <w:rFonts w:ascii="Courier New" w:hAnsi="Courier New"/>
          <w:sz w:val="20"/>
          <w:highlight w:val="darkGray"/>
        </w:rPr>
      </w:pPr>
    </w:p>
    <w:p w:rsidR="00B7753F" w:rsidRDefault="00B7753F" w:rsidP="00903FC7">
      <w:pPr>
        <w:widowControl/>
        <w:numPr>
          <w:ilvl w:val="0"/>
          <w:numId w:val="19"/>
        </w:numPr>
        <w:snapToGrid/>
        <w:spacing w:line="240" w:lineRule="auto"/>
        <w:ind w:left="284" w:hanging="284"/>
        <w:contextualSpacing/>
      </w:pPr>
      <w:r w:rsidRPr="008C0CDC">
        <w:rPr>
          <w:i/>
          <w:lang w:eastAsia="en-US"/>
        </w:rPr>
        <w:t>В области охраны здоровья населения</w:t>
      </w:r>
      <w:r w:rsidRPr="008C0CDC">
        <w:t>:</w:t>
      </w:r>
    </w:p>
    <w:p w:rsidR="00B7753F" w:rsidRPr="00F748B7" w:rsidRDefault="00B7753F" w:rsidP="00903FC7">
      <w:pPr>
        <w:widowControl/>
        <w:numPr>
          <w:ilvl w:val="0"/>
          <w:numId w:val="7"/>
        </w:numPr>
        <w:tabs>
          <w:tab w:val="num" w:pos="709"/>
        </w:tabs>
        <w:snapToGrid/>
        <w:spacing w:line="240" w:lineRule="auto"/>
        <w:ind w:left="709" w:hanging="425"/>
        <w:contextualSpacing/>
        <w:rPr>
          <w:bCs/>
          <w:iCs/>
        </w:rPr>
      </w:pPr>
      <w:r w:rsidRPr="00F748B7">
        <w:rPr>
          <w:bCs/>
          <w:iCs/>
        </w:rPr>
        <w:t>в целях снижения заболеваемости, связанной с дефицитом йода и других микронутриентов, в т.ч. у детей, обеспечить осуществление мероприятий по профилактике заболеваний, обеспечения доступности для населения обогащенных микронутриентами продуктов питания массового потребления (соль, хлеб, молоко).</w:t>
      </w:r>
    </w:p>
    <w:p w:rsidR="00B7753F" w:rsidRPr="00F748B7" w:rsidRDefault="00B7753F" w:rsidP="00903FC7">
      <w:pPr>
        <w:widowControl/>
        <w:numPr>
          <w:ilvl w:val="0"/>
          <w:numId w:val="7"/>
        </w:numPr>
        <w:snapToGrid/>
        <w:spacing w:line="240" w:lineRule="auto"/>
        <w:contextualSpacing/>
        <w:rPr>
          <w:bCs/>
        </w:rPr>
      </w:pPr>
      <w:r w:rsidRPr="00F748B7">
        <w:rPr>
          <w:bCs/>
          <w:iCs/>
        </w:rPr>
        <w:t>в целях снижения масштабов алкоголизации населения и связанных с этим последстви</w:t>
      </w:r>
      <w:r w:rsidRPr="00F748B7">
        <w:t>й для здоровья:</w:t>
      </w:r>
    </w:p>
    <w:p w:rsidR="00B7753F" w:rsidRPr="00A7613F" w:rsidRDefault="00B7753F" w:rsidP="00903FC7">
      <w:pPr>
        <w:pStyle w:val="aff5"/>
        <w:numPr>
          <w:ilvl w:val="0"/>
          <w:numId w:val="8"/>
        </w:numPr>
        <w:spacing w:line="240" w:lineRule="auto"/>
        <w:jc w:val="both"/>
        <w:rPr>
          <w:rFonts w:ascii="Times New Roman" w:hAnsi="Times New Roman"/>
        </w:rPr>
      </w:pPr>
      <w:r w:rsidRPr="00A7613F">
        <w:rPr>
          <w:rFonts w:ascii="Times New Roman" w:hAnsi="Times New Roman"/>
        </w:rPr>
        <w:t>рекомендовать исполнительным органам Иркутской области в соответствии с Федеральным законом от 14.02.2024 № 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рассмотреть вопросы установления законом Иркутской области требования об осуществлении розничной продажи пива и пивных напитков, сидра, пуаре, медовухи при оказании услуг общественного питания только в таких объектах общественного питания, как рестораны, бары, кафе, буфеты, в том числе расположенных в многоквартирных домах и (или) на прилегающих к ним территориях; ограничения времени розничной продажи алкогольной продукции при оказании услуг общественного питания в объектах общественного питания (за исключением ресторанов), расположенных в многоквартирных домах и (или) на прилегающих к ним территориях;</w:t>
      </w:r>
    </w:p>
    <w:p w:rsidR="00B7753F" w:rsidRPr="00A7613F" w:rsidRDefault="00B7753F" w:rsidP="00903FC7">
      <w:pPr>
        <w:pStyle w:val="aff5"/>
        <w:numPr>
          <w:ilvl w:val="0"/>
          <w:numId w:val="8"/>
        </w:numPr>
        <w:spacing w:line="240" w:lineRule="auto"/>
        <w:jc w:val="both"/>
        <w:rPr>
          <w:rFonts w:ascii="Times New Roman" w:hAnsi="Times New Roman"/>
        </w:rPr>
      </w:pPr>
      <w:r w:rsidRPr="00A7613F">
        <w:rPr>
          <w:rFonts w:ascii="Times New Roman" w:hAnsi="Times New Roman"/>
        </w:rPr>
        <w:t>обеспечить недопущение и пресечение противоправной деятельности в сфере производства и оборота этилового спирта, алкогольной и спиртосодержащей продукции;</w:t>
      </w:r>
    </w:p>
    <w:p w:rsidR="00B7753F" w:rsidRPr="00A7613F" w:rsidRDefault="00B7753F" w:rsidP="00903FC7">
      <w:pPr>
        <w:pStyle w:val="aff5"/>
        <w:numPr>
          <w:ilvl w:val="0"/>
          <w:numId w:val="8"/>
        </w:numPr>
        <w:spacing w:line="240" w:lineRule="auto"/>
        <w:jc w:val="both"/>
        <w:rPr>
          <w:rFonts w:ascii="Times New Roman" w:hAnsi="Times New Roman"/>
        </w:rPr>
      </w:pPr>
      <w:r w:rsidRPr="00A7613F">
        <w:rPr>
          <w:rFonts w:ascii="Times New Roman" w:hAnsi="Times New Roman"/>
        </w:rPr>
        <w:t xml:space="preserve">обеспечить исключение присутствия на рынке нелегальной и контрафактной продукции и замещение ее легальной продукцией; </w:t>
      </w:r>
    </w:p>
    <w:p w:rsidR="00B7753F" w:rsidRPr="00A7613F" w:rsidRDefault="00B7753F" w:rsidP="00903FC7">
      <w:pPr>
        <w:pStyle w:val="aff5"/>
        <w:numPr>
          <w:ilvl w:val="0"/>
          <w:numId w:val="8"/>
        </w:numPr>
        <w:spacing w:line="240" w:lineRule="auto"/>
        <w:jc w:val="both"/>
        <w:rPr>
          <w:rFonts w:ascii="Times New Roman" w:hAnsi="Times New Roman"/>
        </w:rPr>
      </w:pPr>
      <w:r w:rsidRPr="00A7613F">
        <w:rPr>
          <w:rFonts w:ascii="Times New Roman" w:hAnsi="Times New Roman"/>
        </w:rPr>
        <w:t>обеспечить расширение участия субъектов Российской Федерации и муниципальных образований в разработке и принятии мер по сокращению потребления алкоголя и другие меры, предусмотренные Концепцией сокращения потребления алкоголя в Российской Федерации на период до 2030 года и на дальнейшую перспективу, утвержденной Распоряжением Правительства РФ от 11.12.2023 N 3547-р;</w:t>
      </w:r>
    </w:p>
    <w:p w:rsidR="00B7753F" w:rsidRPr="00A7613F" w:rsidRDefault="00B7753F" w:rsidP="00903FC7">
      <w:pPr>
        <w:pStyle w:val="aff5"/>
        <w:numPr>
          <w:ilvl w:val="0"/>
          <w:numId w:val="8"/>
        </w:numPr>
        <w:spacing w:line="240" w:lineRule="auto"/>
        <w:jc w:val="both"/>
        <w:rPr>
          <w:rFonts w:ascii="Times New Roman" w:hAnsi="Times New Roman"/>
        </w:rPr>
      </w:pPr>
      <w:r w:rsidRPr="00A7613F">
        <w:rPr>
          <w:rFonts w:ascii="Times New Roman" w:hAnsi="Times New Roman"/>
        </w:rPr>
        <w:t>исполнительным органам Иркутской области учитывать в своей деятельности положения Концепции сокращения потребления алкоголя в Российской Федерации на период до 2030 года и на дальнейшую перспективу, утвержденной распоряжением Правительства Российской Федерации от 11.12.2023 N 3547-р;</w:t>
      </w:r>
    </w:p>
    <w:p w:rsidR="00B7753F" w:rsidRPr="00A7613F" w:rsidRDefault="00B7753F" w:rsidP="00903FC7">
      <w:pPr>
        <w:pStyle w:val="aff5"/>
        <w:numPr>
          <w:ilvl w:val="0"/>
          <w:numId w:val="8"/>
        </w:numPr>
        <w:spacing w:after="0" w:line="240" w:lineRule="auto"/>
        <w:jc w:val="both"/>
        <w:rPr>
          <w:rFonts w:ascii="Times New Roman" w:hAnsi="Times New Roman"/>
        </w:rPr>
      </w:pPr>
      <w:r w:rsidRPr="00A7613F">
        <w:rPr>
          <w:rFonts w:ascii="Times New Roman" w:hAnsi="Times New Roman"/>
        </w:rPr>
        <w:t xml:space="preserve">обеспечить информирование населения о пагубном влиянии алкоголя на здоровье и формировании мотивации к ведению здорового образа жизни в соответствии приказом Минздрава России от 30 июня 2016г. № 448 «Об утверждении Концепции по информированию населения Российской Федерации о вреде злоупотребления алкоголем»; </w:t>
      </w:r>
    </w:p>
    <w:p w:rsidR="00B7753F" w:rsidRPr="00A7613F" w:rsidRDefault="00B7753F" w:rsidP="00903FC7">
      <w:pPr>
        <w:widowControl/>
        <w:numPr>
          <w:ilvl w:val="0"/>
          <w:numId w:val="42"/>
        </w:numPr>
        <w:tabs>
          <w:tab w:val="left" w:pos="709"/>
        </w:tabs>
        <w:snapToGrid/>
        <w:spacing w:line="240" w:lineRule="auto"/>
        <w:ind w:left="709" w:hanging="425"/>
        <w:contextualSpacing/>
        <w:rPr>
          <w:szCs w:val="22"/>
        </w:rPr>
      </w:pPr>
      <w:r w:rsidRPr="00A7613F">
        <w:rPr>
          <w:szCs w:val="22"/>
        </w:rPr>
        <w:t>Исполнение мероприятий в соответствии со Стратегией формирования здорового образа жизни населения, профилактики и контроля неинфекционных заболеваний на период до 2025 года, утверждённой приказом Министерства здравоохранения Российской Федерации от 15 января 2020 года № 8 в т.ч. путём: формирования органами государственной власти Иркутской области и органами местного самоуправления среды, способствующей ведению здорового образа жизни, посредством разработки и реализации региональных и муниципальных программ общественного здоровья; разработки и реализации мероприятий по профилактике хронических неинфекционных заболеваний у людей старшего возраста, включающих повышение физической активности данной категории граждан, сокращение потребления ими алкоголя и табака; повышение ответственности работодателей за здоровье работников через систему экономических и иных стимулов, разработки и принятия корпоративных программ по укреплению здоровья; увеличение охвата населения мероприятиями по укреплению здоровья с участием общественных организаций, в том числе профессиональных союзов и объединений работодателей и других;</w:t>
      </w:r>
    </w:p>
    <w:p w:rsidR="00B7753F" w:rsidRPr="00A7613F" w:rsidRDefault="00B7753F" w:rsidP="00903FC7">
      <w:pPr>
        <w:widowControl/>
        <w:numPr>
          <w:ilvl w:val="0"/>
          <w:numId w:val="42"/>
        </w:numPr>
        <w:tabs>
          <w:tab w:val="left" w:pos="0"/>
        </w:tabs>
        <w:snapToGrid/>
        <w:spacing w:after="200" w:line="240" w:lineRule="auto"/>
        <w:ind w:left="709" w:hanging="425"/>
        <w:contextualSpacing/>
        <w:rPr>
          <w:szCs w:val="22"/>
        </w:rPr>
      </w:pPr>
      <w:r w:rsidRPr="00A7613F">
        <w:rPr>
          <w:szCs w:val="22"/>
        </w:rPr>
        <w:t xml:space="preserve">Исполнение мероприятий в соответствии с Концепцией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года и дальнейшую перспективу, утверждённой Распоряжением Правительства Российской Федерации от 18 ноября 2019г. № 2732-р; </w:t>
      </w:r>
    </w:p>
    <w:p w:rsidR="00B7753F" w:rsidRPr="00A7613F" w:rsidRDefault="00B7753F" w:rsidP="00903FC7">
      <w:pPr>
        <w:widowControl/>
        <w:numPr>
          <w:ilvl w:val="0"/>
          <w:numId w:val="42"/>
        </w:numPr>
        <w:tabs>
          <w:tab w:val="left" w:pos="0"/>
        </w:tabs>
        <w:snapToGrid/>
        <w:spacing w:after="200" w:line="240" w:lineRule="auto"/>
        <w:ind w:left="709" w:hanging="425"/>
        <w:contextualSpacing/>
        <w:rPr>
          <w:szCs w:val="22"/>
        </w:rPr>
      </w:pPr>
      <w:r w:rsidRPr="00A7613F">
        <w:rPr>
          <w:szCs w:val="22"/>
        </w:rPr>
        <w:t>Исполнение мероприятий в соответствии с Национальным проектом «Демография» по информированию населения об основных принципах здорового питания и развитию культуры здорового питания в целях профилактики алиментарно-зависимых заболеваний, ликвидации микронутриентной недостаточности в Иркутской области;</w:t>
      </w:r>
    </w:p>
    <w:p w:rsidR="00B7753F" w:rsidRPr="00A7613F" w:rsidRDefault="00B7753F" w:rsidP="00903FC7">
      <w:pPr>
        <w:widowControl/>
        <w:numPr>
          <w:ilvl w:val="0"/>
          <w:numId w:val="42"/>
        </w:numPr>
        <w:tabs>
          <w:tab w:val="left" w:pos="0"/>
        </w:tabs>
        <w:snapToGrid/>
        <w:spacing w:after="200" w:line="240" w:lineRule="auto"/>
        <w:ind w:left="709" w:hanging="425"/>
        <w:contextualSpacing/>
        <w:rPr>
          <w:szCs w:val="22"/>
        </w:rPr>
      </w:pPr>
      <w:r w:rsidRPr="00A7613F">
        <w:rPr>
          <w:szCs w:val="22"/>
        </w:rPr>
        <w:t>Обеспечить реализацию мероприятий, направленных на снижение высокого уровня смертности в трудоспособном возрасте населения Иркутской области;</w:t>
      </w:r>
    </w:p>
    <w:p w:rsidR="00B7753F" w:rsidRPr="00A7613F" w:rsidRDefault="00B7753F" w:rsidP="00903FC7">
      <w:pPr>
        <w:widowControl/>
        <w:numPr>
          <w:ilvl w:val="0"/>
          <w:numId w:val="42"/>
        </w:numPr>
        <w:tabs>
          <w:tab w:val="left" w:pos="0"/>
        </w:tabs>
        <w:snapToGrid/>
        <w:spacing w:after="200" w:line="240" w:lineRule="auto"/>
        <w:ind w:left="709" w:hanging="425"/>
        <w:contextualSpacing/>
        <w:rPr>
          <w:szCs w:val="22"/>
        </w:rPr>
      </w:pPr>
      <w:r w:rsidRPr="00A7613F">
        <w:rPr>
          <w:szCs w:val="22"/>
        </w:rPr>
        <w:t>Формирование мотивации и создание условий для ведения здорового образа жизни в муниципальных образованиях, повышение доступности для населения возможности занятий физической культурой и спортом;</w:t>
      </w:r>
    </w:p>
    <w:p w:rsidR="00B7753F" w:rsidRPr="00A7613F" w:rsidRDefault="00B7753F" w:rsidP="00903FC7">
      <w:pPr>
        <w:widowControl/>
        <w:numPr>
          <w:ilvl w:val="0"/>
          <w:numId w:val="42"/>
        </w:numPr>
        <w:tabs>
          <w:tab w:val="left" w:pos="0"/>
        </w:tabs>
        <w:snapToGrid/>
        <w:spacing w:after="200" w:line="240" w:lineRule="auto"/>
        <w:ind w:left="709" w:hanging="425"/>
        <w:contextualSpacing/>
        <w:rPr>
          <w:szCs w:val="22"/>
        </w:rPr>
      </w:pPr>
      <w:r w:rsidRPr="00A7613F">
        <w:rPr>
          <w:szCs w:val="22"/>
        </w:rPr>
        <w:t>Создание для всех категорий и групп населения условий для занятия физической культурой и спортом, в т.ч. повышение уровня обеспеченности населения объектами спорта;</w:t>
      </w:r>
    </w:p>
    <w:p w:rsidR="00B7753F" w:rsidRPr="00A7613F" w:rsidRDefault="00B7753F" w:rsidP="00903FC7">
      <w:pPr>
        <w:widowControl/>
        <w:numPr>
          <w:ilvl w:val="0"/>
          <w:numId w:val="42"/>
        </w:numPr>
        <w:tabs>
          <w:tab w:val="left" w:pos="0"/>
        </w:tabs>
        <w:snapToGrid/>
        <w:spacing w:after="200" w:line="240" w:lineRule="auto"/>
        <w:ind w:left="709" w:hanging="425"/>
        <w:contextualSpacing/>
        <w:rPr>
          <w:szCs w:val="22"/>
        </w:rPr>
      </w:pPr>
      <w:r w:rsidRPr="00A7613F">
        <w:rPr>
          <w:szCs w:val="22"/>
        </w:rPr>
        <w:t>Повышение уровня и качества жизни населения.</w:t>
      </w:r>
    </w:p>
    <w:p w:rsidR="00B7753F" w:rsidRPr="00A7613F" w:rsidRDefault="00B7753F" w:rsidP="00903FC7">
      <w:pPr>
        <w:widowControl/>
        <w:numPr>
          <w:ilvl w:val="0"/>
          <w:numId w:val="42"/>
        </w:numPr>
        <w:tabs>
          <w:tab w:val="left" w:pos="0"/>
        </w:tabs>
        <w:snapToGrid/>
        <w:spacing w:after="200" w:line="240" w:lineRule="auto"/>
        <w:ind w:left="709" w:hanging="425"/>
        <w:contextualSpacing/>
        <w:rPr>
          <w:szCs w:val="22"/>
        </w:rPr>
      </w:pPr>
      <w:r w:rsidRPr="00A7613F">
        <w:rPr>
          <w:szCs w:val="22"/>
        </w:rPr>
        <w:t>Активизировать использование основных и специализированных каналов коммуникации, в т.ч. региональное и муниципальное телевидение, средства радиовещания, печатные СМИ, информационно-телекоммуникационная сеть «Интернет», средства наружной и внутренней рекламы, а также рекламы на транспорте, средства прямой (адресной) доставки (листовки, письма), массовые мероприятия, специализированные каналы коммуникации – телефонные горячие линии, специализированные сайты в информационно-телекоммуникационная сеть "Интернет, консультации в медицинских организациях, в том числе центрах здоровья, женских консультациях и наркологических диспансерах;</w:t>
      </w:r>
    </w:p>
    <w:p w:rsidR="00B7753F" w:rsidRPr="008C0CDC" w:rsidRDefault="00B7753F" w:rsidP="00B7753F">
      <w:pPr>
        <w:widowControl/>
        <w:snapToGrid/>
        <w:spacing w:line="240" w:lineRule="auto"/>
        <w:ind w:left="709" w:hanging="425"/>
        <w:contextualSpacing/>
      </w:pPr>
    </w:p>
    <w:p w:rsidR="00B7753F" w:rsidRPr="003744E7" w:rsidRDefault="00B7753F" w:rsidP="00903FC7">
      <w:pPr>
        <w:numPr>
          <w:ilvl w:val="0"/>
          <w:numId w:val="19"/>
        </w:numPr>
        <w:spacing w:line="240" w:lineRule="auto"/>
        <w:ind w:left="284" w:hanging="284"/>
        <w:rPr>
          <w:i/>
        </w:rPr>
      </w:pPr>
      <w:r w:rsidRPr="003744E7">
        <w:rPr>
          <w:i/>
        </w:rPr>
        <w:t>В области улучшения санитарно-эпидемиологического обстановки в детских  и подростковых учреждениях:</w:t>
      </w:r>
    </w:p>
    <w:p w:rsidR="00B7753F" w:rsidRPr="003744E7" w:rsidRDefault="00B7753F" w:rsidP="00903FC7">
      <w:pPr>
        <w:numPr>
          <w:ilvl w:val="0"/>
          <w:numId w:val="23"/>
        </w:numPr>
        <w:spacing w:line="240" w:lineRule="auto"/>
        <w:ind w:left="714" w:hanging="430"/>
      </w:pPr>
      <w:r w:rsidRPr="003744E7">
        <w:t>В целях обеспечения качественным, полноценным и безопасным питанием детей в образовательных организациях:</w:t>
      </w:r>
    </w:p>
    <w:p w:rsidR="00B7753F" w:rsidRDefault="00B7753F" w:rsidP="00903FC7">
      <w:pPr>
        <w:pStyle w:val="ae"/>
        <w:numPr>
          <w:ilvl w:val="0"/>
          <w:numId w:val="41"/>
        </w:numPr>
        <w:spacing w:before="0" w:beforeAutospacing="0" w:after="0" w:afterAutospacing="0"/>
        <w:ind w:left="1134" w:hanging="425"/>
        <w:jc w:val="both"/>
      </w:pPr>
      <w:r w:rsidRPr="003744E7">
        <w:rPr>
          <w:color w:val="000000"/>
        </w:rPr>
        <w:t xml:space="preserve">разработка и принятие целевых программ по </w:t>
      </w:r>
      <w:r w:rsidRPr="003744E7">
        <w:t>созданию по организации базовых школьных столовых (комбинатов) по производству полуфабрикатов  и готовых блюд для доставки в общеобразовательные организации, имеющие доготовочные пищеблоки или буфеты – раздаточные, а также  строительства новых пищеблоков.</w:t>
      </w:r>
    </w:p>
    <w:p w:rsidR="00B7753F" w:rsidRPr="003744E7" w:rsidRDefault="00B7753F" w:rsidP="00903FC7">
      <w:pPr>
        <w:pStyle w:val="ae"/>
        <w:numPr>
          <w:ilvl w:val="0"/>
          <w:numId w:val="41"/>
        </w:numPr>
        <w:spacing w:before="0" w:beforeAutospacing="0" w:after="0" w:afterAutospacing="0"/>
        <w:ind w:left="1134" w:hanging="425"/>
        <w:jc w:val="both"/>
      </w:pPr>
      <w:r w:rsidRPr="003744E7">
        <w:rPr>
          <w:color w:val="000000"/>
        </w:rPr>
        <w:t xml:space="preserve">разработка и принятие целевых программ по </w:t>
      </w:r>
      <w:r w:rsidRPr="003744E7">
        <w:t xml:space="preserve">организации горячего питания для обучающихся, требующих специализированного лечебного или диетического питания. </w:t>
      </w:r>
    </w:p>
    <w:p w:rsidR="00B7753F" w:rsidRPr="003744E7" w:rsidRDefault="00B7753F" w:rsidP="00903FC7">
      <w:pPr>
        <w:widowControl/>
        <w:numPr>
          <w:ilvl w:val="0"/>
          <w:numId w:val="23"/>
        </w:numPr>
        <w:tabs>
          <w:tab w:val="left" w:pos="284"/>
        </w:tabs>
        <w:snapToGrid/>
        <w:spacing w:line="240" w:lineRule="auto"/>
        <w:ind w:hanging="430"/>
        <w:rPr>
          <w:spacing w:val="-1"/>
          <w:lang w:eastAsia="en-US"/>
        </w:rPr>
      </w:pPr>
      <w:r w:rsidRPr="003744E7">
        <w:rPr>
          <w:spacing w:val="-1"/>
          <w:lang w:eastAsia="en-US"/>
        </w:rPr>
        <w:t>Принятие мер по своевременной подготовке к летней оздоровительной кампании 202</w:t>
      </w:r>
      <w:r>
        <w:rPr>
          <w:spacing w:val="-1"/>
          <w:lang w:eastAsia="en-US"/>
        </w:rPr>
        <w:t>4</w:t>
      </w:r>
      <w:r w:rsidRPr="003744E7">
        <w:rPr>
          <w:spacing w:val="-1"/>
          <w:lang w:eastAsia="en-US"/>
        </w:rPr>
        <w:t xml:space="preserve"> года, в том числе:</w:t>
      </w:r>
    </w:p>
    <w:p w:rsidR="00B7753F" w:rsidRPr="003744E7" w:rsidRDefault="00B7753F" w:rsidP="00903FC7">
      <w:pPr>
        <w:widowControl/>
        <w:numPr>
          <w:ilvl w:val="0"/>
          <w:numId w:val="32"/>
        </w:numPr>
        <w:shd w:val="clear" w:color="auto" w:fill="FFFFFF"/>
        <w:snapToGrid/>
        <w:spacing w:after="200" w:line="240" w:lineRule="auto"/>
        <w:ind w:left="1134" w:right="-57" w:hanging="425"/>
        <w:contextualSpacing/>
        <w:rPr>
          <w:rFonts w:eastAsia="Calibri"/>
          <w:color w:val="000000"/>
        </w:rPr>
      </w:pPr>
      <w:r w:rsidRPr="003744E7">
        <w:rPr>
          <w:rFonts w:eastAsia="Calibri"/>
          <w:color w:val="000000"/>
        </w:rPr>
        <w:t>по исключению снижения объемов финансирования оздоровительной кампании 202</w:t>
      </w:r>
      <w:r>
        <w:rPr>
          <w:rFonts w:eastAsia="Calibri"/>
          <w:color w:val="000000"/>
        </w:rPr>
        <w:t>4</w:t>
      </w:r>
      <w:r w:rsidRPr="003744E7">
        <w:rPr>
          <w:rFonts w:eastAsia="Calibri"/>
          <w:color w:val="000000"/>
        </w:rPr>
        <w:t>г.;</w:t>
      </w:r>
    </w:p>
    <w:p w:rsidR="00B7753F" w:rsidRPr="003744E7" w:rsidRDefault="00B7753F" w:rsidP="00903FC7">
      <w:pPr>
        <w:widowControl/>
        <w:numPr>
          <w:ilvl w:val="0"/>
          <w:numId w:val="32"/>
        </w:numPr>
        <w:shd w:val="clear" w:color="auto" w:fill="FFFFFF"/>
        <w:snapToGrid/>
        <w:spacing w:after="200" w:line="240" w:lineRule="auto"/>
        <w:ind w:left="1134" w:right="-57" w:hanging="425"/>
        <w:contextualSpacing/>
        <w:rPr>
          <w:rFonts w:eastAsia="Calibri"/>
          <w:color w:val="000000"/>
        </w:rPr>
      </w:pPr>
      <w:r w:rsidRPr="003744E7">
        <w:rPr>
          <w:rFonts w:eastAsia="Calibri"/>
          <w:color w:val="000000"/>
        </w:rPr>
        <w:t>по проведению мероприятий, направленных на улучшение материально-технической базы государственных и муниципальных детских лагерей;</w:t>
      </w:r>
    </w:p>
    <w:p w:rsidR="00B7753F" w:rsidRPr="003744E7" w:rsidRDefault="00B7753F" w:rsidP="00903FC7">
      <w:pPr>
        <w:widowControl/>
        <w:numPr>
          <w:ilvl w:val="0"/>
          <w:numId w:val="32"/>
        </w:numPr>
        <w:shd w:val="clear" w:color="auto" w:fill="FFFFFF"/>
        <w:snapToGrid/>
        <w:spacing w:after="200" w:line="240" w:lineRule="auto"/>
        <w:ind w:left="1134" w:right="-57" w:hanging="425"/>
        <w:contextualSpacing/>
        <w:rPr>
          <w:b/>
        </w:rPr>
      </w:pPr>
      <w:r w:rsidRPr="003744E7">
        <w:rPr>
          <w:rFonts w:eastAsia="Calibri"/>
          <w:color w:val="000000"/>
        </w:rPr>
        <w:t>по своевременному размещению заказов на поставку пищевых продуктов в детские лагеря, формирование реестра поставщиков до начала летней оздоровительной кампании.</w:t>
      </w:r>
    </w:p>
    <w:p w:rsidR="00B7753F" w:rsidRPr="003E5A60" w:rsidRDefault="00B7753F" w:rsidP="00903FC7">
      <w:pPr>
        <w:numPr>
          <w:ilvl w:val="0"/>
          <w:numId w:val="19"/>
        </w:numPr>
        <w:spacing w:line="240" w:lineRule="auto"/>
        <w:ind w:left="426" w:hanging="426"/>
        <w:rPr>
          <w:i/>
          <w:color w:val="000000"/>
        </w:rPr>
      </w:pPr>
      <w:r w:rsidRPr="003E5A60">
        <w:rPr>
          <w:i/>
          <w:color w:val="000000"/>
        </w:rPr>
        <w:t>В области надзора за питанием:</w:t>
      </w:r>
    </w:p>
    <w:p w:rsidR="00B7753F" w:rsidRPr="003E5A60" w:rsidRDefault="00B7753F" w:rsidP="00903FC7">
      <w:pPr>
        <w:widowControl/>
        <w:numPr>
          <w:ilvl w:val="0"/>
          <w:numId w:val="31"/>
        </w:numPr>
        <w:autoSpaceDE w:val="0"/>
        <w:autoSpaceDN w:val="0"/>
        <w:adjustRightInd w:val="0"/>
        <w:snapToGrid/>
        <w:spacing w:line="240" w:lineRule="auto"/>
        <w:ind w:left="709" w:hanging="425"/>
        <w:rPr>
          <w:color w:val="000000"/>
        </w:rPr>
      </w:pPr>
      <w:r w:rsidRPr="003E5A60">
        <w:rPr>
          <w:color w:val="000000"/>
        </w:rPr>
        <w:t xml:space="preserve">Продолжить работу по </w:t>
      </w:r>
      <w:r w:rsidRPr="003E5A60">
        <w:t>выполнению Указов Президента Российской Федерации, поручений Правительства Российской Федерации, приказов Роспотребнадзора по надзору за качеством и безопасностью пищевых продуктов;</w:t>
      </w:r>
    </w:p>
    <w:p w:rsidR="00B7753F" w:rsidRPr="003E5A60" w:rsidRDefault="00B7753F" w:rsidP="00903FC7">
      <w:pPr>
        <w:widowControl/>
        <w:numPr>
          <w:ilvl w:val="0"/>
          <w:numId w:val="31"/>
        </w:numPr>
        <w:autoSpaceDE w:val="0"/>
        <w:autoSpaceDN w:val="0"/>
        <w:adjustRightInd w:val="0"/>
        <w:snapToGrid/>
        <w:spacing w:after="200" w:line="240" w:lineRule="auto"/>
        <w:ind w:left="709" w:hanging="425"/>
        <w:contextualSpacing/>
        <w:rPr>
          <w:color w:val="000000"/>
        </w:rPr>
      </w:pPr>
      <w:r w:rsidRPr="003E5A60">
        <w:rPr>
          <w:color w:val="000000"/>
        </w:rPr>
        <w:t>Обеспечить недопущение возникновения инфекционных и массовых неинфекционных заболеваний, связанных с условиями питания, в том числе при организации и проведении массовых мероприятий;</w:t>
      </w:r>
    </w:p>
    <w:p w:rsidR="00B7753F" w:rsidRPr="003E5A60" w:rsidRDefault="00B7753F" w:rsidP="00903FC7">
      <w:pPr>
        <w:widowControl/>
        <w:numPr>
          <w:ilvl w:val="0"/>
          <w:numId w:val="31"/>
        </w:numPr>
        <w:autoSpaceDE w:val="0"/>
        <w:autoSpaceDN w:val="0"/>
        <w:adjustRightInd w:val="0"/>
        <w:snapToGrid/>
        <w:spacing w:after="200" w:line="240" w:lineRule="auto"/>
        <w:ind w:left="709" w:hanging="425"/>
        <w:contextualSpacing/>
        <w:rPr>
          <w:color w:val="000000"/>
        </w:rPr>
      </w:pPr>
      <w:r w:rsidRPr="003E5A60">
        <w:rPr>
          <w:color w:val="000000"/>
        </w:rPr>
        <w:t>Обеспечить информирование населения по вопросам качества и безопасности пищевой продукции и принципам здорового питания;</w:t>
      </w:r>
    </w:p>
    <w:p w:rsidR="00B7753F" w:rsidRPr="003E5A60" w:rsidRDefault="00B7753F" w:rsidP="00903FC7">
      <w:pPr>
        <w:widowControl/>
        <w:numPr>
          <w:ilvl w:val="0"/>
          <w:numId w:val="31"/>
        </w:numPr>
        <w:autoSpaceDE w:val="0"/>
        <w:autoSpaceDN w:val="0"/>
        <w:adjustRightInd w:val="0"/>
        <w:snapToGrid/>
        <w:spacing w:after="200" w:line="240" w:lineRule="auto"/>
        <w:ind w:left="709" w:hanging="425"/>
        <w:contextualSpacing/>
        <w:rPr>
          <w:color w:val="000000"/>
        </w:rPr>
      </w:pPr>
      <w:r w:rsidRPr="003E5A60">
        <w:rPr>
          <w:color w:val="000000"/>
        </w:rPr>
        <w:t>Продолжить дальнейшее взаимодействие с целью выявления и пресечения оборота пищевой продукции, несоответствующей  требованиям безопасности, с бизнес-сообществом, общественными объединениями по вопросам  качества и безопасности пищевых продуктов при их производстве и обороте.</w:t>
      </w:r>
    </w:p>
    <w:p w:rsidR="00B7753F" w:rsidRPr="003E5A60" w:rsidRDefault="00B7753F" w:rsidP="00903FC7">
      <w:pPr>
        <w:widowControl/>
        <w:numPr>
          <w:ilvl w:val="0"/>
          <w:numId w:val="31"/>
        </w:numPr>
        <w:autoSpaceDE w:val="0"/>
        <w:autoSpaceDN w:val="0"/>
        <w:adjustRightInd w:val="0"/>
        <w:snapToGrid/>
        <w:spacing w:after="200" w:line="240" w:lineRule="auto"/>
        <w:ind w:left="709" w:hanging="425"/>
        <w:contextualSpacing/>
        <w:rPr>
          <w:color w:val="000000"/>
        </w:rPr>
      </w:pPr>
      <w:r w:rsidRPr="003E5A60">
        <w:rPr>
          <w:szCs w:val="22"/>
        </w:rPr>
        <w:t xml:space="preserve">Обеспечить стабилизацию удельного веса неудовлетворительных проб продовольственного сырья и пищевых продуктов  по микробиологическим показателям на </w:t>
      </w:r>
      <w:r w:rsidR="00C35465">
        <w:rPr>
          <w:szCs w:val="22"/>
        </w:rPr>
        <w:t xml:space="preserve"> менее </w:t>
      </w:r>
      <w:r w:rsidRPr="003E5A60">
        <w:rPr>
          <w:szCs w:val="22"/>
        </w:rPr>
        <w:t>3,5 %.</w:t>
      </w:r>
    </w:p>
    <w:p w:rsidR="00B7753F" w:rsidRPr="006F4457" w:rsidRDefault="00B7753F" w:rsidP="00B7753F">
      <w:pPr>
        <w:widowControl/>
        <w:autoSpaceDE w:val="0"/>
        <w:autoSpaceDN w:val="0"/>
        <w:adjustRightInd w:val="0"/>
        <w:snapToGrid/>
        <w:spacing w:after="200" w:line="240" w:lineRule="auto"/>
        <w:ind w:left="709" w:firstLine="0"/>
        <w:contextualSpacing/>
        <w:rPr>
          <w:color w:val="000000"/>
        </w:rPr>
      </w:pPr>
    </w:p>
    <w:p w:rsidR="00903FC7" w:rsidRPr="006F4457" w:rsidRDefault="00903FC7" w:rsidP="00903FC7">
      <w:pPr>
        <w:numPr>
          <w:ilvl w:val="0"/>
          <w:numId w:val="19"/>
        </w:numPr>
        <w:spacing w:line="240" w:lineRule="auto"/>
        <w:ind w:left="567" w:hanging="567"/>
        <w:outlineLvl w:val="1"/>
        <w:rPr>
          <w:i/>
        </w:rPr>
      </w:pPr>
      <w:bookmarkStart w:id="59" w:name="_Toc445423894"/>
      <w:r w:rsidRPr="006F4457">
        <w:rPr>
          <w:i/>
          <w:color w:val="000000"/>
        </w:rPr>
        <w:t>В</w:t>
      </w:r>
      <w:r w:rsidRPr="006F4457">
        <w:rPr>
          <w:i/>
        </w:rPr>
        <w:t xml:space="preserve"> области профилактики инфекционных и паразитарной заболеваний</w:t>
      </w:r>
      <w:bookmarkEnd w:id="59"/>
      <w:r w:rsidRPr="006F4457">
        <w:rPr>
          <w:i/>
        </w:rPr>
        <w:t xml:space="preserve"> необходимо:</w:t>
      </w:r>
    </w:p>
    <w:p w:rsidR="00903FC7" w:rsidRPr="00324C87" w:rsidRDefault="00903FC7" w:rsidP="00903FC7">
      <w:pPr>
        <w:numPr>
          <w:ilvl w:val="0"/>
          <w:numId w:val="43"/>
        </w:numPr>
        <w:tabs>
          <w:tab w:val="left" w:pos="0"/>
        </w:tabs>
        <w:spacing w:line="240" w:lineRule="auto"/>
        <w:ind w:left="714" w:hanging="357"/>
      </w:pPr>
      <w:r w:rsidRPr="00324C87">
        <w:t>Обеспечить реализацию мероприятия по профилактике возникновения и распространения инфекционных заболеваний, возникновения чрезвычайных ситуаций санитарно-эпидемиологического характера, в т.ч.:</w:t>
      </w:r>
    </w:p>
    <w:p w:rsidR="00903FC7" w:rsidRPr="006F407C"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sidRPr="00324C87">
        <w:rPr>
          <w:rFonts w:ascii="Times New Roman" w:hAnsi="Times New Roman"/>
          <w:sz w:val="24"/>
          <w:szCs w:val="24"/>
        </w:rPr>
        <w:t>осуществление контроля за иммунопрофилакт</w:t>
      </w:r>
      <w:r>
        <w:rPr>
          <w:rFonts w:ascii="Times New Roman" w:hAnsi="Times New Roman"/>
          <w:sz w:val="24"/>
          <w:szCs w:val="24"/>
        </w:rPr>
        <w:t>икой населения Балаганского района</w:t>
      </w:r>
      <w:r w:rsidRPr="00324C87">
        <w:rPr>
          <w:rFonts w:ascii="Times New Roman" w:hAnsi="Times New Roman"/>
          <w:sz w:val="24"/>
          <w:szCs w:val="24"/>
        </w:rPr>
        <w:t xml:space="preserve"> в рамках национального календаря профилактических прививок и календаря профилактических прививок по эпидемическим показаниям, включая планирование прививок, обеспечение безопасности иммунизации и проведение иммунопрофилактики с оценкой иммунологического статуса населения и эффективности профилактических мероприятий;</w:t>
      </w:r>
      <w:r>
        <w:rPr>
          <w:rFonts w:ascii="Times New Roman" w:hAnsi="Times New Roman"/>
          <w:sz w:val="24"/>
          <w:szCs w:val="24"/>
        </w:rPr>
        <w:t xml:space="preserve"> </w:t>
      </w:r>
      <w:r w:rsidRPr="00324C87">
        <w:rPr>
          <w:rFonts w:ascii="Times New Roman" w:hAnsi="Times New Roman"/>
          <w:sz w:val="24"/>
          <w:szCs w:val="24"/>
        </w:rPr>
        <w:t>обеспечение действенного надзора за достоверностью имеющихся сведений о состоянии   иммунизации в эпидемически значимых группах населения группах населения (среди работающих в медицинских, образовательных, социальных организациях, студентов учебных заведений, призывников, мигрантов и труднодоступных групп населения)</w:t>
      </w:r>
      <w:r w:rsidRPr="00324C87">
        <w:rPr>
          <w:bCs/>
          <w:color w:val="000000"/>
          <w:sz w:val="24"/>
          <w:szCs w:val="24"/>
        </w:rPr>
        <w:t>.</w:t>
      </w:r>
      <w:r>
        <w:rPr>
          <w:bCs/>
          <w:color w:val="000000"/>
          <w:sz w:val="24"/>
          <w:szCs w:val="24"/>
        </w:rPr>
        <w:t xml:space="preserve"> </w:t>
      </w:r>
      <w:r w:rsidRPr="00324C87">
        <w:rPr>
          <w:rFonts w:ascii="Times New Roman" w:hAnsi="Times New Roman"/>
          <w:sz w:val="24"/>
          <w:szCs w:val="24"/>
        </w:rPr>
        <w:t>Повышение эффективности разъяснит</w:t>
      </w:r>
      <w:r>
        <w:rPr>
          <w:rFonts w:ascii="Times New Roman" w:hAnsi="Times New Roman"/>
          <w:sz w:val="24"/>
          <w:szCs w:val="24"/>
        </w:rPr>
        <w:t xml:space="preserve">ельной работы среди населения, </w:t>
      </w:r>
      <w:r w:rsidRPr="00324C87">
        <w:rPr>
          <w:rFonts w:ascii="Times New Roman" w:hAnsi="Times New Roman"/>
          <w:sz w:val="24"/>
          <w:szCs w:val="24"/>
        </w:rPr>
        <w:t>определение адресных групп для проведения работы по формированию позитивного отношения к иммунизации, конференций, совещаний, семинаров для медицинских работников, и др.;</w:t>
      </w:r>
      <w:r>
        <w:rPr>
          <w:rFonts w:ascii="Times New Roman" w:hAnsi="Times New Roman"/>
          <w:sz w:val="24"/>
          <w:szCs w:val="24"/>
        </w:rPr>
        <w:t xml:space="preserve"> </w:t>
      </w:r>
    </w:p>
    <w:p w:rsidR="00903FC7" w:rsidRPr="004A2833"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sidRPr="00324C87">
        <w:rPr>
          <w:rFonts w:ascii="Times New Roman" w:hAnsi="Times New Roman"/>
          <w:sz w:val="24"/>
          <w:szCs w:val="24"/>
        </w:rPr>
        <w:t>Совершенствование</w:t>
      </w:r>
      <w:r w:rsidRPr="004A2833">
        <w:rPr>
          <w:rFonts w:ascii="Times New Roman" w:hAnsi="Times New Roman"/>
          <w:sz w:val="24"/>
          <w:szCs w:val="24"/>
        </w:rPr>
        <w:t xml:space="preserve"> эпидемиологического надзора за инфекциями, связанными с оказанием медицинской помощи и контроля за реализацией мероприятий по профилактике ИСМП в медицинских организациях с определением комплекса дополнительных мероприятий, направленных на выполнение требований действующего санитарного законодательства в медицинских организациях области, в том числе по обеспечению полноты выявления, достоверности учета и регистрации случаев ИСМП, включая своевременную этиологическую расшифровку ИСМП, внедрение новых методов лабораторных исследований по выявлению устойчивости возбудителей ИСМП к антимикробным препаратам, дезинфектантам;</w:t>
      </w:r>
    </w:p>
    <w:p w:rsidR="00903FC7" w:rsidRPr="00324C87"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sidRPr="00324C87">
        <w:rPr>
          <w:rFonts w:ascii="Times New Roman" w:hAnsi="Times New Roman"/>
          <w:sz w:val="24"/>
          <w:szCs w:val="24"/>
        </w:rPr>
        <w:t>С</w:t>
      </w:r>
      <w:r w:rsidRPr="00324C87">
        <w:rPr>
          <w:rFonts w:ascii="Times New Roman" w:hAnsi="Times New Roman"/>
          <w:bCs/>
          <w:color w:val="000000"/>
          <w:sz w:val="24"/>
          <w:szCs w:val="24"/>
        </w:rPr>
        <w:t>овершенствование системы эпиднадзора</w:t>
      </w:r>
      <w:r>
        <w:rPr>
          <w:rFonts w:ascii="Times New Roman" w:hAnsi="Times New Roman"/>
          <w:bCs/>
          <w:color w:val="000000"/>
          <w:sz w:val="24"/>
          <w:szCs w:val="24"/>
        </w:rPr>
        <w:t xml:space="preserve"> с использованием </w:t>
      </w:r>
      <w:r w:rsidRPr="00324C87">
        <w:rPr>
          <w:rFonts w:ascii="Times New Roman" w:hAnsi="Times New Roman"/>
          <w:bCs/>
          <w:color w:val="000000"/>
          <w:sz w:val="24"/>
          <w:szCs w:val="24"/>
        </w:rPr>
        <w:t xml:space="preserve">единой информационно-аналитической системы   Федеральной службы </w:t>
      </w:r>
      <w:r w:rsidRPr="00324C87">
        <w:rPr>
          <w:rFonts w:ascii="Times New Roman" w:hAnsi="Times New Roman"/>
          <w:sz w:val="24"/>
          <w:szCs w:val="24"/>
        </w:rPr>
        <w:t>по надзору в сфере защиты прав потребителей и благополучия человека</w:t>
      </w:r>
      <w:r w:rsidRPr="00324C87">
        <w:rPr>
          <w:rFonts w:ascii="Times New Roman" w:hAnsi="Times New Roman"/>
          <w:bCs/>
          <w:color w:val="000000"/>
          <w:sz w:val="24"/>
          <w:szCs w:val="24"/>
        </w:rPr>
        <w:t xml:space="preserve"> в части реализации модуля эпидемиологического контроля с целью повышения эффективности прогнозирования и проводимых профилактических мер, направленных на снижение бремени социально-экономических последствий инфекционных заболеваний. </w:t>
      </w:r>
      <w:r w:rsidRPr="00324C87">
        <w:rPr>
          <w:rFonts w:ascii="Times New Roman" w:hAnsi="Times New Roman"/>
          <w:sz w:val="24"/>
          <w:szCs w:val="24"/>
        </w:rPr>
        <w:t xml:space="preserve">Дальнейшее снижение заболеваемости вирусными гепатитами. Совершенствование системы </w:t>
      </w:r>
      <w:r w:rsidRPr="00324C87">
        <w:rPr>
          <w:rFonts w:ascii="Times New Roman" w:hAnsi="Times New Roman"/>
          <w:bCs/>
          <w:color w:val="000000"/>
          <w:sz w:val="24"/>
          <w:szCs w:val="24"/>
        </w:rPr>
        <w:t>эпиднадзора, прогнозирования и комплекса профилактических мер, направленных на</w:t>
      </w:r>
      <w:r>
        <w:rPr>
          <w:rFonts w:ascii="Times New Roman" w:hAnsi="Times New Roman"/>
          <w:bCs/>
          <w:color w:val="000000"/>
          <w:sz w:val="24"/>
          <w:szCs w:val="24"/>
        </w:rPr>
        <w:t xml:space="preserve"> </w:t>
      </w:r>
      <w:r w:rsidRPr="00324C87">
        <w:rPr>
          <w:rFonts w:ascii="Times New Roman" w:hAnsi="Times New Roman"/>
          <w:bCs/>
          <w:color w:val="000000"/>
          <w:sz w:val="24"/>
          <w:szCs w:val="24"/>
        </w:rPr>
        <w:t xml:space="preserve">ликвидацию вирусных гепатитов В и С. </w:t>
      </w:r>
      <w:r w:rsidRPr="00324C87">
        <w:rPr>
          <w:rFonts w:ascii="Times New Roman" w:hAnsi="Times New Roman"/>
          <w:sz w:val="24"/>
          <w:szCs w:val="24"/>
        </w:rPr>
        <w:t>Совершенствование системы мероприятий, направленных на стабилизацию, снижение заболеваемости вирусными гепатитами В и С во взаимодействии с референс- центром по мониторингу за вирусными гепатитами, в том числе с внедрением использования молекулярно-генетических исследований   при проведении эпидемиологического расследования; продолжить реализацию Плана мероприятий по борьбе с хроническим вирусным гепатитом С на территории Российской Федерации в период до 2030 года, а также регионального Плана мероприятий по профилактики и лечению хронического вирусного гепатита С до2030;</w:t>
      </w:r>
    </w:p>
    <w:p w:rsidR="00903FC7" w:rsidRPr="00573DB0"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sidRPr="00573DB0">
        <w:rPr>
          <w:rFonts w:ascii="Times New Roman" w:hAnsi="Times New Roman"/>
          <w:bCs/>
          <w:sz w:val="24"/>
          <w:szCs w:val="24"/>
        </w:rPr>
        <w:t>Стабилизация заболеваемости корью на территории Иркутской области;</w:t>
      </w:r>
      <w:r w:rsidRPr="00573DB0">
        <w:rPr>
          <w:rFonts w:ascii="Times New Roman" w:hAnsi="Times New Roman"/>
          <w:bCs/>
          <w:color w:val="000000"/>
          <w:sz w:val="24"/>
          <w:szCs w:val="24"/>
        </w:rPr>
        <w:t xml:space="preserve"> Организация подчищающей иммунизации против кори, полиомиелита. Оптимизация </w:t>
      </w:r>
      <w:r>
        <w:rPr>
          <w:rFonts w:ascii="Times New Roman" w:hAnsi="Times New Roman"/>
          <w:bCs/>
          <w:color w:val="000000"/>
          <w:sz w:val="24"/>
          <w:szCs w:val="24"/>
        </w:rPr>
        <w:t>регионального</w:t>
      </w:r>
      <w:r w:rsidRPr="00573DB0">
        <w:rPr>
          <w:rFonts w:ascii="Times New Roman" w:hAnsi="Times New Roman"/>
          <w:bCs/>
          <w:color w:val="000000"/>
          <w:sz w:val="24"/>
          <w:szCs w:val="24"/>
        </w:rPr>
        <w:t xml:space="preserve"> календаря профилактических прививок;</w:t>
      </w:r>
    </w:p>
    <w:p w:rsidR="00903FC7" w:rsidRPr="00573DB0"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sidRPr="00573DB0">
        <w:rPr>
          <w:rFonts w:ascii="Times New Roman" w:hAnsi="Times New Roman"/>
          <w:sz w:val="24"/>
          <w:szCs w:val="24"/>
        </w:rPr>
        <w:t>Повышение эфф</w:t>
      </w:r>
      <w:r>
        <w:rPr>
          <w:rFonts w:ascii="Times New Roman" w:hAnsi="Times New Roman"/>
          <w:sz w:val="24"/>
          <w:szCs w:val="24"/>
        </w:rPr>
        <w:t xml:space="preserve">ективности эпидемиологического </w:t>
      </w:r>
      <w:r w:rsidRPr="00573DB0">
        <w:rPr>
          <w:rFonts w:ascii="Times New Roman" w:hAnsi="Times New Roman"/>
          <w:sz w:val="24"/>
          <w:szCs w:val="24"/>
        </w:rPr>
        <w:t>надзора за полио/ОВП и энтеровирусами</w:t>
      </w:r>
      <w:r>
        <w:rPr>
          <w:rFonts w:ascii="Times New Roman" w:hAnsi="Times New Roman"/>
          <w:sz w:val="24"/>
          <w:szCs w:val="24"/>
        </w:rPr>
        <w:t xml:space="preserve"> </w:t>
      </w:r>
      <w:r w:rsidRPr="00573DB0">
        <w:rPr>
          <w:rFonts w:ascii="Times New Roman" w:hAnsi="Times New Roman"/>
          <w:sz w:val="24"/>
          <w:szCs w:val="24"/>
        </w:rPr>
        <w:t>неполиомиелитной этиологии с поддержанием основных качественных показателей на</w:t>
      </w:r>
      <w:r>
        <w:rPr>
          <w:rFonts w:ascii="Times New Roman" w:hAnsi="Times New Roman"/>
          <w:sz w:val="24"/>
          <w:szCs w:val="24"/>
        </w:rPr>
        <w:t xml:space="preserve"> </w:t>
      </w:r>
      <w:r w:rsidRPr="00573DB0">
        <w:rPr>
          <w:rFonts w:ascii="Times New Roman" w:hAnsi="Times New Roman"/>
          <w:sz w:val="24"/>
          <w:szCs w:val="24"/>
        </w:rPr>
        <w:t>регламентируемых уровнях, готовности   к проведению мероприятий при завозе дикого полиовируса на территорию Иркутской области;</w:t>
      </w:r>
    </w:p>
    <w:p w:rsidR="00903FC7" w:rsidRPr="00C248A5"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sidRPr="00573DB0">
        <w:rPr>
          <w:rFonts w:ascii="Times New Roman" w:hAnsi="Times New Roman"/>
          <w:bCs/>
          <w:color w:val="000000"/>
          <w:sz w:val="24"/>
          <w:szCs w:val="24"/>
        </w:rPr>
        <w:t xml:space="preserve"> Поддержание статуса территории Иркутской области, сво</w:t>
      </w:r>
      <w:r>
        <w:rPr>
          <w:rFonts w:ascii="Times New Roman" w:hAnsi="Times New Roman"/>
          <w:bCs/>
          <w:color w:val="000000"/>
          <w:sz w:val="24"/>
          <w:szCs w:val="24"/>
        </w:rPr>
        <w:t>бодной от полиомиелита</w:t>
      </w:r>
      <w:r w:rsidRPr="00573DB0">
        <w:rPr>
          <w:rFonts w:ascii="Times New Roman" w:hAnsi="Times New Roman"/>
          <w:bCs/>
          <w:color w:val="000000"/>
          <w:sz w:val="24"/>
          <w:szCs w:val="24"/>
        </w:rPr>
        <w:t>;</w:t>
      </w:r>
    </w:p>
    <w:p w:rsidR="00903FC7"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sidRPr="00C248A5">
        <w:rPr>
          <w:rFonts w:ascii="Times New Roman" w:hAnsi="Times New Roman"/>
          <w:bCs/>
          <w:color w:val="000000"/>
          <w:sz w:val="24"/>
          <w:szCs w:val="24"/>
        </w:rPr>
        <w:t xml:space="preserve">Дальнейшее снижение заболеваемости ВИЧ-инфекцией, </w:t>
      </w:r>
      <w:r w:rsidRPr="00C248A5">
        <w:rPr>
          <w:rFonts w:ascii="Times New Roman" w:hAnsi="Times New Roman"/>
          <w:sz w:val="24"/>
          <w:szCs w:val="24"/>
        </w:rPr>
        <w:t>реализация комплекса мероприятий в рамках государственной Стратегии профилактики ВИЧ-инфекции в Российской Федерации;</w:t>
      </w:r>
    </w:p>
    <w:p w:rsidR="00903FC7" w:rsidRPr="008649A1"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sidRPr="008649A1">
        <w:rPr>
          <w:rFonts w:ascii="Times New Roman" w:hAnsi="Times New Roman"/>
          <w:bCs/>
          <w:color w:val="000000"/>
          <w:sz w:val="24"/>
          <w:szCs w:val="24"/>
        </w:rPr>
        <w:t>Предупреждение завоза</w:t>
      </w:r>
      <w:r>
        <w:rPr>
          <w:rFonts w:ascii="Times New Roman" w:hAnsi="Times New Roman"/>
          <w:bCs/>
          <w:color w:val="000000"/>
          <w:sz w:val="24"/>
          <w:szCs w:val="24"/>
        </w:rPr>
        <w:t xml:space="preserve"> и распространения</w:t>
      </w:r>
      <w:r w:rsidRPr="008649A1">
        <w:rPr>
          <w:rFonts w:ascii="Times New Roman" w:hAnsi="Times New Roman"/>
          <w:bCs/>
          <w:color w:val="000000"/>
          <w:sz w:val="24"/>
          <w:szCs w:val="24"/>
        </w:rPr>
        <w:t xml:space="preserve"> опасных инфекционных болезней, распространение природно-очаговых и болезней общих для человека и животных;</w:t>
      </w:r>
    </w:p>
    <w:p w:rsidR="00903FC7" w:rsidRPr="00C248A5"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Pr>
          <w:rFonts w:ascii="Times New Roman" w:hAnsi="Times New Roman"/>
          <w:sz w:val="24"/>
          <w:szCs w:val="24"/>
        </w:rPr>
        <w:t>С</w:t>
      </w:r>
      <w:r w:rsidRPr="00C248A5">
        <w:rPr>
          <w:rFonts w:ascii="Times New Roman" w:hAnsi="Times New Roman"/>
          <w:sz w:val="24"/>
          <w:szCs w:val="24"/>
        </w:rPr>
        <w:t>овершенствование эпидемического надзора за туберкулезом, повышение эффективности профилактических и противоэпидемических мероприятий, направленных на дальнейшее снижение заболеваемости туберкулезом;</w:t>
      </w:r>
    </w:p>
    <w:p w:rsidR="00903FC7" w:rsidRDefault="00903FC7" w:rsidP="00903FC7">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Pr>
          <w:rFonts w:ascii="Times New Roman" w:hAnsi="Times New Roman"/>
          <w:sz w:val="24"/>
          <w:szCs w:val="24"/>
        </w:rPr>
        <w:t xml:space="preserve">Совершенствование </w:t>
      </w:r>
      <w:r w:rsidRPr="00D04F6E">
        <w:rPr>
          <w:rFonts w:ascii="Times New Roman" w:hAnsi="Times New Roman"/>
          <w:sz w:val="24"/>
          <w:szCs w:val="24"/>
        </w:rPr>
        <w:t xml:space="preserve">лабораторной диагностики </w:t>
      </w:r>
      <w:r w:rsidRPr="00D04F6E">
        <w:rPr>
          <w:rFonts w:ascii="Times New Roman" w:hAnsi="Times New Roman"/>
          <w:bCs/>
          <w:sz w:val="24"/>
          <w:szCs w:val="24"/>
        </w:rPr>
        <w:t>инфекцио</w:t>
      </w:r>
      <w:r>
        <w:rPr>
          <w:rFonts w:ascii="Times New Roman" w:hAnsi="Times New Roman"/>
          <w:bCs/>
          <w:sz w:val="24"/>
          <w:szCs w:val="24"/>
        </w:rPr>
        <w:t>нных и паразитарных заболеваний</w:t>
      </w:r>
      <w:r w:rsidRPr="00D04F6E">
        <w:rPr>
          <w:rFonts w:ascii="Times New Roman" w:hAnsi="Times New Roman"/>
          <w:sz w:val="24"/>
          <w:szCs w:val="24"/>
        </w:rPr>
        <w:t>, включая внедрение современ</w:t>
      </w:r>
      <w:r>
        <w:rPr>
          <w:rFonts w:ascii="Times New Roman" w:hAnsi="Times New Roman"/>
          <w:sz w:val="24"/>
          <w:szCs w:val="24"/>
        </w:rPr>
        <w:t>ных методов исследований</w:t>
      </w:r>
      <w:r w:rsidRPr="00D04F6E">
        <w:rPr>
          <w:rFonts w:ascii="Times New Roman" w:hAnsi="Times New Roman"/>
          <w:sz w:val="24"/>
          <w:szCs w:val="24"/>
        </w:rPr>
        <w:t>;</w:t>
      </w:r>
    </w:p>
    <w:p w:rsidR="00B7753F" w:rsidRPr="00C35465" w:rsidRDefault="00903FC7" w:rsidP="00C35465">
      <w:pPr>
        <w:pStyle w:val="aff5"/>
        <w:numPr>
          <w:ilvl w:val="0"/>
          <w:numId w:val="5"/>
        </w:numPr>
        <w:pBdr>
          <w:top w:val="dotted" w:sz="4" w:space="0" w:color="FFFFFF"/>
          <w:left w:val="dotted" w:sz="4" w:space="4" w:color="FFFFFF"/>
          <w:bottom w:val="dotted" w:sz="4" w:space="31" w:color="FFFFFF"/>
          <w:right w:val="dotted" w:sz="4" w:space="12" w:color="FFFFFF"/>
        </w:pBdr>
        <w:spacing w:after="0" w:line="240" w:lineRule="auto"/>
        <w:ind w:left="786"/>
        <w:jc w:val="both"/>
        <w:rPr>
          <w:rFonts w:ascii="Times New Roman" w:hAnsi="Times New Roman"/>
          <w:sz w:val="24"/>
          <w:szCs w:val="24"/>
        </w:rPr>
      </w:pPr>
      <w:r w:rsidRPr="0090120A">
        <w:rPr>
          <w:rFonts w:ascii="Times New Roman" w:hAnsi="Times New Roman"/>
          <w:bCs/>
          <w:color w:val="000000"/>
          <w:sz w:val="24"/>
          <w:szCs w:val="24"/>
        </w:rPr>
        <w:t>Обеспечение противоэпидемической готовности органов и организаций Роспотребнадзора в целях оперативного реагирования на чрезвычайные ситуации санитарно-эпидемиологического характера</w:t>
      </w:r>
      <w:r w:rsidR="00C35465">
        <w:rPr>
          <w:rFonts w:ascii="Times New Roman" w:hAnsi="Times New Roman"/>
          <w:bCs/>
          <w:color w:val="000000"/>
          <w:sz w:val="24"/>
          <w:szCs w:val="24"/>
        </w:rPr>
        <w:t>.</w:t>
      </w:r>
    </w:p>
    <w:p w:rsidR="00B7753F" w:rsidRPr="0075657A" w:rsidRDefault="00B7753F" w:rsidP="00306B27">
      <w:pPr>
        <w:pStyle w:val="bodytext0"/>
        <w:ind w:firstLine="0"/>
        <w:rPr>
          <w:color w:val="FF0000"/>
        </w:rPr>
      </w:pPr>
    </w:p>
    <w:p w:rsidR="0016490A" w:rsidRPr="0075657A" w:rsidRDefault="0016490A" w:rsidP="00CE5403">
      <w:pPr>
        <w:spacing w:line="240" w:lineRule="auto"/>
        <w:ind w:firstLine="0"/>
        <w:rPr>
          <w:color w:val="FF0000"/>
          <w:sz w:val="28"/>
          <w:szCs w:val="28"/>
        </w:rPr>
      </w:pPr>
    </w:p>
    <w:p w:rsidR="006903A0" w:rsidRPr="00EA3950" w:rsidRDefault="00C35465" w:rsidP="0016490A">
      <w:pPr>
        <w:widowControl/>
        <w:snapToGrid/>
        <w:spacing w:line="240" w:lineRule="auto"/>
        <w:ind w:firstLine="0"/>
        <w:jc w:val="center"/>
        <w:rPr>
          <w:sz w:val="24"/>
          <w:szCs w:val="24"/>
        </w:rPr>
      </w:pPr>
      <w:r>
        <w:rPr>
          <w:sz w:val="24"/>
          <w:szCs w:val="24"/>
        </w:rPr>
        <w:t xml:space="preserve"> </w:t>
      </w:r>
      <w:r w:rsidR="0016490A" w:rsidRPr="00EA3950">
        <w:rPr>
          <w:sz w:val="24"/>
          <w:szCs w:val="24"/>
        </w:rPr>
        <w:t>Начальник ТО</w:t>
      </w:r>
      <w:r w:rsidR="0016490A" w:rsidRPr="00EA3950">
        <w:rPr>
          <w:sz w:val="24"/>
          <w:szCs w:val="24"/>
        </w:rPr>
        <w:tab/>
      </w:r>
      <w:r>
        <w:rPr>
          <w:sz w:val="24"/>
          <w:szCs w:val="24"/>
        </w:rPr>
        <w:t xml:space="preserve">                                                                             </w:t>
      </w:r>
      <w:r w:rsidR="0016490A" w:rsidRPr="00EA3950">
        <w:rPr>
          <w:sz w:val="24"/>
          <w:szCs w:val="24"/>
        </w:rPr>
        <w:t>С.В. Томашева</w:t>
      </w:r>
    </w:p>
    <w:p w:rsidR="004839EB" w:rsidRPr="0075657A" w:rsidRDefault="004839EB" w:rsidP="004839EB">
      <w:pPr>
        <w:widowControl/>
        <w:tabs>
          <w:tab w:val="left" w:leader="dot" w:pos="8505"/>
        </w:tabs>
        <w:snapToGrid/>
        <w:spacing w:line="240" w:lineRule="auto"/>
        <w:ind w:firstLine="851"/>
        <w:jc w:val="left"/>
        <w:rPr>
          <w:color w:val="FF0000"/>
          <w:sz w:val="28"/>
          <w:szCs w:val="28"/>
          <w:highlight w:val="yellow"/>
        </w:rPr>
      </w:pPr>
    </w:p>
    <w:p w:rsidR="004839EB" w:rsidRPr="0075657A" w:rsidRDefault="004839EB" w:rsidP="004839EB">
      <w:pPr>
        <w:widowControl/>
        <w:tabs>
          <w:tab w:val="left" w:leader="dot" w:pos="8505"/>
        </w:tabs>
        <w:snapToGrid/>
        <w:spacing w:line="240" w:lineRule="auto"/>
        <w:ind w:firstLine="851"/>
        <w:jc w:val="left"/>
        <w:rPr>
          <w:color w:val="FF0000"/>
          <w:sz w:val="28"/>
          <w:szCs w:val="28"/>
          <w:highlight w:val="yellow"/>
        </w:rPr>
      </w:pPr>
    </w:p>
    <w:p w:rsidR="00D656CD" w:rsidRPr="0075657A" w:rsidRDefault="00D656CD" w:rsidP="00D656CD">
      <w:pPr>
        <w:widowControl/>
        <w:tabs>
          <w:tab w:val="left" w:leader="dot" w:pos="8505"/>
        </w:tabs>
        <w:snapToGrid/>
        <w:spacing w:line="240" w:lineRule="auto"/>
        <w:ind w:firstLine="851"/>
        <w:jc w:val="left"/>
        <w:rPr>
          <w:color w:val="FF0000"/>
          <w:szCs w:val="22"/>
        </w:rPr>
      </w:pPr>
    </w:p>
    <w:p w:rsidR="00C80B79" w:rsidRPr="0075657A" w:rsidRDefault="00C80B79" w:rsidP="0032048A">
      <w:pPr>
        <w:suppressAutoHyphens/>
        <w:autoSpaceDE w:val="0"/>
        <w:autoSpaceDN w:val="0"/>
        <w:adjustRightInd w:val="0"/>
        <w:snapToGrid/>
        <w:spacing w:line="240" w:lineRule="auto"/>
        <w:ind w:firstLine="709"/>
        <w:rPr>
          <w:color w:val="FF0000"/>
          <w:sz w:val="24"/>
          <w:szCs w:val="24"/>
        </w:rPr>
      </w:pPr>
    </w:p>
    <w:sectPr w:rsidR="00C80B79" w:rsidRPr="0075657A" w:rsidSect="00C348DE">
      <w:headerReference w:type="even" r:id="rId22"/>
      <w:footerReference w:type="even" r:id="rId23"/>
      <w:footerReference w:type="default" r:id="rId24"/>
      <w:type w:val="continuous"/>
      <w:pgSz w:w="11906" w:h="16838" w:code="9"/>
      <w:pgMar w:top="1134" w:right="849" w:bottom="1134" w:left="1701"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1F48" w:rsidRDefault="00741F48">
      <w:pPr>
        <w:widowControl/>
        <w:snapToGrid/>
        <w:spacing w:line="240" w:lineRule="auto"/>
        <w:ind w:firstLine="0"/>
        <w:jc w:val="left"/>
        <w:rPr>
          <w:sz w:val="24"/>
          <w:szCs w:val="24"/>
        </w:rPr>
      </w:pPr>
      <w:r>
        <w:rPr>
          <w:sz w:val="24"/>
          <w:szCs w:val="24"/>
        </w:rPr>
        <w:separator/>
      </w:r>
    </w:p>
  </w:endnote>
  <w:endnote w:type="continuationSeparator" w:id="0">
    <w:p w:rsidR="00741F48" w:rsidRDefault="00741F48">
      <w:pPr>
        <w:widowControl/>
        <w:snapToGrid/>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57" w:rsidRDefault="00317118" w:rsidP="001718EC">
    <w:pPr>
      <w:pStyle w:val="afb"/>
      <w:framePr w:wrap="around" w:vAnchor="text" w:hAnchor="margin" w:xAlign="right" w:y="1"/>
      <w:rPr>
        <w:rStyle w:val="af7"/>
      </w:rPr>
    </w:pPr>
    <w:r>
      <w:rPr>
        <w:rStyle w:val="af7"/>
      </w:rPr>
      <w:fldChar w:fldCharType="begin"/>
    </w:r>
    <w:r w:rsidR="00CA2657">
      <w:rPr>
        <w:rStyle w:val="af7"/>
      </w:rPr>
      <w:instrText xml:space="preserve">PAGE  </w:instrText>
    </w:r>
    <w:r>
      <w:rPr>
        <w:rStyle w:val="af7"/>
      </w:rPr>
      <w:fldChar w:fldCharType="separate"/>
    </w:r>
    <w:r w:rsidR="00CA2657">
      <w:rPr>
        <w:rStyle w:val="af7"/>
        <w:noProof/>
      </w:rPr>
      <w:t>288</w:t>
    </w:r>
    <w:r>
      <w:rPr>
        <w:rStyle w:val="af7"/>
      </w:rPr>
      <w:fldChar w:fldCharType="end"/>
    </w:r>
  </w:p>
  <w:p w:rsidR="00CA2657" w:rsidRDefault="00CA2657" w:rsidP="00B31A2F">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57" w:rsidRDefault="00317118">
    <w:pPr>
      <w:pStyle w:val="afb"/>
      <w:jc w:val="center"/>
    </w:pPr>
    <w:r>
      <w:rPr>
        <w:noProof/>
      </w:rPr>
      <w:fldChar w:fldCharType="begin"/>
    </w:r>
    <w:r w:rsidR="00CA2657">
      <w:rPr>
        <w:noProof/>
      </w:rPr>
      <w:instrText xml:space="preserve"> PAGE   \* MERGEFORMAT </w:instrText>
    </w:r>
    <w:r>
      <w:rPr>
        <w:noProof/>
      </w:rPr>
      <w:fldChar w:fldCharType="separate"/>
    </w:r>
    <w:r w:rsidR="0089178B">
      <w:rPr>
        <w:noProof/>
      </w:rPr>
      <w:t>3</w:t>
    </w:r>
    <w:r>
      <w:rPr>
        <w:noProof/>
      </w:rPr>
      <w:fldChar w:fldCharType="end"/>
    </w:r>
  </w:p>
  <w:p w:rsidR="00CA2657" w:rsidRDefault="00CA2657" w:rsidP="00B31A2F">
    <w:pPr>
      <w:pStyle w:val="af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1F48" w:rsidRDefault="00741F48">
      <w:pPr>
        <w:widowControl/>
        <w:snapToGrid/>
        <w:spacing w:line="240" w:lineRule="auto"/>
        <w:ind w:firstLine="0"/>
        <w:jc w:val="left"/>
        <w:rPr>
          <w:sz w:val="24"/>
          <w:szCs w:val="24"/>
        </w:rPr>
      </w:pPr>
      <w:r>
        <w:rPr>
          <w:sz w:val="24"/>
          <w:szCs w:val="24"/>
        </w:rPr>
        <w:separator/>
      </w:r>
    </w:p>
  </w:footnote>
  <w:footnote w:type="continuationSeparator" w:id="0">
    <w:p w:rsidR="00741F48" w:rsidRDefault="00741F48">
      <w:pPr>
        <w:widowControl/>
        <w:snapToGrid/>
        <w:spacing w:line="240" w:lineRule="auto"/>
        <w:ind w:firstLine="0"/>
        <w:jc w:val="left"/>
        <w:rPr>
          <w:sz w:val="24"/>
          <w:szCs w:val="24"/>
        </w:rPr>
      </w:pPr>
      <w:r>
        <w:rPr>
          <w:sz w:val="24"/>
          <w:szCs w:val="24"/>
        </w:rPr>
        <w:continuationSeparator/>
      </w:r>
    </w:p>
  </w:footnote>
  <w:footnote w:id="1">
    <w:p w:rsidR="00CA2657" w:rsidRDefault="00CA2657" w:rsidP="00FC3C51">
      <w:pPr>
        <w:pStyle w:val="ae"/>
        <w:jc w:val="both"/>
      </w:pPr>
      <w:r>
        <w:rPr>
          <w:rStyle w:val="af3"/>
        </w:rPr>
        <w:footnoteRef/>
      </w:r>
      <w:r w:rsidRPr="007B2D90">
        <w:t>https://gks.ru/bgd/regl/b20_106/Main.htm</w:t>
      </w:r>
      <w:r>
        <w:t xml:space="preserve">, </w:t>
      </w:r>
      <w:r w:rsidRPr="00823B1F">
        <w:t>https://rosstat.gov.ru/folder/13807</w:t>
      </w:r>
    </w:p>
    <w:p w:rsidR="00CA2657" w:rsidRDefault="00CA2657" w:rsidP="00FC3C51">
      <w:pPr>
        <w:pStyle w:val="af4"/>
      </w:pPr>
    </w:p>
  </w:footnote>
  <w:footnote w:id="2">
    <w:p w:rsidR="00CA2657" w:rsidRPr="00193EED" w:rsidRDefault="00CA2657" w:rsidP="00FC3C51">
      <w:pPr>
        <w:pStyle w:val="af4"/>
      </w:pPr>
      <w:r w:rsidRPr="00A2716F">
        <w:rPr>
          <w:rStyle w:val="af3"/>
        </w:rPr>
        <w:footnoteRef/>
      </w:r>
      <w:r w:rsidRPr="00A2716F">
        <w:t xml:space="preserve"> </w:t>
      </w:r>
      <w:r w:rsidRPr="00A2716F">
        <w:rPr>
          <w:rFonts w:ascii="Calibri" w:hAnsi="Calibri"/>
          <w:color w:val="000000"/>
        </w:rPr>
        <w:t xml:space="preserve"> </w:t>
      </w:r>
      <w:r w:rsidRPr="00193EED">
        <w:t>Заболеваемость детского населения России (0-14 лет) в 2022 году с диагнозом, установленным впервые в жизни: статистические материалы/ Е.Г.Котова, О.С.Кобякова, В.И.Стародубов, Г.А.Александрова, Н.А.Голубев, Ю.И.Оськов, А.В.Поликарпов, Е.А.Шелепова и др.-М.: ФГБУ «ЦНИИОИЗ» Минздрава России, 2023.</w:t>
      </w:r>
    </w:p>
    <w:p w:rsidR="00CA2657" w:rsidRPr="008C4BC9" w:rsidRDefault="00CA2657" w:rsidP="00FC3C51">
      <w:pPr>
        <w:jc w:val="left"/>
      </w:pPr>
    </w:p>
  </w:footnote>
  <w:footnote w:id="3">
    <w:p w:rsidR="00CA2657" w:rsidRDefault="00CA2657" w:rsidP="0016490A">
      <w:pPr>
        <w:autoSpaceDE w:val="0"/>
        <w:autoSpaceDN w:val="0"/>
        <w:adjustRightInd w:val="0"/>
        <w:spacing w:line="240" w:lineRule="auto"/>
      </w:pPr>
    </w:p>
    <w:p w:rsidR="00CA2657" w:rsidRPr="00706665" w:rsidRDefault="00CA2657" w:rsidP="0016490A">
      <w:pPr>
        <w:autoSpaceDE w:val="0"/>
        <w:autoSpaceDN w:val="0"/>
        <w:adjustRightInd w:val="0"/>
        <w:spacing w:line="240" w:lineRule="auto"/>
        <w:rPr>
          <w:sz w:val="20"/>
          <w:szCs w:val="18"/>
        </w:rPr>
      </w:pPr>
    </w:p>
    <w:p w:rsidR="00CA2657" w:rsidRDefault="00CA2657" w:rsidP="0016490A">
      <w:pPr>
        <w:pStyle w:val="af4"/>
      </w:pPr>
    </w:p>
  </w:footnote>
  <w:footnote w:id="4">
    <w:p w:rsidR="00CA2657" w:rsidRDefault="00CA2657" w:rsidP="00794778">
      <w:pPr>
        <w:pStyle w:val="af4"/>
      </w:pPr>
      <w:r>
        <w:rPr>
          <w:rStyle w:val="af3"/>
        </w:rPr>
        <w:footnoteRef/>
      </w:r>
      <w:r w:rsidRPr="00ED4852">
        <w:rPr>
          <w:szCs w:val="18"/>
        </w:rPr>
        <w:t>Успехи и упущенные возможности в сфере охраны общественного здоровья. Тенденции в потреблении алкоголя и связываемой с ним смертности в Европейском регионе ВОЗ, 1990–2014 гг. Kevin D. Shield, MargaretRylett, JürgenRehm// Европейское региональное бюро ВОЗ. Копенгаген 2016 г. – 78 стр. (</w:t>
      </w:r>
      <w:hyperlink r:id="rId1" w:history="1">
        <w:r w:rsidRPr="00ED4852">
          <w:rPr>
            <w:szCs w:val="18"/>
          </w:rPr>
          <w:t>http://www.euro.who.int/__data/assets/pdf_file/0006/334257/Public-health-successes-and-missed-opportunities-alcohol-mortality-1990-2014-ru.pdf</w:t>
        </w:r>
      </w:hyperlink>
    </w:p>
  </w:footnote>
  <w:footnote w:id="5">
    <w:p w:rsidR="00CA2657" w:rsidRDefault="00CA2657" w:rsidP="00794778">
      <w:pPr>
        <w:pStyle w:val="af4"/>
        <w:jc w:val="both"/>
      </w:pPr>
      <w:r>
        <w:rPr>
          <w:rStyle w:val="af3"/>
        </w:rPr>
        <w:footnoteRef/>
      </w:r>
      <w:r>
        <w:t xml:space="preserve"> С</w:t>
      </w:r>
      <w:r w:rsidRPr="00485151">
        <w:t xml:space="preserve">П </w:t>
      </w:r>
      <w:r>
        <w:t>2.2.3670</w:t>
      </w:r>
      <w:r w:rsidRPr="00485151">
        <w:t>-</w:t>
      </w:r>
      <w:r>
        <w:t>20</w:t>
      </w:r>
      <w:r w:rsidRPr="00485151">
        <w:t xml:space="preserve"> "</w:t>
      </w:r>
      <w:r>
        <w:t>Санитарно-эпидемиологические требования к условиям труда</w:t>
      </w:r>
      <w:r w:rsidRPr="00485151">
        <w:t>"</w:t>
      </w:r>
    </w:p>
  </w:footnote>
  <w:footnote w:id="6">
    <w:p w:rsidR="00CA2657" w:rsidRPr="00E744F2" w:rsidRDefault="00CA2657" w:rsidP="00130C92">
      <w:pPr>
        <w:pStyle w:val="af4"/>
      </w:pPr>
      <w:r>
        <w:rPr>
          <w:rStyle w:val="af3"/>
        </w:rPr>
        <w:footnoteRef/>
      </w:r>
      <w:r>
        <w:t>Данные ЕМИСС (п. 60.08;  60.10)</w:t>
      </w:r>
    </w:p>
  </w:footnote>
  <w:footnote w:id="7">
    <w:p w:rsidR="00CA2657" w:rsidRPr="00332147" w:rsidRDefault="00CA2657" w:rsidP="00130C92">
      <w:pPr>
        <w:autoSpaceDE w:val="0"/>
        <w:autoSpaceDN w:val="0"/>
        <w:adjustRightInd w:val="0"/>
        <w:spacing w:line="240" w:lineRule="auto"/>
        <w:ind w:firstLine="709"/>
        <w:contextualSpacing/>
        <w:rPr>
          <w:sz w:val="20"/>
        </w:rPr>
      </w:pPr>
      <w:r>
        <w:rPr>
          <w:rStyle w:val="af3"/>
        </w:rPr>
        <w:footnoteRef/>
      </w:r>
      <w:r w:rsidRPr="00332147">
        <w:rPr>
          <w:sz w:val="20"/>
        </w:rPr>
        <w:t>Паспорт национального проекта "Нац</w:t>
      </w:r>
      <w:r>
        <w:rPr>
          <w:sz w:val="20"/>
        </w:rPr>
        <w:t xml:space="preserve">иональный проект "Демография" </w:t>
      </w:r>
      <w:r w:rsidRPr="00332147">
        <w:rPr>
          <w:sz w:val="20"/>
        </w:rPr>
        <w:t xml:space="preserve"> (</w:t>
      </w:r>
      <w:hyperlink r:id="rId2" w:history="1">
        <w:r w:rsidRPr="00332147">
          <w:rPr>
            <w:rStyle w:val="af6"/>
            <w:sz w:val="20"/>
          </w:rPr>
          <w:t>https://mintrud.gov.ru/uploads/editor/f4/a3/%D0%9D%D0%9F_%D0%94%D0%B5%D0%BC%D0%BE%D0%B3%D1%80%D0%B0%D1%84%D0%B8%D1%8F_02.09.2021.pdf</w:t>
        </w:r>
      </w:hyperlink>
      <w:r w:rsidRPr="00332147">
        <w:rPr>
          <w:sz w:val="20"/>
        </w:rPr>
        <w:t xml:space="preserve"> )</w:t>
      </w:r>
    </w:p>
    <w:p w:rsidR="00CA2657" w:rsidRDefault="00CA2657" w:rsidP="00130C92">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57" w:rsidRDefault="00317118">
    <w:pPr>
      <w:pStyle w:val="af9"/>
      <w:framePr w:wrap="around" w:vAnchor="text" w:hAnchor="margin" w:xAlign="right" w:y="1"/>
      <w:rPr>
        <w:rStyle w:val="af7"/>
      </w:rPr>
    </w:pPr>
    <w:r>
      <w:rPr>
        <w:rStyle w:val="af7"/>
      </w:rPr>
      <w:fldChar w:fldCharType="begin"/>
    </w:r>
    <w:r w:rsidR="00CA2657">
      <w:rPr>
        <w:rStyle w:val="af7"/>
      </w:rPr>
      <w:instrText xml:space="preserve">PAGE  </w:instrText>
    </w:r>
    <w:r>
      <w:rPr>
        <w:rStyle w:val="af7"/>
      </w:rPr>
      <w:fldChar w:fldCharType="separate"/>
    </w:r>
    <w:r w:rsidR="00CA2657">
      <w:rPr>
        <w:rStyle w:val="af7"/>
        <w:noProof/>
      </w:rPr>
      <w:t>288</w:t>
    </w:r>
    <w:r>
      <w:rPr>
        <w:rStyle w:val="af7"/>
      </w:rPr>
      <w:fldChar w:fldCharType="end"/>
    </w:r>
  </w:p>
  <w:p w:rsidR="00CA2657" w:rsidRDefault="00CA2657">
    <w:pPr>
      <w:pStyle w:val="af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rPr>
    </w:lvl>
  </w:abstractNum>
  <w:abstractNum w:abstractNumId="1" w15:restartNumberingAfterBreak="0">
    <w:nsid w:val="0000000B"/>
    <w:multiLevelType w:val="multilevel"/>
    <w:tmpl w:val="0000000B"/>
    <w:name w:val="WW8Num11"/>
    <w:lvl w:ilvl="0">
      <w:start w:val="1"/>
      <w:numFmt w:val="decimal"/>
      <w:lvlText w:val="%1."/>
      <w:lvlJc w:val="left"/>
      <w:pPr>
        <w:tabs>
          <w:tab w:val="num" w:pos="769"/>
        </w:tabs>
        <w:ind w:left="769" w:hanging="360"/>
      </w:pPr>
    </w:lvl>
    <w:lvl w:ilvl="1">
      <w:start w:val="1"/>
      <w:numFmt w:val="decimal"/>
      <w:lvlText w:val="%2."/>
      <w:lvlJc w:val="left"/>
      <w:pPr>
        <w:tabs>
          <w:tab w:val="num" w:pos="1489"/>
        </w:tabs>
        <w:ind w:left="1489" w:hanging="360"/>
      </w:pPr>
    </w:lvl>
    <w:lvl w:ilvl="2">
      <w:start w:val="1"/>
      <w:numFmt w:val="decimal"/>
      <w:lvlText w:val="%3."/>
      <w:lvlJc w:val="left"/>
      <w:pPr>
        <w:tabs>
          <w:tab w:val="num" w:pos="2209"/>
        </w:tabs>
        <w:ind w:left="2209" w:hanging="360"/>
      </w:pPr>
    </w:lvl>
    <w:lvl w:ilvl="3">
      <w:start w:val="1"/>
      <w:numFmt w:val="decimal"/>
      <w:lvlText w:val="%4."/>
      <w:lvlJc w:val="left"/>
      <w:pPr>
        <w:tabs>
          <w:tab w:val="num" w:pos="2929"/>
        </w:tabs>
        <w:ind w:left="2929" w:hanging="360"/>
      </w:pPr>
    </w:lvl>
    <w:lvl w:ilvl="4">
      <w:start w:val="1"/>
      <w:numFmt w:val="decimal"/>
      <w:lvlText w:val="%5."/>
      <w:lvlJc w:val="left"/>
      <w:pPr>
        <w:tabs>
          <w:tab w:val="num" w:pos="3649"/>
        </w:tabs>
        <w:ind w:left="3649" w:hanging="360"/>
      </w:pPr>
    </w:lvl>
    <w:lvl w:ilvl="5">
      <w:start w:val="1"/>
      <w:numFmt w:val="decimal"/>
      <w:lvlText w:val="%6."/>
      <w:lvlJc w:val="left"/>
      <w:pPr>
        <w:tabs>
          <w:tab w:val="num" w:pos="4369"/>
        </w:tabs>
        <w:ind w:left="4369" w:hanging="360"/>
      </w:pPr>
    </w:lvl>
    <w:lvl w:ilvl="6">
      <w:start w:val="1"/>
      <w:numFmt w:val="decimal"/>
      <w:lvlText w:val="%7."/>
      <w:lvlJc w:val="left"/>
      <w:pPr>
        <w:tabs>
          <w:tab w:val="num" w:pos="5089"/>
        </w:tabs>
        <w:ind w:left="5089" w:hanging="360"/>
      </w:pPr>
    </w:lvl>
    <w:lvl w:ilvl="7">
      <w:start w:val="1"/>
      <w:numFmt w:val="decimal"/>
      <w:lvlText w:val="%8."/>
      <w:lvlJc w:val="left"/>
      <w:pPr>
        <w:tabs>
          <w:tab w:val="num" w:pos="5809"/>
        </w:tabs>
        <w:ind w:left="5809" w:hanging="360"/>
      </w:pPr>
    </w:lvl>
    <w:lvl w:ilvl="8">
      <w:start w:val="1"/>
      <w:numFmt w:val="decimal"/>
      <w:lvlText w:val="%9."/>
      <w:lvlJc w:val="left"/>
      <w:pPr>
        <w:tabs>
          <w:tab w:val="num" w:pos="6529"/>
        </w:tabs>
        <w:ind w:left="6529" w:hanging="360"/>
      </w:pPr>
    </w:lvl>
  </w:abstractNum>
  <w:abstractNum w:abstractNumId="2" w15:restartNumberingAfterBreak="0">
    <w:nsid w:val="02A81A1B"/>
    <w:multiLevelType w:val="hybridMultilevel"/>
    <w:tmpl w:val="7A14DCD0"/>
    <w:lvl w:ilvl="0" w:tplc="C9BCD4AC">
      <w:start w:val="1"/>
      <w:numFmt w:val="bullet"/>
      <w:lvlText w:val="-"/>
      <w:lvlJc w:val="left"/>
      <w:pPr>
        <w:ind w:left="720" w:hanging="360"/>
      </w:pPr>
      <w:rPr>
        <w:rFonts w:ascii="Courier New" w:hAnsi="Courier New"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02EF3"/>
    <w:multiLevelType w:val="hybridMultilevel"/>
    <w:tmpl w:val="B02E6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72ACE"/>
    <w:multiLevelType w:val="multilevel"/>
    <w:tmpl w:val="24343D52"/>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2.%3"/>
      <w:lvlJc w:val="left"/>
      <w:pPr>
        <w:ind w:left="1260" w:hanging="720"/>
      </w:pPr>
      <w:rPr>
        <w:rFonts w:cs="Times New Roman"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08B77B47"/>
    <w:multiLevelType w:val="singleLevel"/>
    <w:tmpl w:val="45263616"/>
    <w:lvl w:ilvl="0">
      <w:numFmt w:val="bullet"/>
      <w:pStyle w:val="Tablleft"/>
      <w:lvlText w:val="-"/>
      <w:lvlJc w:val="left"/>
      <w:pPr>
        <w:tabs>
          <w:tab w:val="num" w:pos="1080"/>
        </w:tabs>
        <w:ind w:left="1080" w:hanging="360"/>
      </w:pPr>
    </w:lvl>
  </w:abstractNum>
  <w:abstractNum w:abstractNumId="6" w15:restartNumberingAfterBreak="0">
    <w:nsid w:val="08EA3677"/>
    <w:multiLevelType w:val="hybridMultilevel"/>
    <w:tmpl w:val="64300CD8"/>
    <w:lvl w:ilvl="0" w:tplc="B324215A">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9FC2FDF"/>
    <w:multiLevelType w:val="multilevel"/>
    <w:tmpl w:val="75C46416"/>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1FD5785"/>
    <w:multiLevelType w:val="hybridMultilevel"/>
    <w:tmpl w:val="68BA42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B42583"/>
    <w:multiLevelType w:val="multilevel"/>
    <w:tmpl w:val="A39AF55E"/>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2.4.%3"/>
      <w:lvlJc w:val="left"/>
      <w:pPr>
        <w:ind w:left="2880" w:hanging="720"/>
      </w:pPr>
      <w:rPr>
        <w:rFonts w:cs="Times New Roman" w:hint="default"/>
        <w:b w:val="0"/>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45D724B"/>
    <w:multiLevelType w:val="hybridMultilevel"/>
    <w:tmpl w:val="61C67862"/>
    <w:lvl w:ilvl="0" w:tplc="0419000D">
      <w:start w:val="1"/>
      <w:numFmt w:val="bullet"/>
      <w:lvlText w:val=""/>
      <w:lvlJc w:val="left"/>
      <w:pPr>
        <w:ind w:left="720" w:hanging="360"/>
      </w:pPr>
      <w:rPr>
        <w:rFonts w:ascii="Wingdings" w:hAnsi="Wingdings" w:hint="default"/>
        <w:b w:val="0"/>
        <w:i w:val="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F36B8B"/>
    <w:multiLevelType w:val="multilevel"/>
    <w:tmpl w:val="AB7C2798"/>
    <w:styleLink w:val="2121"/>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8326FC4"/>
    <w:multiLevelType w:val="hybridMultilevel"/>
    <w:tmpl w:val="249E4D8A"/>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3" w15:restartNumberingAfterBreak="0">
    <w:nsid w:val="1CA04C51"/>
    <w:multiLevelType w:val="hybridMultilevel"/>
    <w:tmpl w:val="282A2E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0DB1EA8"/>
    <w:multiLevelType w:val="hybridMultilevel"/>
    <w:tmpl w:val="95C8A3A0"/>
    <w:lvl w:ilvl="0" w:tplc="707E2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D7913"/>
    <w:multiLevelType w:val="hybridMultilevel"/>
    <w:tmpl w:val="5A002998"/>
    <w:lvl w:ilvl="0" w:tplc="DBEEB6A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9C2578"/>
    <w:multiLevelType w:val="hybridMultilevel"/>
    <w:tmpl w:val="45B0CF2C"/>
    <w:lvl w:ilvl="0" w:tplc="C9BCD4A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A206C6"/>
    <w:multiLevelType w:val="hybridMultilevel"/>
    <w:tmpl w:val="1E027916"/>
    <w:lvl w:ilvl="0" w:tplc="7D5A766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343501A"/>
    <w:multiLevelType w:val="hybridMultilevel"/>
    <w:tmpl w:val="3BD23CB4"/>
    <w:lvl w:ilvl="0" w:tplc="A5F2CD52">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9" w15:restartNumberingAfterBreak="0">
    <w:nsid w:val="34E5004E"/>
    <w:multiLevelType w:val="hybridMultilevel"/>
    <w:tmpl w:val="B4967800"/>
    <w:lvl w:ilvl="0" w:tplc="C9BCD4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4F3348"/>
    <w:multiLevelType w:val="hybridMultilevel"/>
    <w:tmpl w:val="2A881210"/>
    <w:lvl w:ilvl="0" w:tplc="7D5A7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655D24"/>
    <w:multiLevelType w:val="hybridMultilevel"/>
    <w:tmpl w:val="DE6A1AB0"/>
    <w:lvl w:ilvl="0" w:tplc="C9BCD4AC">
      <w:start w:val="1"/>
      <w:numFmt w:val="bullet"/>
      <w:lvlText w:val="-"/>
      <w:lvlJc w:val="left"/>
      <w:pPr>
        <w:ind w:left="1222" w:hanging="360"/>
      </w:pPr>
      <w:rPr>
        <w:rFonts w:ascii="Courier New" w:hAnsi="Courier New" w:hint="default"/>
        <w:color w:val="auto"/>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A4B0A98"/>
    <w:multiLevelType w:val="hybridMultilevel"/>
    <w:tmpl w:val="376CA5AC"/>
    <w:lvl w:ilvl="0" w:tplc="E86E71D2">
      <w:start w:val="1"/>
      <w:numFmt w:val="bullet"/>
      <w:lvlText w:val=""/>
      <w:lvlJc w:val="left"/>
      <w:pPr>
        <w:ind w:left="927" w:hanging="360"/>
      </w:pPr>
      <w:rPr>
        <w:rFonts w:ascii="Wingdings" w:hAnsi="Wingdings" w:hint="default"/>
      </w:rPr>
    </w:lvl>
    <w:lvl w:ilvl="1" w:tplc="04190019" w:tentative="1">
      <w:start w:val="1"/>
      <w:numFmt w:val="bullet"/>
      <w:lvlText w:val="o"/>
      <w:lvlJc w:val="left"/>
      <w:pPr>
        <w:ind w:left="2640" w:hanging="360"/>
      </w:pPr>
      <w:rPr>
        <w:rFonts w:ascii="Courier New" w:hAnsi="Courier New" w:hint="default"/>
      </w:rPr>
    </w:lvl>
    <w:lvl w:ilvl="2" w:tplc="0419001B" w:tentative="1">
      <w:start w:val="1"/>
      <w:numFmt w:val="bullet"/>
      <w:lvlText w:val=""/>
      <w:lvlJc w:val="left"/>
      <w:pPr>
        <w:ind w:left="3360" w:hanging="360"/>
      </w:pPr>
      <w:rPr>
        <w:rFonts w:ascii="Wingdings" w:hAnsi="Wingdings" w:hint="default"/>
      </w:rPr>
    </w:lvl>
    <w:lvl w:ilvl="3" w:tplc="0419000F" w:tentative="1">
      <w:start w:val="1"/>
      <w:numFmt w:val="bullet"/>
      <w:lvlText w:val=""/>
      <w:lvlJc w:val="left"/>
      <w:pPr>
        <w:ind w:left="4080" w:hanging="360"/>
      </w:pPr>
      <w:rPr>
        <w:rFonts w:ascii="Symbol" w:hAnsi="Symbol" w:hint="default"/>
      </w:rPr>
    </w:lvl>
    <w:lvl w:ilvl="4" w:tplc="04190019" w:tentative="1">
      <w:start w:val="1"/>
      <w:numFmt w:val="bullet"/>
      <w:lvlText w:val="o"/>
      <w:lvlJc w:val="left"/>
      <w:pPr>
        <w:ind w:left="4800" w:hanging="360"/>
      </w:pPr>
      <w:rPr>
        <w:rFonts w:ascii="Courier New" w:hAnsi="Courier New" w:hint="default"/>
      </w:rPr>
    </w:lvl>
    <w:lvl w:ilvl="5" w:tplc="0419001B" w:tentative="1">
      <w:start w:val="1"/>
      <w:numFmt w:val="bullet"/>
      <w:lvlText w:val=""/>
      <w:lvlJc w:val="left"/>
      <w:pPr>
        <w:ind w:left="5520" w:hanging="360"/>
      </w:pPr>
      <w:rPr>
        <w:rFonts w:ascii="Wingdings" w:hAnsi="Wingdings" w:hint="default"/>
      </w:rPr>
    </w:lvl>
    <w:lvl w:ilvl="6" w:tplc="0419000F" w:tentative="1">
      <w:start w:val="1"/>
      <w:numFmt w:val="bullet"/>
      <w:lvlText w:val=""/>
      <w:lvlJc w:val="left"/>
      <w:pPr>
        <w:ind w:left="6240" w:hanging="360"/>
      </w:pPr>
      <w:rPr>
        <w:rFonts w:ascii="Symbol" w:hAnsi="Symbol" w:hint="default"/>
      </w:rPr>
    </w:lvl>
    <w:lvl w:ilvl="7" w:tplc="04190019" w:tentative="1">
      <w:start w:val="1"/>
      <w:numFmt w:val="bullet"/>
      <w:lvlText w:val="o"/>
      <w:lvlJc w:val="left"/>
      <w:pPr>
        <w:ind w:left="6960" w:hanging="360"/>
      </w:pPr>
      <w:rPr>
        <w:rFonts w:ascii="Courier New" w:hAnsi="Courier New" w:hint="default"/>
      </w:rPr>
    </w:lvl>
    <w:lvl w:ilvl="8" w:tplc="0419001B" w:tentative="1">
      <w:start w:val="1"/>
      <w:numFmt w:val="bullet"/>
      <w:lvlText w:val=""/>
      <w:lvlJc w:val="left"/>
      <w:pPr>
        <w:ind w:left="7680" w:hanging="360"/>
      </w:pPr>
      <w:rPr>
        <w:rFonts w:ascii="Wingdings" w:hAnsi="Wingdings" w:hint="default"/>
      </w:rPr>
    </w:lvl>
  </w:abstractNum>
  <w:abstractNum w:abstractNumId="23" w15:restartNumberingAfterBreak="0">
    <w:nsid w:val="3A5F13B0"/>
    <w:multiLevelType w:val="multilevel"/>
    <w:tmpl w:val="D362F6C6"/>
    <w:lvl w:ilvl="0">
      <w:start w:val="2"/>
      <w:numFmt w:val="decimal"/>
      <w:lvlText w:val="%1."/>
      <w:lvlJc w:val="left"/>
      <w:pPr>
        <w:ind w:left="450" w:hanging="450"/>
      </w:pPr>
      <w:rPr>
        <w:rFonts w:hint="default"/>
      </w:rPr>
    </w:lvl>
    <w:lvl w:ilvl="1">
      <w:start w:val="3"/>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3B5B63E9"/>
    <w:multiLevelType w:val="hybridMultilevel"/>
    <w:tmpl w:val="3CDA0238"/>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FF4F66"/>
    <w:multiLevelType w:val="hybridMultilevel"/>
    <w:tmpl w:val="7C74FA4A"/>
    <w:lvl w:ilvl="0" w:tplc="04C089A4">
      <w:start w:val="1"/>
      <w:numFmt w:val="bullet"/>
      <w:lvlText w:val=""/>
      <w:lvlJc w:val="left"/>
      <w:pPr>
        <w:ind w:left="720" w:hanging="360"/>
      </w:pPr>
      <w:rPr>
        <w:rFonts w:ascii="Symbol" w:hAnsi="Symbol" w:hint="default"/>
        <w:b w:val="0"/>
        <w:i w:val="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11E71"/>
    <w:multiLevelType w:val="hybridMultilevel"/>
    <w:tmpl w:val="2B3E46FC"/>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4DB4F0A"/>
    <w:multiLevelType w:val="hybridMultilevel"/>
    <w:tmpl w:val="080E5300"/>
    <w:lvl w:ilvl="0" w:tplc="AC0A9996">
      <w:start w:val="1"/>
      <w:numFmt w:val="bullet"/>
      <w:lvlText w:val=""/>
      <w:lvlJc w:val="left"/>
      <w:pPr>
        <w:ind w:left="1260" w:hanging="360"/>
      </w:pPr>
      <w:rPr>
        <w:rFonts w:ascii="Wingdings" w:hAnsi="Wingdings" w:hint="default"/>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89E1F44"/>
    <w:multiLevelType w:val="multilevel"/>
    <w:tmpl w:val="4ECEB7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F85C21"/>
    <w:multiLevelType w:val="multilevel"/>
    <w:tmpl w:val="539855B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C9F0565"/>
    <w:multiLevelType w:val="hybridMultilevel"/>
    <w:tmpl w:val="D9FE719C"/>
    <w:lvl w:ilvl="0" w:tplc="04C089A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F103047"/>
    <w:multiLevelType w:val="hybridMultilevel"/>
    <w:tmpl w:val="A28C6AA0"/>
    <w:lvl w:ilvl="0" w:tplc="C9BCD4AC">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2" w15:restartNumberingAfterBreak="0">
    <w:nsid w:val="5F76057D"/>
    <w:multiLevelType w:val="hybridMultilevel"/>
    <w:tmpl w:val="5AA62E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1BF18D0"/>
    <w:multiLevelType w:val="multilevel"/>
    <w:tmpl w:val="91748004"/>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2.3.%3"/>
      <w:lvlJc w:val="left"/>
      <w:pPr>
        <w:ind w:left="2880" w:hanging="720"/>
      </w:pPr>
      <w:rPr>
        <w:rFonts w:cs="Times New Roman" w:hint="default"/>
        <w:b w:val="0"/>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1CD3645"/>
    <w:multiLevelType w:val="hybridMultilevel"/>
    <w:tmpl w:val="6F3260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47C25D4"/>
    <w:multiLevelType w:val="hybridMultilevel"/>
    <w:tmpl w:val="FA8C8B76"/>
    <w:lvl w:ilvl="0" w:tplc="C9BCD4A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5DD14B7"/>
    <w:multiLevelType w:val="hybridMultilevel"/>
    <w:tmpl w:val="2B245142"/>
    <w:lvl w:ilvl="0" w:tplc="DBEEB6A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E66DD6"/>
    <w:multiLevelType w:val="multilevel"/>
    <w:tmpl w:val="48E6219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2.%3"/>
      <w:lvlJc w:val="left"/>
      <w:pPr>
        <w:ind w:left="1260" w:hanging="720"/>
      </w:pPr>
      <w:rPr>
        <w:rFonts w:cs="Times New Roman"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8" w15:restartNumberingAfterBreak="0">
    <w:nsid w:val="68B700C3"/>
    <w:multiLevelType w:val="hybridMultilevel"/>
    <w:tmpl w:val="EC643942"/>
    <w:lvl w:ilvl="0" w:tplc="7D5A7662">
      <w:start w:val="1"/>
      <w:numFmt w:val="bullet"/>
      <w:pStyle w:val="14"/>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9" w15:restartNumberingAfterBreak="0">
    <w:nsid w:val="6C9D1980"/>
    <w:multiLevelType w:val="hybridMultilevel"/>
    <w:tmpl w:val="F8C42A84"/>
    <w:lvl w:ilvl="0" w:tplc="C9BCD4AC">
      <w:start w:val="1"/>
      <w:numFmt w:val="bullet"/>
      <w:lvlText w:val="-"/>
      <w:lvlJc w:val="left"/>
      <w:pPr>
        <w:ind w:left="720" w:hanging="360"/>
      </w:pPr>
      <w:rPr>
        <w:rFonts w:ascii="Courier New" w:hAnsi="Courier New"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DD60C1F"/>
    <w:multiLevelType w:val="hybridMultilevel"/>
    <w:tmpl w:val="8446F2E8"/>
    <w:lvl w:ilvl="0" w:tplc="63B22442">
      <w:start w:val="5"/>
      <w:numFmt w:val="decimal"/>
      <w:lvlText w:val="%1."/>
      <w:lvlJc w:val="left"/>
      <w:pPr>
        <w:ind w:left="1211" w:hanging="360"/>
      </w:pPr>
      <w:rPr>
        <w:rFonts w:cs="Times New Roman" w:hint="default"/>
        <w:b/>
        <w:i/>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41" w15:restartNumberingAfterBreak="0">
    <w:nsid w:val="71650473"/>
    <w:multiLevelType w:val="multilevel"/>
    <w:tmpl w:val="9FF8967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6B21CA"/>
    <w:multiLevelType w:val="hybridMultilevel"/>
    <w:tmpl w:val="E252E830"/>
    <w:lvl w:ilvl="0" w:tplc="0419000D">
      <w:start w:val="1"/>
      <w:numFmt w:val="bullet"/>
      <w:lvlText w:val=""/>
      <w:lvlJc w:val="left"/>
      <w:pPr>
        <w:ind w:left="862" w:hanging="360"/>
      </w:pPr>
      <w:rPr>
        <w:rFonts w:ascii="Wingdings" w:hAnsi="Wingdings" w:hint="default"/>
      </w:rPr>
    </w:lvl>
    <w:lvl w:ilvl="1" w:tplc="C9BCD4AC">
      <w:start w:val="1"/>
      <w:numFmt w:val="bullet"/>
      <w:lvlText w:val="-"/>
      <w:lvlJc w:val="left"/>
      <w:pPr>
        <w:ind w:left="1582" w:hanging="360"/>
      </w:pPr>
      <w:rPr>
        <w:rFonts w:ascii="Courier New" w:hAnsi="Courier New" w:hint="default"/>
        <w:color w:val="auto"/>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74496001"/>
    <w:multiLevelType w:val="multilevel"/>
    <w:tmpl w:val="AAC25008"/>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5A80B37"/>
    <w:multiLevelType w:val="hybridMultilevel"/>
    <w:tmpl w:val="ECF8AD5C"/>
    <w:lvl w:ilvl="0" w:tplc="C0DAFF8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C07EAA"/>
    <w:multiLevelType w:val="hybridMultilevel"/>
    <w:tmpl w:val="0524AA82"/>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5"/>
  </w:num>
  <w:num w:numId="2">
    <w:abstractNumId w:val="11"/>
  </w:num>
  <w:num w:numId="3">
    <w:abstractNumId w:val="38"/>
  </w:num>
  <w:num w:numId="4">
    <w:abstractNumId w:val="29"/>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1"/>
  </w:num>
  <w:num w:numId="8">
    <w:abstractNumId w:val="25"/>
  </w:num>
  <w:num w:numId="9">
    <w:abstractNumId w:val="34"/>
  </w:num>
  <w:num w:numId="10">
    <w:abstractNumId w:val="22"/>
  </w:num>
  <w:num w:numId="11">
    <w:abstractNumId w:val="44"/>
  </w:num>
  <w:num w:numId="12">
    <w:abstractNumId w:val="3"/>
  </w:num>
  <w:num w:numId="13">
    <w:abstractNumId w:val="6"/>
  </w:num>
  <w:num w:numId="14">
    <w:abstractNumId w:val="43"/>
  </w:num>
  <w:num w:numId="15">
    <w:abstractNumId w:val="23"/>
  </w:num>
  <w:num w:numId="16">
    <w:abstractNumId w:val="9"/>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0"/>
  </w:num>
  <w:num w:numId="20">
    <w:abstractNumId w:val="32"/>
  </w:num>
  <w:num w:numId="21">
    <w:abstractNumId w:val="14"/>
  </w:num>
  <w:num w:numId="22">
    <w:abstractNumId w:val="27"/>
  </w:num>
  <w:num w:numId="23">
    <w:abstractNumId w:val="8"/>
  </w:num>
  <w:num w:numId="24">
    <w:abstractNumId w:val="45"/>
  </w:num>
  <w:num w:numId="25">
    <w:abstractNumId w:val="42"/>
  </w:num>
  <w:num w:numId="26">
    <w:abstractNumId w:val="10"/>
  </w:num>
  <w:num w:numId="27">
    <w:abstractNumId w:val="2"/>
  </w:num>
  <w:num w:numId="28">
    <w:abstractNumId w:val="13"/>
  </w:num>
  <w:num w:numId="29">
    <w:abstractNumId w:val="39"/>
  </w:num>
  <w:num w:numId="30">
    <w:abstractNumId w:val="4"/>
  </w:num>
  <w:num w:numId="31">
    <w:abstractNumId w:val="24"/>
  </w:num>
  <w:num w:numId="32">
    <w:abstractNumId w:val="16"/>
  </w:num>
  <w:num w:numId="33">
    <w:abstractNumId w:val="37"/>
  </w:num>
  <w:num w:numId="34">
    <w:abstractNumId w:val="30"/>
  </w:num>
  <w:num w:numId="35">
    <w:abstractNumId w:val="15"/>
  </w:num>
  <w:num w:numId="36">
    <w:abstractNumId w:val="33"/>
  </w:num>
  <w:num w:numId="37">
    <w:abstractNumId w:val="21"/>
  </w:num>
  <w:num w:numId="38">
    <w:abstractNumId w:val="28"/>
  </w:num>
  <w:num w:numId="39">
    <w:abstractNumId w:val="41"/>
  </w:num>
  <w:num w:numId="40">
    <w:abstractNumId w:val="7"/>
  </w:num>
  <w:num w:numId="41">
    <w:abstractNumId w:val="35"/>
  </w:num>
  <w:num w:numId="42">
    <w:abstractNumId w:val="12"/>
  </w:num>
  <w:num w:numId="43">
    <w:abstractNumId w:val="36"/>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88"/>
    <w:rsid w:val="00000767"/>
    <w:rsid w:val="00000C7B"/>
    <w:rsid w:val="00000FA0"/>
    <w:rsid w:val="00000FFF"/>
    <w:rsid w:val="000015D7"/>
    <w:rsid w:val="000023A1"/>
    <w:rsid w:val="000024F4"/>
    <w:rsid w:val="0000256C"/>
    <w:rsid w:val="00002C0D"/>
    <w:rsid w:val="00002C38"/>
    <w:rsid w:val="00003231"/>
    <w:rsid w:val="00003AB0"/>
    <w:rsid w:val="000040B8"/>
    <w:rsid w:val="000040E2"/>
    <w:rsid w:val="000046F3"/>
    <w:rsid w:val="000047E3"/>
    <w:rsid w:val="00004C42"/>
    <w:rsid w:val="000050F5"/>
    <w:rsid w:val="0000541E"/>
    <w:rsid w:val="0000581E"/>
    <w:rsid w:val="00005FB7"/>
    <w:rsid w:val="00006554"/>
    <w:rsid w:val="00006D12"/>
    <w:rsid w:val="0000723C"/>
    <w:rsid w:val="00007545"/>
    <w:rsid w:val="00007676"/>
    <w:rsid w:val="00007B4E"/>
    <w:rsid w:val="00007B7A"/>
    <w:rsid w:val="00010515"/>
    <w:rsid w:val="00010721"/>
    <w:rsid w:val="00010A68"/>
    <w:rsid w:val="00010B71"/>
    <w:rsid w:val="00010B74"/>
    <w:rsid w:val="00010E60"/>
    <w:rsid w:val="000110F8"/>
    <w:rsid w:val="00011177"/>
    <w:rsid w:val="000115FE"/>
    <w:rsid w:val="00011645"/>
    <w:rsid w:val="0001165D"/>
    <w:rsid w:val="0001203B"/>
    <w:rsid w:val="00012D10"/>
    <w:rsid w:val="00012E0D"/>
    <w:rsid w:val="000130A2"/>
    <w:rsid w:val="00013271"/>
    <w:rsid w:val="0001332F"/>
    <w:rsid w:val="00013382"/>
    <w:rsid w:val="000133A0"/>
    <w:rsid w:val="0001346A"/>
    <w:rsid w:val="000135D9"/>
    <w:rsid w:val="00013628"/>
    <w:rsid w:val="00013666"/>
    <w:rsid w:val="0001420A"/>
    <w:rsid w:val="000143F6"/>
    <w:rsid w:val="000145E9"/>
    <w:rsid w:val="0001475B"/>
    <w:rsid w:val="0001495C"/>
    <w:rsid w:val="00015068"/>
    <w:rsid w:val="000153F3"/>
    <w:rsid w:val="000157A6"/>
    <w:rsid w:val="00015C59"/>
    <w:rsid w:val="00015FB7"/>
    <w:rsid w:val="000163EB"/>
    <w:rsid w:val="00017422"/>
    <w:rsid w:val="00017650"/>
    <w:rsid w:val="00017719"/>
    <w:rsid w:val="000178CC"/>
    <w:rsid w:val="0002007C"/>
    <w:rsid w:val="00020104"/>
    <w:rsid w:val="00020AC5"/>
    <w:rsid w:val="00020F9A"/>
    <w:rsid w:val="000210E7"/>
    <w:rsid w:val="000215C2"/>
    <w:rsid w:val="0002176C"/>
    <w:rsid w:val="00021A34"/>
    <w:rsid w:val="000223D3"/>
    <w:rsid w:val="000224AB"/>
    <w:rsid w:val="000224EB"/>
    <w:rsid w:val="000227F2"/>
    <w:rsid w:val="00022F6B"/>
    <w:rsid w:val="00023129"/>
    <w:rsid w:val="00023BC3"/>
    <w:rsid w:val="00023C67"/>
    <w:rsid w:val="00023E24"/>
    <w:rsid w:val="00023FDC"/>
    <w:rsid w:val="00024021"/>
    <w:rsid w:val="00024364"/>
    <w:rsid w:val="0002441D"/>
    <w:rsid w:val="000245FB"/>
    <w:rsid w:val="00024CFA"/>
    <w:rsid w:val="0002539B"/>
    <w:rsid w:val="00025CF9"/>
    <w:rsid w:val="00026B13"/>
    <w:rsid w:val="00026E4B"/>
    <w:rsid w:val="00026FE0"/>
    <w:rsid w:val="00027135"/>
    <w:rsid w:val="000274B6"/>
    <w:rsid w:val="00027614"/>
    <w:rsid w:val="0002783A"/>
    <w:rsid w:val="00027853"/>
    <w:rsid w:val="00027B49"/>
    <w:rsid w:val="00027C03"/>
    <w:rsid w:val="00027D64"/>
    <w:rsid w:val="00030309"/>
    <w:rsid w:val="00030716"/>
    <w:rsid w:val="00030AA4"/>
    <w:rsid w:val="00030AC5"/>
    <w:rsid w:val="00030F8B"/>
    <w:rsid w:val="00032015"/>
    <w:rsid w:val="00032124"/>
    <w:rsid w:val="00032644"/>
    <w:rsid w:val="0003279B"/>
    <w:rsid w:val="000333EF"/>
    <w:rsid w:val="00033FF5"/>
    <w:rsid w:val="000344A1"/>
    <w:rsid w:val="00034BA2"/>
    <w:rsid w:val="0003500B"/>
    <w:rsid w:val="000350BF"/>
    <w:rsid w:val="000351BD"/>
    <w:rsid w:val="0003520D"/>
    <w:rsid w:val="00035843"/>
    <w:rsid w:val="00036299"/>
    <w:rsid w:val="000367AD"/>
    <w:rsid w:val="00036C85"/>
    <w:rsid w:val="00036E2B"/>
    <w:rsid w:val="000370C1"/>
    <w:rsid w:val="00037827"/>
    <w:rsid w:val="00037D0A"/>
    <w:rsid w:val="00037DD9"/>
    <w:rsid w:val="00040584"/>
    <w:rsid w:val="000406C6"/>
    <w:rsid w:val="00040A51"/>
    <w:rsid w:val="00041015"/>
    <w:rsid w:val="00041022"/>
    <w:rsid w:val="00041492"/>
    <w:rsid w:val="00041990"/>
    <w:rsid w:val="00041F51"/>
    <w:rsid w:val="000420D6"/>
    <w:rsid w:val="0004210D"/>
    <w:rsid w:val="0004256E"/>
    <w:rsid w:val="00043175"/>
    <w:rsid w:val="00043337"/>
    <w:rsid w:val="0004346F"/>
    <w:rsid w:val="00043AD8"/>
    <w:rsid w:val="00043D37"/>
    <w:rsid w:val="00043D6E"/>
    <w:rsid w:val="00043E44"/>
    <w:rsid w:val="00043F6B"/>
    <w:rsid w:val="00043F78"/>
    <w:rsid w:val="00044196"/>
    <w:rsid w:val="0004437F"/>
    <w:rsid w:val="000443FE"/>
    <w:rsid w:val="00044BB7"/>
    <w:rsid w:val="00044F0D"/>
    <w:rsid w:val="000450AD"/>
    <w:rsid w:val="00045998"/>
    <w:rsid w:val="00045C59"/>
    <w:rsid w:val="00045C78"/>
    <w:rsid w:val="00045CEC"/>
    <w:rsid w:val="000468D9"/>
    <w:rsid w:val="00046C29"/>
    <w:rsid w:val="00046C39"/>
    <w:rsid w:val="0004729C"/>
    <w:rsid w:val="00047AFD"/>
    <w:rsid w:val="00047D1D"/>
    <w:rsid w:val="00047D8B"/>
    <w:rsid w:val="00050116"/>
    <w:rsid w:val="00050D04"/>
    <w:rsid w:val="00051491"/>
    <w:rsid w:val="00051816"/>
    <w:rsid w:val="00051884"/>
    <w:rsid w:val="00051C78"/>
    <w:rsid w:val="00052313"/>
    <w:rsid w:val="00052784"/>
    <w:rsid w:val="00052831"/>
    <w:rsid w:val="00052F67"/>
    <w:rsid w:val="00053642"/>
    <w:rsid w:val="00053736"/>
    <w:rsid w:val="0005395A"/>
    <w:rsid w:val="0005444C"/>
    <w:rsid w:val="0005469F"/>
    <w:rsid w:val="00054CC1"/>
    <w:rsid w:val="00054FC6"/>
    <w:rsid w:val="00055897"/>
    <w:rsid w:val="00055898"/>
    <w:rsid w:val="00055A2B"/>
    <w:rsid w:val="00055D50"/>
    <w:rsid w:val="000562A5"/>
    <w:rsid w:val="00056611"/>
    <w:rsid w:val="00056667"/>
    <w:rsid w:val="00056689"/>
    <w:rsid w:val="00056717"/>
    <w:rsid w:val="00056B1C"/>
    <w:rsid w:val="000573D6"/>
    <w:rsid w:val="00057A76"/>
    <w:rsid w:val="00060B87"/>
    <w:rsid w:val="00060FEB"/>
    <w:rsid w:val="00061283"/>
    <w:rsid w:val="00061859"/>
    <w:rsid w:val="00061C76"/>
    <w:rsid w:val="000621BE"/>
    <w:rsid w:val="000622FB"/>
    <w:rsid w:val="00062489"/>
    <w:rsid w:val="0006272B"/>
    <w:rsid w:val="00062882"/>
    <w:rsid w:val="00062C32"/>
    <w:rsid w:val="00062C6F"/>
    <w:rsid w:val="00062C9C"/>
    <w:rsid w:val="00062CF3"/>
    <w:rsid w:val="00063D8E"/>
    <w:rsid w:val="00063FA3"/>
    <w:rsid w:val="0006450D"/>
    <w:rsid w:val="0006468E"/>
    <w:rsid w:val="00064AFB"/>
    <w:rsid w:val="000652DF"/>
    <w:rsid w:val="00065468"/>
    <w:rsid w:val="0006563D"/>
    <w:rsid w:val="000657B6"/>
    <w:rsid w:val="0006588F"/>
    <w:rsid w:val="00065D03"/>
    <w:rsid w:val="00065E87"/>
    <w:rsid w:val="0006659F"/>
    <w:rsid w:val="00066994"/>
    <w:rsid w:val="00066AC2"/>
    <w:rsid w:val="000670E1"/>
    <w:rsid w:val="0006749D"/>
    <w:rsid w:val="0006767B"/>
    <w:rsid w:val="00067931"/>
    <w:rsid w:val="000679DB"/>
    <w:rsid w:val="00067A84"/>
    <w:rsid w:val="00067B70"/>
    <w:rsid w:val="00067CCC"/>
    <w:rsid w:val="00067F99"/>
    <w:rsid w:val="000701E4"/>
    <w:rsid w:val="00070696"/>
    <w:rsid w:val="00070761"/>
    <w:rsid w:val="000708D6"/>
    <w:rsid w:val="0007125F"/>
    <w:rsid w:val="0007171E"/>
    <w:rsid w:val="000718B6"/>
    <w:rsid w:val="00071918"/>
    <w:rsid w:val="00071CAB"/>
    <w:rsid w:val="00072496"/>
    <w:rsid w:val="000731EA"/>
    <w:rsid w:val="00073C46"/>
    <w:rsid w:val="00073DC1"/>
    <w:rsid w:val="00073F44"/>
    <w:rsid w:val="0007406D"/>
    <w:rsid w:val="0007419C"/>
    <w:rsid w:val="00074439"/>
    <w:rsid w:val="00074C29"/>
    <w:rsid w:val="00074DD9"/>
    <w:rsid w:val="000750B2"/>
    <w:rsid w:val="000751A3"/>
    <w:rsid w:val="00075469"/>
    <w:rsid w:val="00075D04"/>
    <w:rsid w:val="00075E94"/>
    <w:rsid w:val="000762C2"/>
    <w:rsid w:val="00076A23"/>
    <w:rsid w:val="00077008"/>
    <w:rsid w:val="000778F5"/>
    <w:rsid w:val="00077C40"/>
    <w:rsid w:val="00077D93"/>
    <w:rsid w:val="000816C1"/>
    <w:rsid w:val="000819D4"/>
    <w:rsid w:val="00081BD4"/>
    <w:rsid w:val="00081F74"/>
    <w:rsid w:val="0008229F"/>
    <w:rsid w:val="000822CD"/>
    <w:rsid w:val="000823DB"/>
    <w:rsid w:val="000828A9"/>
    <w:rsid w:val="00082C20"/>
    <w:rsid w:val="00082E85"/>
    <w:rsid w:val="00082FFD"/>
    <w:rsid w:val="0008310A"/>
    <w:rsid w:val="00083561"/>
    <w:rsid w:val="00083646"/>
    <w:rsid w:val="000837EA"/>
    <w:rsid w:val="00083CF4"/>
    <w:rsid w:val="00083F06"/>
    <w:rsid w:val="00083FFA"/>
    <w:rsid w:val="00084219"/>
    <w:rsid w:val="000848EE"/>
    <w:rsid w:val="00084971"/>
    <w:rsid w:val="000858E7"/>
    <w:rsid w:val="0008599A"/>
    <w:rsid w:val="0008613F"/>
    <w:rsid w:val="0008697B"/>
    <w:rsid w:val="00087842"/>
    <w:rsid w:val="00087A0E"/>
    <w:rsid w:val="00087BA7"/>
    <w:rsid w:val="00087C41"/>
    <w:rsid w:val="00087EB3"/>
    <w:rsid w:val="00087EF1"/>
    <w:rsid w:val="00087F0C"/>
    <w:rsid w:val="00090139"/>
    <w:rsid w:val="00090560"/>
    <w:rsid w:val="000906DF"/>
    <w:rsid w:val="0009098E"/>
    <w:rsid w:val="00090C9A"/>
    <w:rsid w:val="000911A6"/>
    <w:rsid w:val="000914F2"/>
    <w:rsid w:val="000916EF"/>
    <w:rsid w:val="00091CE1"/>
    <w:rsid w:val="00091FE0"/>
    <w:rsid w:val="00092273"/>
    <w:rsid w:val="000923AA"/>
    <w:rsid w:val="000924BE"/>
    <w:rsid w:val="0009286A"/>
    <w:rsid w:val="000932B6"/>
    <w:rsid w:val="000932F9"/>
    <w:rsid w:val="000934CA"/>
    <w:rsid w:val="00093534"/>
    <w:rsid w:val="00093805"/>
    <w:rsid w:val="00093B7C"/>
    <w:rsid w:val="0009417C"/>
    <w:rsid w:val="00094507"/>
    <w:rsid w:val="00094969"/>
    <w:rsid w:val="00094CA6"/>
    <w:rsid w:val="00094CDD"/>
    <w:rsid w:val="0009529F"/>
    <w:rsid w:val="000959E7"/>
    <w:rsid w:val="00095A6C"/>
    <w:rsid w:val="00095CDF"/>
    <w:rsid w:val="00095E8A"/>
    <w:rsid w:val="00096861"/>
    <w:rsid w:val="000969EF"/>
    <w:rsid w:val="00096BB4"/>
    <w:rsid w:val="00096C9C"/>
    <w:rsid w:val="00096E26"/>
    <w:rsid w:val="000975E5"/>
    <w:rsid w:val="00097766"/>
    <w:rsid w:val="00097AF6"/>
    <w:rsid w:val="000A0604"/>
    <w:rsid w:val="000A0742"/>
    <w:rsid w:val="000A0D49"/>
    <w:rsid w:val="000A0F35"/>
    <w:rsid w:val="000A160B"/>
    <w:rsid w:val="000A176F"/>
    <w:rsid w:val="000A1972"/>
    <w:rsid w:val="000A1C39"/>
    <w:rsid w:val="000A29A6"/>
    <w:rsid w:val="000A3702"/>
    <w:rsid w:val="000A3FEF"/>
    <w:rsid w:val="000A59C9"/>
    <w:rsid w:val="000A5C40"/>
    <w:rsid w:val="000A5F63"/>
    <w:rsid w:val="000A63D9"/>
    <w:rsid w:val="000A6B99"/>
    <w:rsid w:val="000A6D53"/>
    <w:rsid w:val="000A6E71"/>
    <w:rsid w:val="000A7A72"/>
    <w:rsid w:val="000B0A0F"/>
    <w:rsid w:val="000B0DDC"/>
    <w:rsid w:val="000B1663"/>
    <w:rsid w:val="000B22D8"/>
    <w:rsid w:val="000B25F3"/>
    <w:rsid w:val="000B2D41"/>
    <w:rsid w:val="000B3BD3"/>
    <w:rsid w:val="000B3FDE"/>
    <w:rsid w:val="000B50BF"/>
    <w:rsid w:val="000B53AF"/>
    <w:rsid w:val="000B55FE"/>
    <w:rsid w:val="000B5B2C"/>
    <w:rsid w:val="000B5F91"/>
    <w:rsid w:val="000B63AB"/>
    <w:rsid w:val="000B644D"/>
    <w:rsid w:val="000B64B8"/>
    <w:rsid w:val="000B6BBB"/>
    <w:rsid w:val="000B6DE9"/>
    <w:rsid w:val="000B788F"/>
    <w:rsid w:val="000B7944"/>
    <w:rsid w:val="000C0379"/>
    <w:rsid w:val="000C03BB"/>
    <w:rsid w:val="000C0469"/>
    <w:rsid w:val="000C0AFC"/>
    <w:rsid w:val="000C0DCE"/>
    <w:rsid w:val="000C2010"/>
    <w:rsid w:val="000C2073"/>
    <w:rsid w:val="000C2A63"/>
    <w:rsid w:val="000C2EA1"/>
    <w:rsid w:val="000C2F87"/>
    <w:rsid w:val="000C341F"/>
    <w:rsid w:val="000C34A6"/>
    <w:rsid w:val="000C3564"/>
    <w:rsid w:val="000C35F9"/>
    <w:rsid w:val="000C39DE"/>
    <w:rsid w:val="000C3B0A"/>
    <w:rsid w:val="000C3C7B"/>
    <w:rsid w:val="000C423C"/>
    <w:rsid w:val="000C430A"/>
    <w:rsid w:val="000C4699"/>
    <w:rsid w:val="000C47AC"/>
    <w:rsid w:val="000C49F5"/>
    <w:rsid w:val="000C5292"/>
    <w:rsid w:val="000C52E8"/>
    <w:rsid w:val="000C52F2"/>
    <w:rsid w:val="000C59A5"/>
    <w:rsid w:val="000C5C31"/>
    <w:rsid w:val="000C629F"/>
    <w:rsid w:val="000C632A"/>
    <w:rsid w:val="000C6472"/>
    <w:rsid w:val="000C6559"/>
    <w:rsid w:val="000C7173"/>
    <w:rsid w:val="000C7F18"/>
    <w:rsid w:val="000C7FFC"/>
    <w:rsid w:val="000D01AB"/>
    <w:rsid w:val="000D09E2"/>
    <w:rsid w:val="000D0D99"/>
    <w:rsid w:val="000D10C8"/>
    <w:rsid w:val="000D1164"/>
    <w:rsid w:val="000D130F"/>
    <w:rsid w:val="000D146E"/>
    <w:rsid w:val="000D16D8"/>
    <w:rsid w:val="000D24B9"/>
    <w:rsid w:val="000D260D"/>
    <w:rsid w:val="000D27EE"/>
    <w:rsid w:val="000D2B92"/>
    <w:rsid w:val="000D2DF3"/>
    <w:rsid w:val="000D2E1A"/>
    <w:rsid w:val="000D36D8"/>
    <w:rsid w:val="000D397D"/>
    <w:rsid w:val="000D431C"/>
    <w:rsid w:val="000D4481"/>
    <w:rsid w:val="000D48DA"/>
    <w:rsid w:val="000D4DCE"/>
    <w:rsid w:val="000D4FEC"/>
    <w:rsid w:val="000D501E"/>
    <w:rsid w:val="000D59A5"/>
    <w:rsid w:val="000D5C8B"/>
    <w:rsid w:val="000D5E53"/>
    <w:rsid w:val="000D627D"/>
    <w:rsid w:val="000D6328"/>
    <w:rsid w:val="000D7C17"/>
    <w:rsid w:val="000E01C5"/>
    <w:rsid w:val="000E0312"/>
    <w:rsid w:val="000E0483"/>
    <w:rsid w:val="000E076B"/>
    <w:rsid w:val="000E08AB"/>
    <w:rsid w:val="000E0D3A"/>
    <w:rsid w:val="000E0F53"/>
    <w:rsid w:val="000E0F6F"/>
    <w:rsid w:val="000E130C"/>
    <w:rsid w:val="000E153B"/>
    <w:rsid w:val="000E20D6"/>
    <w:rsid w:val="000E25DE"/>
    <w:rsid w:val="000E26EF"/>
    <w:rsid w:val="000E2AF2"/>
    <w:rsid w:val="000E2C8A"/>
    <w:rsid w:val="000E2F34"/>
    <w:rsid w:val="000E340C"/>
    <w:rsid w:val="000E38BC"/>
    <w:rsid w:val="000E39EB"/>
    <w:rsid w:val="000E3D09"/>
    <w:rsid w:val="000E4016"/>
    <w:rsid w:val="000E47AC"/>
    <w:rsid w:val="000E4E95"/>
    <w:rsid w:val="000E51B0"/>
    <w:rsid w:val="000E62BB"/>
    <w:rsid w:val="000E630F"/>
    <w:rsid w:val="000E650E"/>
    <w:rsid w:val="000E65C6"/>
    <w:rsid w:val="000E66AA"/>
    <w:rsid w:val="000E66D0"/>
    <w:rsid w:val="000E67B6"/>
    <w:rsid w:val="000E69B7"/>
    <w:rsid w:val="000E6C52"/>
    <w:rsid w:val="000F0BF3"/>
    <w:rsid w:val="000F0CC8"/>
    <w:rsid w:val="000F1873"/>
    <w:rsid w:val="000F2386"/>
    <w:rsid w:val="000F2CCA"/>
    <w:rsid w:val="000F3240"/>
    <w:rsid w:val="000F3412"/>
    <w:rsid w:val="000F351C"/>
    <w:rsid w:val="000F3BEF"/>
    <w:rsid w:val="000F3C76"/>
    <w:rsid w:val="000F4302"/>
    <w:rsid w:val="000F4366"/>
    <w:rsid w:val="000F4540"/>
    <w:rsid w:val="000F481A"/>
    <w:rsid w:val="000F4BD6"/>
    <w:rsid w:val="000F4D4C"/>
    <w:rsid w:val="000F4E75"/>
    <w:rsid w:val="000F5083"/>
    <w:rsid w:val="000F5558"/>
    <w:rsid w:val="000F5DF6"/>
    <w:rsid w:val="000F5FB4"/>
    <w:rsid w:val="000F6533"/>
    <w:rsid w:val="000F6E47"/>
    <w:rsid w:val="000F7C6B"/>
    <w:rsid w:val="000F7DE5"/>
    <w:rsid w:val="0010004A"/>
    <w:rsid w:val="001001F5"/>
    <w:rsid w:val="001002B2"/>
    <w:rsid w:val="0010041A"/>
    <w:rsid w:val="00100825"/>
    <w:rsid w:val="001008F5"/>
    <w:rsid w:val="00100F5E"/>
    <w:rsid w:val="00101085"/>
    <w:rsid w:val="0010114D"/>
    <w:rsid w:val="00101C18"/>
    <w:rsid w:val="00101F02"/>
    <w:rsid w:val="00102142"/>
    <w:rsid w:val="00102650"/>
    <w:rsid w:val="00102688"/>
    <w:rsid w:val="00102D7D"/>
    <w:rsid w:val="00102E28"/>
    <w:rsid w:val="001030DB"/>
    <w:rsid w:val="001033A6"/>
    <w:rsid w:val="00104281"/>
    <w:rsid w:val="001043E7"/>
    <w:rsid w:val="001047C1"/>
    <w:rsid w:val="00104AE2"/>
    <w:rsid w:val="00104B0C"/>
    <w:rsid w:val="00104C7D"/>
    <w:rsid w:val="00104CAD"/>
    <w:rsid w:val="001051B8"/>
    <w:rsid w:val="001058F1"/>
    <w:rsid w:val="0010595E"/>
    <w:rsid w:val="00105C70"/>
    <w:rsid w:val="00105E2B"/>
    <w:rsid w:val="0010600E"/>
    <w:rsid w:val="0010619E"/>
    <w:rsid w:val="001065D7"/>
    <w:rsid w:val="001068C3"/>
    <w:rsid w:val="00106AD1"/>
    <w:rsid w:val="00107138"/>
    <w:rsid w:val="0010765F"/>
    <w:rsid w:val="001079DA"/>
    <w:rsid w:val="00107D77"/>
    <w:rsid w:val="00110104"/>
    <w:rsid w:val="00110268"/>
    <w:rsid w:val="0011028B"/>
    <w:rsid w:val="0011078C"/>
    <w:rsid w:val="001108DC"/>
    <w:rsid w:val="001109D3"/>
    <w:rsid w:val="00110B95"/>
    <w:rsid w:val="00110C39"/>
    <w:rsid w:val="00110DCE"/>
    <w:rsid w:val="00111967"/>
    <w:rsid w:val="001119E5"/>
    <w:rsid w:val="00111AAE"/>
    <w:rsid w:val="00111D30"/>
    <w:rsid w:val="00111E5F"/>
    <w:rsid w:val="00112023"/>
    <w:rsid w:val="001122C9"/>
    <w:rsid w:val="00112620"/>
    <w:rsid w:val="00112B19"/>
    <w:rsid w:val="00112C1A"/>
    <w:rsid w:val="001135B3"/>
    <w:rsid w:val="001147C4"/>
    <w:rsid w:val="00114CDF"/>
    <w:rsid w:val="00114D16"/>
    <w:rsid w:val="00115039"/>
    <w:rsid w:val="0011515D"/>
    <w:rsid w:val="00115272"/>
    <w:rsid w:val="00115292"/>
    <w:rsid w:val="00115515"/>
    <w:rsid w:val="0011556C"/>
    <w:rsid w:val="00115AD5"/>
    <w:rsid w:val="00115B80"/>
    <w:rsid w:val="00115C45"/>
    <w:rsid w:val="00116916"/>
    <w:rsid w:val="0011698F"/>
    <w:rsid w:val="00116E21"/>
    <w:rsid w:val="00116FB2"/>
    <w:rsid w:val="00117A65"/>
    <w:rsid w:val="00117F20"/>
    <w:rsid w:val="0012013E"/>
    <w:rsid w:val="00120397"/>
    <w:rsid w:val="001207A7"/>
    <w:rsid w:val="00120860"/>
    <w:rsid w:val="00120A79"/>
    <w:rsid w:val="00120BBB"/>
    <w:rsid w:val="00120E2E"/>
    <w:rsid w:val="00120E88"/>
    <w:rsid w:val="00121A79"/>
    <w:rsid w:val="001225F0"/>
    <w:rsid w:val="00123228"/>
    <w:rsid w:val="00123268"/>
    <w:rsid w:val="00123348"/>
    <w:rsid w:val="00123853"/>
    <w:rsid w:val="00123BB1"/>
    <w:rsid w:val="00123F5A"/>
    <w:rsid w:val="0012473D"/>
    <w:rsid w:val="00124FA2"/>
    <w:rsid w:val="00125230"/>
    <w:rsid w:val="00125677"/>
    <w:rsid w:val="0012583C"/>
    <w:rsid w:val="001259CE"/>
    <w:rsid w:val="00125B40"/>
    <w:rsid w:val="00126074"/>
    <w:rsid w:val="00126D23"/>
    <w:rsid w:val="00126DBA"/>
    <w:rsid w:val="00126F9D"/>
    <w:rsid w:val="00126FBE"/>
    <w:rsid w:val="001274F0"/>
    <w:rsid w:val="00127E6F"/>
    <w:rsid w:val="00130B30"/>
    <w:rsid w:val="00130BD5"/>
    <w:rsid w:val="00130C92"/>
    <w:rsid w:val="001312F3"/>
    <w:rsid w:val="001314C9"/>
    <w:rsid w:val="001318C7"/>
    <w:rsid w:val="00131B41"/>
    <w:rsid w:val="00131DC7"/>
    <w:rsid w:val="00131F21"/>
    <w:rsid w:val="001321EF"/>
    <w:rsid w:val="0013227B"/>
    <w:rsid w:val="0013331E"/>
    <w:rsid w:val="001334D4"/>
    <w:rsid w:val="00133D71"/>
    <w:rsid w:val="00133FB3"/>
    <w:rsid w:val="00134750"/>
    <w:rsid w:val="0013503D"/>
    <w:rsid w:val="00135394"/>
    <w:rsid w:val="00135CCB"/>
    <w:rsid w:val="00135EEC"/>
    <w:rsid w:val="001360AB"/>
    <w:rsid w:val="001365F3"/>
    <w:rsid w:val="0013662A"/>
    <w:rsid w:val="00136728"/>
    <w:rsid w:val="0013696C"/>
    <w:rsid w:val="0013705E"/>
    <w:rsid w:val="001370ED"/>
    <w:rsid w:val="00137583"/>
    <w:rsid w:val="0013778C"/>
    <w:rsid w:val="00137C4B"/>
    <w:rsid w:val="00137D0D"/>
    <w:rsid w:val="00137E7F"/>
    <w:rsid w:val="00140311"/>
    <w:rsid w:val="0014104B"/>
    <w:rsid w:val="001412DB"/>
    <w:rsid w:val="00141D19"/>
    <w:rsid w:val="00141DA0"/>
    <w:rsid w:val="00141EEA"/>
    <w:rsid w:val="001420DA"/>
    <w:rsid w:val="00142EA0"/>
    <w:rsid w:val="00142F4B"/>
    <w:rsid w:val="0014380A"/>
    <w:rsid w:val="00143CFE"/>
    <w:rsid w:val="0014445C"/>
    <w:rsid w:val="00144F62"/>
    <w:rsid w:val="00145646"/>
    <w:rsid w:val="00145A96"/>
    <w:rsid w:val="00145B13"/>
    <w:rsid w:val="00146449"/>
    <w:rsid w:val="00146C1D"/>
    <w:rsid w:val="00146F68"/>
    <w:rsid w:val="00147897"/>
    <w:rsid w:val="00147A95"/>
    <w:rsid w:val="00147EFD"/>
    <w:rsid w:val="00147F0C"/>
    <w:rsid w:val="00147FBA"/>
    <w:rsid w:val="0015004A"/>
    <w:rsid w:val="0015022B"/>
    <w:rsid w:val="00150287"/>
    <w:rsid w:val="001507DE"/>
    <w:rsid w:val="001507FB"/>
    <w:rsid w:val="00150B0C"/>
    <w:rsid w:val="00150D38"/>
    <w:rsid w:val="00151252"/>
    <w:rsid w:val="00151484"/>
    <w:rsid w:val="00151C3E"/>
    <w:rsid w:val="0015247A"/>
    <w:rsid w:val="001526DA"/>
    <w:rsid w:val="00152F32"/>
    <w:rsid w:val="00153115"/>
    <w:rsid w:val="00153C90"/>
    <w:rsid w:val="00153E50"/>
    <w:rsid w:val="0015474B"/>
    <w:rsid w:val="001552E0"/>
    <w:rsid w:val="00155420"/>
    <w:rsid w:val="00155518"/>
    <w:rsid w:val="00155917"/>
    <w:rsid w:val="00155EBF"/>
    <w:rsid w:val="001562E0"/>
    <w:rsid w:val="00156EAA"/>
    <w:rsid w:val="00157003"/>
    <w:rsid w:val="00157287"/>
    <w:rsid w:val="001576BD"/>
    <w:rsid w:val="00157DB1"/>
    <w:rsid w:val="00157DF7"/>
    <w:rsid w:val="00160296"/>
    <w:rsid w:val="001606F8"/>
    <w:rsid w:val="00161584"/>
    <w:rsid w:val="00161C7A"/>
    <w:rsid w:val="001620E6"/>
    <w:rsid w:val="00162542"/>
    <w:rsid w:val="001627BC"/>
    <w:rsid w:val="001628BC"/>
    <w:rsid w:val="00162E5B"/>
    <w:rsid w:val="0016391E"/>
    <w:rsid w:val="00163A96"/>
    <w:rsid w:val="00163D2F"/>
    <w:rsid w:val="00163E25"/>
    <w:rsid w:val="00163F26"/>
    <w:rsid w:val="00163F4E"/>
    <w:rsid w:val="00163FA7"/>
    <w:rsid w:val="00164847"/>
    <w:rsid w:val="0016490A"/>
    <w:rsid w:val="00165317"/>
    <w:rsid w:val="0016538D"/>
    <w:rsid w:val="00165561"/>
    <w:rsid w:val="0016558E"/>
    <w:rsid w:val="00165961"/>
    <w:rsid w:val="00165C50"/>
    <w:rsid w:val="0016635C"/>
    <w:rsid w:val="0016694C"/>
    <w:rsid w:val="00166CFD"/>
    <w:rsid w:val="00166F2A"/>
    <w:rsid w:val="00167E71"/>
    <w:rsid w:val="00167F20"/>
    <w:rsid w:val="001700F5"/>
    <w:rsid w:val="00170446"/>
    <w:rsid w:val="001705E5"/>
    <w:rsid w:val="001706FF"/>
    <w:rsid w:val="00170AD0"/>
    <w:rsid w:val="00170D85"/>
    <w:rsid w:val="00171066"/>
    <w:rsid w:val="00171070"/>
    <w:rsid w:val="001711F7"/>
    <w:rsid w:val="001718EC"/>
    <w:rsid w:val="00171ECC"/>
    <w:rsid w:val="001722DE"/>
    <w:rsid w:val="00172995"/>
    <w:rsid w:val="00172C38"/>
    <w:rsid w:val="00172E9E"/>
    <w:rsid w:val="00173127"/>
    <w:rsid w:val="00173150"/>
    <w:rsid w:val="00173242"/>
    <w:rsid w:val="001740AC"/>
    <w:rsid w:val="0017461F"/>
    <w:rsid w:val="0017488B"/>
    <w:rsid w:val="001749BE"/>
    <w:rsid w:val="00174B92"/>
    <w:rsid w:val="001752DA"/>
    <w:rsid w:val="00175786"/>
    <w:rsid w:val="00175AF3"/>
    <w:rsid w:val="00175BCF"/>
    <w:rsid w:val="00175D95"/>
    <w:rsid w:val="00175E94"/>
    <w:rsid w:val="00175FE3"/>
    <w:rsid w:val="001763D3"/>
    <w:rsid w:val="001765C4"/>
    <w:rsid w:val="001767B9"/>
    <w:rsid w:val="0017693D"/>
    <w:rsid w:val="00176CAE"/>
    <w:rsid w:val="00177214"/>
    <w:rsid w:val="0017729B"/>
    <w:rsid w:val="001773DD"/>
    <w:rsid w:val="00177F88"/>
    <w:rsid w:val="00180CEB"/>
    <w:rsid w:val="001810BD"/>
    <w:rsid w:val="00181A9F"/>
    <w:rsid w:val="00182295"/>
    <w:rsid w:val="001824FE"/>
    <w:rsid w:val="001828B7"/>
    <w:rsid w:val="00182921"/>
    <w:rsid w:val="00182930"/>
    <w:rsid w:val="00182BB9"/>
    <w:rsid w:val="0018349B"/>
    <w:rsid w:val="0018375E"/>
    <w:rsid w:val="00183B58"/>
    <w:rsid w:val="00183BD8"/>
    <w:rsid w:val="00183EA1"/>
    <w:rsid w:val="00183EE6"/>
    <w:rsid w:val="00184664"/>
    <w:rsid w:val="00184D5A"/>
    <w:rsid w:val="00184ED4"/>
    <w:rsid w:val="00184F6C"/>
    <w:rsid w:val="0018586D"/>
    <w:rsid w:val="0018599F"/>
    <w:rsid w:val="00185C68"/>
    <w:rsid w:val="00185D23"/>
    <w:rsid w:val="001861ED"/>
    <w:rsid w:val="001865C9"/>
    <w:rsid w:val="00186681"/>
    <w:rsid w:val="00186921"/>
    <w:rsid w:val="00187036"/>
    <w:rsid w:val="00187401"/>
    <w:rsid w:val="001876B1"/>
    <w:rsid w:val="00187A4B"/>
    <w:rsid w:val="00187CCC"/>
    <w:rsid w:val="001900A3"/>
    <w:rsid w:val="001900F2"/>
    <w:rsid w:val="001904D6"/>
    <w:rsid w:val="0019082C"/>
    <w:rsid w:val="0019088B"/>
    <w:rsid w:val="00190C87"/>
    <w:rsid w:val="00190FBB"/>
    <w:rsid w:val="001913E0"/>
    <w:rsid w:val="00191AB1"/>
    <w:rsid w:val="001920CB"/>
    <w:rsid w:val="0019211E"/>
    <w:rsid w:val="0019227E"/>
    <w:rsid w:val="00192482"/>
    <w:rsid w:val="00192803"/>
    <w:rsid w:val="00192CD6"/>
    <w:rsid w:val="00192DA9"/>
    <w:rsid w:val="00192DFE"/>
    <w:rsid w:val="00192E04"/>
    <w:rsid w:val="001930C3"/>
    <w:rsid w:val="0019337C"/>
    <w:rsid w:val="001934EA"/>
    <w:rsid w:val="001935FB"/>
    <w:rsid w:val="00193980"/>
    <w:rsid w:val="00193C97"/>
    <w:rsid w:val="00193E33"/>
    <w:rsid w:val="001940CD"/>
    <w:rsid w:val="00194403"/>
    <w:rsid w:val="00194934"/>
    <w:rsid w:val="00194CBF"/>
    <w:rsid w:val="0019526F"/>
    <w:rsid w:val="001952A3"/>
    <w:rsid w:val="00195CE9"/>
    <w:rsid w:val="00195F90"/>
    <w:rsid w:val="00196623"/>
    <w:rsid w:val="001966AA"/>
    <w:rsid w:val="001966F3"/>
    <w:rsid w:val="00196BAA"/>
    <w:rsid w:val="00196D3E"/>
    <w:rsid w:val="00196E57"/>
    <w:rsid w:val="00197574"/>
    <w:rsid w:val="001976BA"/>
    <w:rsid w:val="00197715"/>
    <w:rsid w:val="00197B4A"/>
    <w:rsid w:val="00197C9F"/>
    <w:rsid w:val="00197E1C"/>
    <w:rsid w:val="00197E76"/>
    <w:rsid w:val="00197F3B"/>
    <w:rsid w:val="001A015A"/>
    <w:rsid w:val="001A0836"/>
    <w:rsid w:val="001A0CF7"/>
    <w:rsid w:val="001A124B"/>
    <w:rsid w:val="001A17B9"/>
    <w:rsid w:val="001A19BE"/>
    <w:rsid w:val="001A19E2"/>
    <w:rsid w:val="001A1A09"/>
    <w:rsid w:val="001A229B"/>
    <w:rsid w:val="001A2911"/>
    <w:rsid w:val="001A2AE0"/>
    <w:rsid w:val="001A3408"/>
    <w:rsid w:val="001A352B"/>
    <w:rsid w:val="001A3CA5"/>
    <w:rsid w:val="001A407D"/>
    <w:rsid w:val="001A410B"/>
    <w:rsid w:val="001A491D"/>
    <w:rsid w:val="001A55C9"/>
    <w:rsid w:val="001A5832"/>
    <w:rsid w:val="001A59ED"/>
    <w:rsid w:val="001A5B75"/>
    <w:rsid w:val="001A5C0F"/>
    <w:rsid w:val="001A605F"/>
    <w:rsid w:val="001A637B"/>
    <w:rsid w:val="001A6983"/>
    <w:rsid w:val="001A6E37"/>
    <w:rsid w:val="001A6FC7"/>
    <w:rsid w:val="001A750F"/>
    <w:rsid w:val="001A7814"/>
    <w:rsid w:val="001A7BAC"/>
    <w:rsid w:val="001A7DFA"/>
    <w:rsid w:val="001B033B"/>
    <w:rsid w:val="001B06BF"/>
    <w:rsid w:val="001B090E"/>
    <w:rsid w:val="001B09CC"/>
    <w:rsid w:val="001B0E2E"/>
    <w:rsid w:val="001B0F2F"/>
    <w:rsid w:val="001B1405"/>
    <w:rsid w:val="001B1563"/>
    <w:rsid w:val="001B16ED"/>
    <w:rsid w:val="001B1917"/>
    <w:rsid w:val="001B1A2E"/>
    <w:rsid w:val="001B1C1E"/>
    <w:rsid w:val="001B27F9"/>
    <w:rsid w:val="001B2D47"/>
    <w:rsid w:val="001B2DB1"/>
    <w:rsid w:val="001B3336"/>
    <w:rsid w:val="001B33C5"/>
    <w:rsid w:val="001B36CA"/>
    <w:rsid w:val="001B408F"/>
    <w:rsid w:val="001B434F"/>
    <w:rsid w:val="001B4622"/>
    <w:rsid w:val="001B4746"/>
    <w:rsid w:val="001B5044"/>
    <w:rsid w:val="001B510A"/>
    <w:rsid w:val="001B5315"/>
    <w:rsid w:val="001B6023"/>
    <w:rsid w:val="001B6214"/>
    <w:rsid w:val="001B6A93"/>
    <w:rsid w:val="001B6F85"/>
    <w:rsid w:val="001B706A"/>
    <w:rsid w:val="001B791B"/>
    <w:rsid w:val="001B7B12"/>
    <w:rsid w:val="001B7DDE"/>
    <w:rsid w:val="001C029B"/>
    <w:rsid w:val="001C0303"/>
    <w:rsid w:val="001C06B3"/>
    <w:rsid w:val="001C0705"/>
    <w:rsid w:val="001C186F"/>
    <w:rsid w:val="001C2185"/>
    <w:rsid w:val="001C242F"/>
    <w:rsid w:val="001C24B6"/>
    <w:rsid w:val="001C24F5"/>
    <w:rsid w:val="001C25FA"/>
    <w:rsid w:val="001C315D"/>
    <w:rsid w:val="001C336B"/>
    <w:rsid w:val="001C3686"/>
    <w:rsid w:val="001C3AE0"/>
    <w:rsid w:val="001C3C31"/>
    <w:rsid w:val="001C3F81"/>
    <w:rsid w:val="001C41CA"/>
    <w:rsid w:val="001C440D"/>
    <w:rsid w:val="001C472F"/>
    <w:rsid w:val="001C5550"/>
    <w:rsid w:val="001C5ECE"/>
    <w:rsid w:val="001C6474"/>
    <w:rsid w:val="001C6B34"/>
    <w:rsid w:val="001C6DC3"/>
    <w:rsid w:val="001D0036"/>
    <w:rsid w:val="001D052E"/>
    <w:rsid w:val="001D1091"/>
    <w:rsid w:val="001D10B1"/>
    <w:rsid w:val="001D12F9"/>
    <w:rsid w:val="001D1789"/>
    <w:rsid w:val="001D1E19"/>
    <w:rsid w:val="001D22C1"/>
    <w:rsid w:val="001D23A2"/>
    <w:rsid w:val="001D25A2"/>
    <w:rsid w:val="001D2682"/>
    <w:rsid w:val="001D28AE"/>
    <w:rsid w:val="001D2AF7"/>
    <w:rsid w:val="001D2BEF"/>
    <w:rsid w:val="001D31B5"/>
    <w:rsid w:val="001D32A1"/>
    <w:rsid w:val="001D349A"/>
    <w:rsid w:val="001D34BF"/>
    <w:rsid w:val="001D44CD"/>
    <w:rsid w:val="001D45E6"/>
    <w:rsid w:val="001D461C"/>
    <w:rsid w:val="001D4A56"/>
    <w:rsid w:val="001D5105"/>
    <w:rsid w:val="001D5557"/>
    <w:rsid w:val="001D556C"/>
    <w:rsid w:val="001D57A2"/>
    <w:rsid w:val="001D5C07"/>
    <w:rsid w:val="001D5E3B"/>
    <w:rsid w:val="001D6009"/>
    <w:rsid w:val="001D6741"/>
    <w:rsid w:val="001D6B51"/>
    <w:rsid w:val="001D72B7"/>
    <w:rsid w:val="001D7847"/>
    <w:rsid w:val="001D78AA"/>
    <w:rsid w:val="001D7A0F"/>
    <w:rsid w:val="001E00FD"/>
    <w:rsid w:val="001E0B3A"/>
    <w:rsid w:val="001E0E7C"/>
    <w:rsid w:val="001E1032"/>
    <w:rsid w:val="001E17AD"/>
    <w:rsid w:val="001E1E62"/>
    <w:rsid w:val="001E2D7A"/>
    <w:rsid w:val="001E2E46"/>
    <w:rsid w:val="001E33BF"/>
    <w:rsid w:val="001E37CD"/>
    <w:rsid w:val="001E3E4C"/>
    <w:rsid w:val="001E44BF"/>
    <w:rsid w:val="001E4607"/>
    <w:rsid w:val="001E477B"/>
    <w:rsid w:val="001E4E2A"/>
    <w:rsid w:val="001E558E"/>
    <w:rsid w:val="001E581A"/>
    <w:rsid w:val="001E58E6"/>
    <w:rsid w:val="001E5931"/>
    <w:rsid w:val="001E5C26"/>
    <w:rsid w:val="001E6563"/>
    <w:rsid w:val="001E67ED"/>
    <w:rsid w:val="001E68E8"/>
    <w:rsid w:val="001E6DF1"/>
    <w:rsid w:val="001E6E9A"/>
    <w:rsid w:val="001E6FDE"/>
    <w:rsid w:val="001E7156"/>
    <w:rsid w:val="001E7E4D"/>
    <w:rsid w:val="001F0691"/>
    <w:rsid w:val="001F0D21"/>
    <w:rsid w:val="001F0ECE"/>
    <w:rsid w:val="001F0F29"/>
    <w:rsid w:val="001F178F"/>
    <w:rsid w:val="001F17D0"/>
    <w:rsid w:val="001F193B"/>
    <w:rsid w:val="001F253E"/>
    <w:rsid w:val="001F2631"/>
    <w:rsid w:val="001F2777"/>
    <w:rsid w:val="001F2792"/>
    <w:rsid w:val="001F2820"/>
    <w:rsid w:val="001F2D16"/>
    <w:rsid w:val="001F388B"/>
    <w:rsid w:val="001F3A4A"/>
    <w:rsid w:val="001F3D7B"/>
    <w:rsid w:val="001F3E5E"/>
    <w:rsid w:val="001F419A"/>
    <w:rsid w:val="001F48E3"/>
    <w:rsid w:val="001F53D7"/>
    <w:rsid w:val="001F5586"/>
    <w:rsid w:val="001F5C93"/>
    <w:rsid w:val="001F5CD8"/>
    <w:rsid w:val="001F6314"/>
    <w:rsid w:val="001F66B4"/>
    <w:rsid w:val="001F6E47"/>
    <w:rsid w:val="001F6F8C"/>
    <w:rsid w:val="001F71C0"/>
    <w:rsid w:val="001F7448"/>
    <w:rsid w:val="001F7796"/>
    <w:rsid w:val="001F7A9A"/>
    <w:rsid w:val="0020017D"/>
    <w:rsid w:val="00200D5F"/>
    <w:rsid w:val="00200F10"/>
    <w:rsid w:val="00201027"/>
    <w:rsid w:val="00201661"/>
    <w:rsid w:val="0020188E"/>
    <w:rsid w:val="002023CE"/>
    <w:rsid w:val="00202687"/>
    <w:rsid w:val="002028E0"/>
    <w:rsid w:val="00203123"/>
    <w:rsid w:val="00203D0F"/>
    <w:rsid w:val="002047CA"/>
    <w:rsid w:val="00204B89"/>
    <w:rsid w:val="00204C3F"/>
    <w:rsid w:val="00204C60"/>
    <w:rsid w:val="002054CB"/>
    <w:rsid w:val="002057BF"/>
    <w:rsid w:val="0020633E"/>
    <w:rsid w:val="002065F8"/>
    <w:rsid w:val="002066D3"/>
    <w:rsid w:val="00206F33"/>
    <w:rsid w:val="00207180"/>
    <w:rsid w:val="0020733B"/>
    <w:rsid w:val="002074A7"/>
    <w:rsid w:val="00207681"/>
    <w:rsid w:val="00207A67"/>
    <w:rsid w:val="00207EC6"/>
    <w:rsid w:val="0021011D"/>
    <w:rsid w:val="0021154C"/>
    <w:rsid w:val="002116E6"/>
    <w:rsid w:val="002117EB"/>
    <w:rsid w:val="00211A0B"/>
    <w:rsid w:val="00211D95"/>
    <w:rsid w:val="002123D2"/>
    <w:rsid w:val="002125C1"/>
    <w:rsid w:val="00212837"/>
    <w:rsid w:val="00212A14"/>
    <w:rsid w:val="0021341E"/>
    <w:rsid w:val="00213422"/>
    <w:rsid w:val="002141D1"/>
    <w:rsid w:val="0021452E"/>
    <w:rsid w:val="002148E2"/>
    <w:rsid w:val="00214CF1"/>
    <w:rsid w:val="002155C6"/>
    <w:rsid w:val="0021598D"/>
    <w:rsid w:val="00215F59"/>
    <w:rsid w:val="00216264"/>
    <w:rsid w:val="002162CE"/>
    <w:rsid w:val="0021698D"/>
    <w:rsid w:val="00217287"/>
    <w:rsid w:val="00217AED"/>
    <w:rsid w:val="00220152"/>
    <w:rsid w:val="002203E8"/>
    <w:rsid w:val="00220A13"/>
    <w:rsid w:val="00220CC4"/>
    <w:rsid w:val="00220D16"/>
    <w:rsid w:val="002211E1"/>
    <w:rsid w:val="002223AE"/>
    <w:rsid w:val="00222519"/>
    <w:rsid w:val="002227C2"/>
    <w:rsid w:val="002228C2"/>
    <w:rsid w:val="00222983"/>
    <w:rsid w:val="00222DAC"/>
    <w:rsid w:val="002230B5"/>
    <w:rsid w:val="00223185"/>
    <w:rsid w:val="00223297"/>
    <w:rsid w:val="0022351D"/>
    <w:rsid w:val="0022354D"/>
    <w:rsid w:val="00223730"/>
    <w:rsid w:val="00223B0B"/>
    <w:rsid w:val="00224CCF"/>
    <w:rsid w:val="00224D95"/>
    <w:rsid w:val="00224DC8"/>
    <w:rsid w:val="00225282"/>
    <w:rsid w:val="00225890"/>
    <w:rsid w:val="0022609E"/>
    <w:rsid w:val="00227415"/>
    <w:rsid w:val="0022741B"/>
    <w:rsid w:val="00227808"/>
    <w:rsid w:val="00230B5E"/>
    <w:rsid w:val="00230C92"/>
    <w:rsid w:val="00231566"/>
    <w:rsid w:val="002316B0"/>
    <w:rsid w:val="00231741"/>
    <w:rsid w:val="00231987"/>
    <w:rsid w:val="00231E59"/>
    <w:rsid w:val="002322FB"/>
    <w:rsid w:val="002324A0"/>
    <w:rsid w:val="002324CE"/>
    <w:rsid w:val="002327BB"/>
    <w:rsid w:val="00232E27"/>
    <w:rsid w:val="00233006"/>
    <w:rsid w:val="00233334"/>
    <w:rsid w:val="00233336"/>
    <w:rsid w:val="002336D2"/>
    <w:rsid w:val="00233B23"/>
    <w:rsid w:val="00233B4C"/>
    <w:rsid w:val="0023427F"/>
    <w:rsid w:val="002342B9"/>
    <w:rsid w:val="00234395"/>
    <w:rsid w:val="00234600"/>
    <w:rsid w:val="0023475F"/>
    <w:rsid w:val="00234C70"/>
    <w:rsid w:val="00234E13"/>
    <w:rsid w:val="00234E14"/>
    <w:rsid w:val="002350C0"/>
    <w:rsid w:val="00235133"/>
    <w:rsid w:val="00235C75"/>
    <w:rsid w:val="00235D1E"/>
    <w:rsid w:val="00235ED5"/>
    <w:rsid w:val="002360F1"/>
    <w:rsid w:val="00236222"/>
    <w:rsid w:val="00236678"/>
    <w:rsid w:val="002369E5"/>
    <w:rsid w:val="00236DD5"/>
    <w:rsid w:val="00236E5B"/>
    <w:rsid w:val="002371E8"/>
    <w:rsid w:val="00237787"/>
    <w:rsid w:val="002403C2"/>
    <w:rsid w:val="0024040C"/>
    <w:rsid w:val="00240B45"/>
    <w:rsid w:val="00240D60"/>
    <w:rsid w:val="002411A7"/>
    <w:rsid w:val="002412BE"/>
    <w:rsid w:val="00241325"/>
    <w:rsid w:val="0024162D"/>
    <w:rsid w:val="0024188F"/>
    <w:rsid w:val="00241B6A"/>
    <w:rsid w:val="00241BD7"/>
    <w:rsid w:val="00241CD0"/>
    <w:rsid w:val="00241ED1"/>
    <w:rsid w:val="0024228F"/>
    <w:rsid w:val="002427A1"/>
    <w:rsid w:val="00242D87"/>
    <w:rsid w:val="00242E84"/>
    <w:rsid w:val="00243198"/>
    <w:rsid w:val="002432C8"/>
    <w:rsid w:val="002434E7"/>
    <w:rsid w:val="002440FE"/>
    <w:rsid w:val="00244761"/>
    <w:rsid w:val="00244B72"/>
    <w:rsid w:val="00244CBE"/>
    <w:rsid w:val="00244E2E"/>
    <w:rsid w:val="00244FC6"/>
    <w:rsid w:val="00245262"/>
    <w:rsid w:val="0024559E"/>
    <w:rsid w:val="002456A5"/>
    <w:rsid w:val="002457FD"/>
    <w:rsid w:val="00245B42"/>
    <w:rsid w:val="00245CE4"/>
    <w:rsid w:val="00245F00"/>
    <w:rsid w:val="00245FF4"/>
    <w:rsid w:val="0024780D"/>
    <w:rsid w:val="002504B9"/>
    <w:rsid w:val="00250AFA"/>
    <w:rsid w:val="0025113D"/>
    <w:rsid w:val="002513F7"/>
    <w:rsid w:val="00251459"/>
    <w:rsid w:val="0025159B"/>
    <w:rsid w:val="002519A9"/>
    <w:rsid w:val="00251F66"/>
    <w:rsid w:val="0025218B"/>
    <w:rsid w:val="0025320F"/>
    <w:rsid w:val="00253213"/>
    <w:rsid w:val="00253311"/>
    <w:rsid w:val="0025352F"/>
    <w:rsid w:val="00253749"/>
    <w:rsid w:val="00253AB8"/>
    <w:rsid w:val="002544CE"/>
    <w:rsid w:val="00254AB8"/>
    <w:rsid w:val="00254DDB"/>
    <w:rsid w:val="002552A0"/>
    <w:rsid w:val="002552C1"/>
    <w:rsid w:val="00255FAC"/>
    <w:rsid w:val="00255FC6"/>
    <w:rsid w:val="00256612"/>
    <w:rsid w:val="002566D4"/>
    <w:rsid w:val="00256B6D"/>
    <w:rsid w:val="00256EF6"/>
    <w:rsid w:val="00256F0F"/>
    <w:rsid w:val="002571DE"/>
    <w:rsid w:val="00257341"/>
    <w:rsid w:val="00257A23"/>
    <w:rsid w:val="00257E06"/>
    <w:rsid w:val="00257E5F"/>
    <w:rsid w:val="0026009E"/>
    <w:rsid w:val="002601C1"/>
    <w:rsid w:val="002601F4"/>
    <w:rsid w:val="00260C2D"/>
    <w:rsid w:val="00260EE2"/>
    <w:rsid w:val="002612F4"/>
    <w:rsid w:val="0026197C"/>
    <w:rsid w:val="002623D6"/>
    <w:rsid w:val="002625B2"/>
    <w:rsid w:val="00262803"/>
    <w:rsid w:val="00262B17"/>
    <w:rsid w:val="00262F89"/>
    <w:rsid w:val="0026319A"/>
    <w:rsid w:val="00263923"/>
    <w:rsid w:val="00263AAD"/>
    <w:rsid w:val="00263B5B"/>
    <w:rsid w:val="00263CE5"/>
    <w:rsid w:val="00263D89"/>
    <w:rsid w:val="002640F4"/>
    <w:rsid w:val="002647DB"/>
    <w:rsid w:val="00264B93"/>
    <w:rsid w:val="0026503F"/>
    <w:rsid w:val="00265379"/>
    <w:rsid w:val="00265B15"/>
    <w:rsid w:val="00265E36"/>
    <w:rsid w:val="00266401"/>
    <w:rsid w:val="0026666C"/>
    <w:rsid w:val="00266A8F"/>
    <w:rsid w:val="00266B15"/>
    <w:rsid w:val="00266D68"/>
    <w:rsid w:val="00267B4D"/>
    <w:rsid w:val="00267BA8"/>
    <w:rsid w:val="00270266"/>
    <w:rsid w:val="0027093D"/>
    <w:rsid w:val="00270A1C"/>
    <w:rsid w:val="00270D98"/>
    <w:rsid w:val="00270FB3"/>
    <w:rsid w:val="002715C5"/>
    <w:rsid w:val="002717C3"/>
    <w:rsid w:val="00271AEC"/>
    <w:rsid w:val="00271EF2"/>
    <w:rsid w:val="00272052"/>
    <w:rsid w:val="0027211A"/>
    <w:rsid w:val="00272150"/>
    <w:rsid w:val="002723EF"/>
    <w:rsid w:val="00272734"/>
    <w:rsid w:val="002727C9"/>
    <w:rsid w:val="00272D2D"/>
    <w:rsid w:val="00272DE3"/>
    <w:rsid w:val="002730AA"/>
    <w:rsid w:val="0027323F"/>
    <w:rsid w:val="00273A4F"/>
    <w:rsid w:val="002740B9"/>
    <w:rsid w:val="00274A8B"/>
    <w:rsid w:val="00274E6D"/>
    <w:rsid w:val="00275033"/>
    <w:rsid w:val="002751E3"/>
    <w:rsid w:val="002758AE"/>
    <w:rsid w:val="00275E38"/>
    <w:rsid w:val="00275F34"/>
    <w:rsid w:val="00275FA1"/>
    <w:rsid w:val="00276043"/>
    <w:rsid w:val="00276931"/>
    <w:rsid w:val="00276D94"/>
    <w:rsid w:val="00277A89"/>
    <w:rsid w:val="00277BD5"/>
    <w:rsid w:val="00277D6D"/>
    <w:rsid w:val="00280449"/>
    <w:rsid w:val="00280476"/>
    <w:rsid w:val="00280D00"/>
    <w:rsid w:val="0028146F"/>
    <w:rsid w:val="00281885"/>
    <w:rsid w:val="00281B24"/>
    <w:rsid w:val="00281BED"/>
    <w:rsid w:val="00281DAA"/>
    <w:rsid w:val="00281DB8"/>
    <w:rsid w:val="00281E5A"/>
    <w:rsid w:val="0028202E"/>
    <w:rsid w:val="00282E76"/>
    <w:rsid w:val="00283605"/>
    <w:rsid w:val="00284087"/>
    <w:rsid w:val="00284199"/>
    <w:rsid w:val="002847F3"/>
    <w:rsid w:val="00284F39"/>
    <w:rsid w:val="00284FAF"/>
    <w:rsid w:val="00285735"/>
    <w:rsid w:val="002857DB"/>
    <w:rsid w:val="00285C29"/>
    <w:rsid w:val="00285E1C"/>
    <w:rsid w:val="00286A30"/>
    <w:rsid w:val="00286D80"/>
    <w:rsid w:val="002872C3"/>
    <w:rsid w:val="002874A0"/>
    <w:rsid w:val="002874D8"/>
    <w:rsid w:val="002877B7"/>
    <w:rsid w:val="00290896"/>
    <w:rsid w:val="00290967"/>
    <w:rsid w:val="00290EC6"/>
    <w:rsid w:val="00290F43"/>
    <w:rsid w:val="00290FDC"/>
    <w:rsid w:val="00291730"/>
    <w:rsid w:val="00291E0E"/>
    <w:rsid w:val="002920D1"/>
    <w:rsid w:val="00292239"/>
    <w:rsid w:val="00292255"/>
    <w:rsid w:val="002926E8"/>
    <w:rsid w:val="002926FC"/>
    <w:rsid w:val="00292732"/>
    <w:rsid w:val="00292C3C"/>
    <w:rsid w:val="00292F00"/>
    <w:rsid w:val="002930A6"/>
    <w:rsid w:val="0029330B"/>
    <w:rsid w:val="002939B6"/>
    <w:rsid w:val="00293EFB"/>
    <w:rsid w:val="00294106"/>
    <w:rsid w:val="0029411A"/>
    <w:rsid w:val="0029422A"/>
    <w:rsid w:val="002947C9"/>
    <w:rsid w:val="00294DBE"/>
    <w:rsid w:val="0029516A"/>
    <w:rsid w:val="0029521D"/>
    <w:rsid w:val="00295A04"/>
    <w:rsid w:val="00295CA0"/>
    <w:rsid w:val="00295D4E"/>
    <w:rsid w:val="00295D67"/>
    <w:rsid w:val="00296056"/>
    <w:rsid w:val="002963C0"/>
    <w:rsid w:val="002965BE"/>
    <w:rsid w:val="002967AC"/>
    <w:rsid w:val="0029682A"/>
    <w:rsid w:val="00296C93"/>
    <w:rsid w:val="00297208"/>
    <w:rsid w:val="002975D1"/>
    <w:rsid w:val="0029793C"/>
    <w:rsid w:val="002A0464"/>
    <w:rsid w:val="002A059C"/>
    <w:rsid w:val="002A08F5"/>
    <w:rsid w:val="002A1292"/>
    <w:rsid w:val="002A13B5"/>
    <w:rsid w:val="002A140F"/>
    <w:rsid w:val="002A1ABB"/>
    <w:rsid w:val="002A1FB7"/>
    <w:rsid w:val="002A20A5"/>
    <w:rsid w:val="002A222E"/>
    <w:rsid w:val="002A23DA"/>
    <w:rsid w:val="002A300E"/>
    <w:rsid w:val="002A30B5"/>
    <w:rsid w:val="002A3400"/>
    <w:rsid w:val="002A34EE"/>
    <w:rsid w:val="002A35F6"/>
    <w:rsid w:val="002A39C3"/>
    <w:rsid w:val="002A3E58"/>
    <w:rsid w:val="002A4B1B"/>
    <w:rsid w:val="002A54B2"/>
    <w:rsid w:val="002A55D5"/>
    <w:rsid w:val="002A560F"/>
    <w:rsid w:val="002A6744"/>
    <w:rsid w:val="002A6CB8"/>
    <w:rsid w:val="002A7F7A"/>
    <w:rsid w:val="002B006C"/>
    <w:rsid w:val="002B01CD"/>
    <w:rsid w:val="002B03BB"/>
    <w:rsid w:val="002B07BE"/>
    <w:rsid w:val="002B09B2"/>
    <w:rsid w:val="002B1A37"/>
    <w:rsid w:val="002B1C52"/>
    <w:rsid w:val="002B2251"/>
    <w:rsid w:val="002B2372"/>
    <w:rsid w:val="002B23FA"/>
    <w:rsid w:val="002B2EFD"/>
    <w:rsid w:val="002B322A"/>
    <w:rsid w:val="002B34B3"/>
    <w:rsid w:val="002B3744"/>
    <w:rsid w:val="002B3C7B"/>
    <w:rsid w:val="002B4490"/>
    <w:rsid w:val="002B459C"/>
    <w:rsid w:val="002B460C"/>
    <w:rsid w:val="002B463E"/>
    <w:rsid w:val="002B4D80"/>
    <w:rsid w:val="002B4E08"/>
    <w:rsid w:val="002B5853"/>
    <w:rsid w:val="002B6028"/>
    <w:rsid w:val="002B6AC4"/>
    <w:rsid w:val="002B7233"/>
    <w:rsid w:val="002B7375"/>
    <w:rsid w:val="002B755B"/>
    <w:rsid w:val="002B7790"/>
    <w:rsid w:val="002C04D3"/>
    <w:rsid w:val="002C0BD8"/>
    <w:rsid w:val="002C0D64"/>
    <w:rsid w:val="002C0D75"/>
    <w:rsid w:val="002C0EA8"/>
    <w:rsid w:val="002C0EDF"/>
    <w:rsid w:val="002C10E3"/>
    <w:rsid w:val="002C13AE"/>
    <w:rsid w:val="002C146E"/>
    <w:rsid w:val="002C17BD"/>
    <w:rsid w:val="002C1D19"/>
    <w:rsid w:val="002C266A"/>
    <w:rsid w:val="002C33FC"/>
    <w:rsid w:val="002C3524"/>
    <w:rsid w:val="002C3757"/>
    <w:rsid w:val="002C3918"/>
    <w:rsid w:val="002C3A2B"/>
    <w:rsid w:val="002C3FC7"/>
    <w:rsid w:val="002C426E"/>
    <w:rsid w:val="002C483E"/>
    <w:rsid w:val="002C4A58"/>
    <w:rsid w:val="002C5038"/>
    <w:rsid w:val="002C54AD"/>
    <w:rsid w:val="002C55E4"/>
    <w:rsid w:val="002C5FA7"/>
    <w:rsid w:val="002C62D5"/>
    <w:rsid w:val="002C66C6"/>
    <w:rsid w:val="002C7737"/>
    <w:rsid w:val="002C7B0C"/>
    <w:rsid w:val="002C7FDF"/>
    <w:rsid w:val="002D007F"/>
    <w:rsid w:val="002D0109"/>
    <w:rsid w:val="002D031E"/>
    <w:rsid w:val="002D0A78"/>
    <w:rsid w:val="002D0BF8"/>
    <w:rsid w:val="002D1131"/>
    <w:rsid w:val="002D13A7"/>
    <w:rsid w:val="002D14D3"/>
    <w:rsid w:val="002D17B8"/>
    <w:rsid w:val="002D1AF5"/>
    <w:rsid w:val="002D1F29"/>
    <w:rsid w:val="002D2206"/>
    <w:rsid w:val="002D2908"/>
    <w:rsid w:val="002D2C82"/>
    <w:rsid w:val="002D2FCD"/>
    <w:rsid w:val="002D3075"/>
    <w:rsid w:val="002D3266"/>
    <w:rsid w:val="002D39BF"/>
    <w:rsid w:val="002D414C"/>
    <w:rsid w:val="002D4218"/>
    <w:rsid w:val="002D46A4"/>
    <w:rsid w:val="002D47D4"/>
    <w:rsid w:val="002D4884"/>
    <w:rsid w:val="002D4B84"/>
    <w:rsid w:val="002D4CF5"/>
    <w:rsid w:val="002D4E10"/>
    <w:rsid w:val="002D546F"/>
    <w:rsid w:val="002D6217"/>
    <w:rsid w:val="002D649D"/>
    <w:rsid w:val="002D651E"/>
    <w:rsid w:val="002D6818"/>
    <w:rsid w:val="002D695C"/>
    <w:rsid w:val="002D741B"/>
    <w:rsid w:val="002E06E7"/>
    <w:rsid w:val="002E0927"/>
    <w:rsid w:val="002E0A60"/>
    <w:rsid w:val="002E0F47"/>
    <w:rsid w:val="002E0F96"/>
    <w:rsid w:val="002E16C6"/>
    <w:rsid w:val="002E1C58"/>
    <w:rsid w:val="002E2136"/>
    <w:rsid w:val="002E21CF"/>
    <w:rsid w:val="002E2817"/>
    <w:rsid w:val="002E284B"/>
    <w:rsid w:val="002E295C"/>
    <w:rsid w:val="002E2A06"/>
    <w:rsid w:val="002E2ACC"/>
    <w:rsid w:val="002E2E22"/>
    <w:rsid w:val="002E2FA0"/>
    <w:rsid w:val="002E35E7"/>
    <w:rsid w:val="002E38AB"/>
    <w:rsid w:val="002E3C7E"/>
    <w:rsid w:val="002E3F37"/>
    <w:rsid w:val="002E3FC5"/>
    <w:rsid w:val="002E4737"/>
    <w:rsid w:val="002E4CE5"/>
    <w:rsid w:val="002E6A22"/>
    <w:rsid w:val="002E6BFE"/>
    <w:rsid w:val="002E7322"/>
    <w:rsid w:val="002E7447"/>
    <w:rsid w:val="002E76BB"/>
    <w:rsid w:val="002F07EE"/>
    <w:rsid w:val="002F0A14"/>
    <w:rsid w:val="002F0D7A"/>
    <w:rsid w:val="002F0EDF"/>
    <w:rsid w:val="002F1031"/>
    <w:rsid w:val="002F142C"/>
    <w:rsid w:val="002F1558"/>
    <w:rsid w:val="002F17A7"/>
    <w:rsid w:val="002F17CA"/>
    <w:rsid w:val="002F188E"/>
    <w:rsid w:val="002F2704"/>
    <w:rsid w:val="002F2D7B"/>
    <w:rsid w:val="002F2F16"/>
    <w:rsid w:val="002F3264"/>
    <w:rsid w:val="002F32A4"/>
    <w:rsid w:val="002F3336"/>
    <w:rsid w:val="002F3447"/>
    <w:rsid w:val="002F35F8"/>
    <w:rsid w:val="002F3AEF"/>
    <w:rsid w:val="002F3FEC"/>
    <w:rsid w:val="002F492E"/>
    <w:rsid w:val="002F4B7C"/>
    <w:rsid w:val="002F4D5D"/>
    <w:rsid w:val="002F4D80"/>
    <w:rsid w:val="002F4F9D"/>
    <w:rsid w:val="002F529F"/>
    <w:rsid w:val="002F565B"/>
    <w:rsid w:val="002F58E6"/>
    <w:rsid w:val="002F5AE6"/>
    <w:rsid w:val="002F5C4B"/>
    <w:rsid w:val="002F642C"/>
    <w:rsid w:val="002F6E8D"/>
    <w:rsid w:val="002F77D4"/>
    <w:rsid w:val="002F7895"/>
    <w:rsid w:val="002F7949"/>
    <w:rsid w:val="002F79F4"/>
    <w:rsid w:val="002F7C7D"/>
    <w:rsid w:val="002F7EE7"/>
    <w:rsid w:val="00300097"/>
    <w:rsid w:val="00300532"/>
    <w:rsid w:val="003006FC"/>
    <w:rsid w:val="00300A50"/>
    <w:rsid w:val="003010F1"/>
    <w:rsid w:val="00301D33"/>
    <w:rsid w:val="003025E6"/>
    <w:rsid w:val="0030276D"/>
    <w:rsid w:val="003029AB"/>
    <w:rsid w:val="00303097"/>
    <w:rsid w:val="003031B8"/>
    <w:rsid w:val="00303F06"/>
    <w:rsid w:val="00304094"/>
    <w:rsid w:val="0030463E"/>
    <w:rsid w:val="00304950"/>
    <w:rsid w:val="003049CF"/>
    <w:rsid w:val="00304BF6"/>
    <w:rsid w:val="00304CAA"/>
    <w:rsid w:val="00305157"/>
    <w:rsid w:val="003052F8"/>
    <w:rsid w:val="0030558F"/>
    <w:rsid w:val="003059F0"/>
    <w:rsid w:val="00306946"/>
    <w:rsid w:val="00306B27"/>
    <w:rsid w:val="00306C91"/>
    <w:rsid w:val="0030766C"/>
    <w:rsid w:val="003079B9"/>
    <w:rsid w:val="00307D3C"/>
    <w:rsid w:val="003103CE"/>
    <w:rsid w:val="003103E0"/>
    <w:rsid w:val="0031043A"/>
    <w:rsid w:val="003105E0"/>
    <w:rsid w:val="0031063C"/>
    <w:rsid w:val="00310742"/>
    <w:rsid w:val="0031099A"/>
    <w:rsid w:val="00310A87"/>
    <w:rsid w:val="00310F0C"/>
    <w:rsid w:val="0031253C"/>
    <w:rsid w:val="0031267E"/>
    <w:rsid w:val="00312707"/>
    <w:rsid w:val="003127AF"/>
    <w:rsid w:val="00312A05"/>
    <w:rsid w:val="00312B84"/>
    <w:rsid w:val="00312D50"/>
    <w:rsid w:val="00312FE0"/>
    <w:rsid w:val="0031363F"/>
    <w:rsid w:val="003138BA"/>
    <w:rsid w:val="00313B45"/>
    <w:rsid w:val="003144AE"/>
    <w:rsid w:val="003147C7"/>
    <w:rsid w:val="00314889"/>
    <w:rsid w:val="00314AD6"/>
    <w:rsid w:val="00314B13"/>
    <w:rsid w:val="00315EDF"/>
    <w:rsid w:val="00316212"/>
    <w:rsid w:val="00316473"/>
    <w:rsid w:val="003164C8"/>
    <w:rsid w:val="003164EB"/>
    <w:rsid w:val="00316651"/>
    <w:rsid w:val="00316777"/>
    <w:rsid w:val="00316A05"/>
    <w:rsid w:val="00316F37"/>
    <w:rsid w:val="00316FB4"/>
    <w:rsid w:val="00317021"/>
    <w:rsid w:val="003170EF"/>
    <w:rsid w:val="00317118"/>
    <w:rsid w:val="0031744B"/>
    <w:rsid w:val="0031789C"/>
    <w:rsid w:val="00317941"/>
    <w:rsid w:val="00317A3A"/>
    <w:rsid w:val="00317D61"/>
    <w:rsid w:val="003200BF"/>
    <w:rsid w:val="0032048A"/>
    <w:rsid w:val="0032133A"/>
    <w:rsid w:val="0032138A"/>
    <w:rsid w:val="00321D8B"/>
    <w:rsid w:val="00322200"/>
    <w:rsid w:val="003227E6"/>
    <w:rsid w:val="00322D55"/>
    <w:rsid w:val="00322E06"/>
    <w:rsid w:val="00322F84"/>
    <w:rsid w:val="003232F0"/>
    <w:rsid w:val="00323305"/>
    <w:rsid w:val="0032343A"/>
    <w:rsid w:val="00323ABA"/>
    <w:rsid w:val="00323C87"/>
    <w:rsid w:val="003240DC"/>
    <w:rsid w:val="003240E3"/>
    <w:rsid w:val="003241B5"/>
    <w:rsid w:val="00324248"/>
    <w:rsid w:val="00324263"/>
    <w:rsid w:val="0032448F"/>
    <w:rsid w:val="0032503F"/>
    <w:rsid w:val="0032538E"/>
    <w:rsid w:val="00325AC2"/>
    <w:rsid w:val="00325CA3"/>
    <w:rsid w:val="00325F08"/>
    <w:rsid w:val="00325F23"/>
    <w:rsid w:val="00326724"/>
    <w:rsid w:val="00326A22"/>
    <w:rsid w:val="00326B60"/>
    <w:rsid w:val="00326BC3"/>
    <w:rsid w:val="00326D4B"/>
    <w:rsid w:val="00327077"/>
    <w:rsid w:val="00327A58"/>
    <w:rsid w:val="00327B38"/>
    <w:rsid w:val="003307C0"/>
    <w:rsid w:val="00330A88"/>
    <w:rsid w:val="003312CB"/>
    <w:rsid w:val="0033143F"/>
    <w:rsid w:val="003315C1"/>
    <w:rsid w:val="00331757"/>
    <w:rsid w:val="00332582"/>
    <w:rsid w:val="003329CC"/>
    <w:rsid w:val="00332D1D"/>
    <w:rsid w:val="00332EBF"/>
    <w:rsid w:val="0033317A"/>
    <w:rsid w:val="00333E34"/>
    <w:rsid w:val="00334F75"/>
    <w:rsid w:val="00335F84"/>
    <w:rsid w:val="0033616B"/>
    <w:rsid w:val="003363F3"/>
    <w:rsid w:val="00336D4F"/>
    <w:rsid w:val="00337716"/>
    <w:rsid w:val="003378FF"/>
    <w:rsid w:val="00337BD8"/>
    <w:rsid w:val="00340021"/>
    <w:rsid w:val="0034052C"/>
    <w:rsid w:val="00340D75"/>
    <w:rsid w:val="00341958"/>
    <w:rsid w:val="003419BE"/>
    <w:rsid w:val="00341AD3"/>
    <w:rsid w:val="00341F54"/>
    <w:rsid w:val="003429FC"/>
    <w:rsid w:val="00342CA2"/>
    <w:rsid w:val="00343353"/>
    <w:rsid w:val="00343810"/>
    <w:rsid w:val="00343DD5"/>
    <w:rsid w:val="00343E83"/>
    <w:rsid w:val="00344418"/>
    <w:rsid w:val="00344699"/>
    <w:rsid w:val="00344840"/>
    <w:rsid w:val="0034498F"/>
    <w:rsid w:val="00344A17"/>
    <w:rsid w:val="00344BB7"/>
    <w:rsid w:val="00344E6A"/>
    <w:rsid w:val="00344F41"/>
    <w:rsid w:val="003450DA"/>
    <w:rsid w:val="003451D9"/>
    <w:rsid w:val="0034583E"/>
    <w:rsid w:val="003458FC"/>
    <w:rsid w:val="00345D25"/>
    <w:rsid w:val="003461E5"/>
    <w:rsid w:val="00347025"/>
    <w:rsid w:val="003470E2"/>
    <w:rsid w:val="0034730A"/>
    <w:rsid w:val="0034786B"/>
    <w:rsid w:val="00347987"/>
    <w:rsid w:val="00347DC8"/>
    <w:rsid w:val="00347EC3"/>
    <w:rsid w:val="00347F85"/>
    <w:rsid w:val="00350563"/>
    <w:rsid w:val="00350727"/>
    <w:rsid w:val="00350A2E"/>
    <w:rsid w:val="00350D61"/>
    <w:rsid w:val="0035106B"/>
    <w:rsid w:val="00351186"/>
    <w:rsid w:val="0035154F"/>
    <w:rsid w:val="003516F7"/>
    <w:rsid w:val="00351798"/>
    <w:rsid w:val="00351B37"/>
    <w:rsid w:val="0035260B"/>
    <w:rsid w:val="00352622"/>
    <w:rsid w:val="00352819"/>
    <w:rsid w:val="00353398"/>
    <w:rsid w:val="003534C7"/>
    <w:rsid w:val="003537F3"/>
    <w:rsid w:val="0035480A"/>
    <w:rsid w:val="00354DE5"/>
    <w:rsid w:val="00355228"/>
    <w:rsid w:val="00355621"/>
    <w:rsid w:val="0035572E"/>
    <w:rsid w:val="003558D1"/>
    <w:rsid w:val="00355F9C"/>
    <w:rsid w:val="003560F3"/>
    <w:rsid w:val="00356124"/>
    <w:rsid w:val="003562B4"/>
    <w:rsid w:val="00356552"/>
    <w:rsid w:val="00356859"/>
    <w:rsid w:val="00356932"/>
    <w:rsid w:val="00356D7E"/>
    <w:rsid w:val="00357370"/>
    <w:rsid w:val="00360268"/>
    <w:rsid w:val="003603B9"/>
    <w:rsid w:val="0036098E"/>
    <w:rsid w:val="00360D19"/>
    <w:rsid w:val="003610E0"/>
    <w:rsid w:val="00361580"/>
    <w:rsid w:val="003615A6"/>
    <w:rsid w:val="003618AC"/>
    <w:rsid w:val="00361AAA"/>
    <w:rsid w:val="00361EF2"/>
    <w:rsid w:val="003621FD"/>
    <w:rsid w:val="003622C4"/>
    <w:rsid w:val="003623D8"/>
    <w:rsid w:val="003624D2"/>
    <w:rsid w:val="0036285B"/>
    <w:rsid w:val="00362A02"/>
    <w:rsid w:val="00362A69"/>
    <w:rsid w:val="00362B0F"/>
    <w:rsid w:val="00362C76"/>
    <w:rsid w:val="00364A4C"/>
    <w:rsid w:val="00364B98"/>
    <w:rsid w:val="00364BB2"/>
    <w:rsid w:val="00364F41"/>
    <w:rsid w:val="003650D2"/>
    <w:rsid w:val="00365F5A"/>
    <w:rsid w:val="0036612F"/>
    <w:rsid w:val="00366C07"/>
    <w:rsid w:val="00366C5A"/>
    <w:rsid w:val="00366D6A"/>
    <w:rsid w:val="00367A61"/>
    <w:rsid w:val="003701A6"/>
    <w:rsid w:val="003708F7"/>
    <w:rsid w:val="00370E4F"/>
    <w:rsid w:val="00371DA1"/>
    <w:rsid w:val="003728C8"/>
    <w:rsid w:val="00372C33"/>
    <w:rsid w:val="00372D7B"/>
    <w:rsid w:val="00373395"/>
    <w:rsid w:val="003738CD"/>
    <w:rsid w:val="00374132"/>
    <w:rsid w:val="003742A2"/>
    <w:rsid w:val="00374A80"/>
    <w:rsid w:val="00374C0D"/>
    <w:rsid w:val="00374C91"/>
    <w:rsid w:val="00374E8F"/>
    <w:rsid w:val="00374F8F"/>
    <w:rsid w:val="00375429"/>
    <w:rsid w:val="003754A1"/>
    <w:rsid w:val="00375812"/>
    <w:rsid w:val="00375ADD"/>
    <w:rsid w:val="00375AFC"/>
    <w:rsid w:val="0037682D"/>
    <w:rsid w:val="003772EB"/>
    <w:rsid w:val="00377A73"/>
    <w:rsid w:val="00377A97"/>
    <w:rsid w:val="00380065"/>
    <w:rsid w:val="0038049B"/>
    <w:rsid w:val="00380C40"/>
    <w:rsid w:val="003811A4"/>
    <w:rsid w:val="003811C4"/>
    <w:rsid w:val="003811DB"/>
    <w:rsid w:val="00381372"/>
    <w:rsid w:val="003815A6"/>
    <w:rsid w:val="00381D8F"/>
    <w:rsid w:val="00381F62"/>
    <w:rsid w:val="00382B15"/>
    <w:rsid w:val="00382BCF"/>
    <w:rsid w:val="00382D34"/>
    <w:rsid w:val="00382F78"/>
    <w:rsid w:val="003846B5"/>
    <w:rsid w:val="00384D05"/>
    <w:rsid w:val="003851E7"/>
    <w:rsid w:val="003853D5"/>
    <w:rsid w:val="00385642"/>
    <w:rsid w:val="0038579C"/>
    <w:rsid w:val="00385B31"/>
    <w:rsid w:val="00385C91"/>
    <w:rsid w:val="0038612F"/>
    <w:rsid w:val="00386B6B"/>
    <w:rsid w:val="0038701F"/>
    <w:rsid w:val="00387C24"/>
    <w:rsid w:val="00387FEA"/>
    <w:rsid w:val="0039015D"/>
    <w:rsid w:val="003905DF"/>
    <w:rsid w:val="00390A9F"/>
    <w:rsid w:val="00390AE3"/>
    <w:rsid w:val="00390D7D"/>
    <w:rsid w:val="00390DA5"/>
    <w:rsid w:val="00391727"/>
    <w:rsid w:val="00391940"/>
    <w:rsid w:val="00391A8E"/>
    <w:rsid w:val="00391C45"/>
    <w:rsid w:val="003924BB"/>
    <w:rsid w:val="00392B1F"/>
    <w:rsid w:val="00392BFC"/>
    <w:rsid w:val="00392C1C"/>
    <w:rsid w:val="00392DF2"/>
    <w:rsid w:val="00392ED7"/>
    <w:rsid w:val="00392EDB"/>
    <w:rsid w:val="003936C0"/>
    <w:rsid w:val="00393FE8"/>
    <w:rsid w:val="00394079"/>
    <w:rsid w:val="003942C1"/>
    <w:rsid w:val="003949FE"/>
    <w:rsid w:val="00394A9B"/>
    <w:rsid w:val="00394C2E"/>
    <w:rsid w:val="0039506F"/>
    <w:rsid w:val="003951D7"/>
    <w:rsid w:val="0039543E"/>
    <w:rsid w:val="00395788"/>
    <w:rsid w:val="00395CFB"/>
    <w:rsid w:val="003973DC"/>
    <w:rsid w:val="003975DC"/>
    <w:rsid w:val="0039768F"/>
    <w:rsid w:val="003977E3"/>
    <w:rsid w:val="00397B19"/>
    <w:rsid w:val="00397C36"/>
    <w:rsid w:val="003A0EA1"/>
    <w:rsid w:val="003A1E57"/>
    <w:rsid w:val="003A2003"/>
    <w:rsid w:val="003A2073"/>
    <w:rsid w:val="003A260A"/>
    <w:rsid w:val="003A2B80"/>
    <w:rsid w:val="003A2B98"/>
    <w:rsid w:val="003A2C70"/>
    <w:rsid w:val="003A318C"/>
    <w:rsid w:val="003A356E"/>
    <w:rsid w:val="003A3656"/>
    <w:rsid w:val="003A36F1"/>
    <w:rsid w:val="003A38A8"/>
    <w:rsid w:val="003A3C05"/>
    <w:rsid w:val="003A443C"/>
    <w:rsid w:val="003A4BBB"/>
    <w:rsid w:val="003A542D"/>
    <w:rsid w:val="003A5F95"/>
    <w:rsid w:val="003A606D"/>
    <w:rsid w:val="003A63E7"/>
    <w:rsid w:val="003A6A22"/>
    <w:rsid w:val="003A6A83"/>
    <w:rsid w:val="003A7011"/>
    <w:rsid w:val="003A71B3"/>
    <w:rsid w:val="003A7498"/>
    <w:rsid w:val="003A74E7"/>
    <w:rsid w:val="003A75C3"/>
    <w:rsid w:val="003A7A5A"/>
    <w:rsid w:val="003A7A76"/>
    <w:rsid w:val="003B0163"/>
    <w:rsid w:val="003B0523"/>
    <w:rsid w:val="003B075B"/>
    <w:rsid w:val="003B092B"/>
    <w:rsid w:val="003B0964"/>
    <w:rsid w:val="003B1238"/>
    <w:rsid w:val="003B1664"/>
    <w:rsid w:val="003B1B6D"/>
    <w:rsid w:val="003B22C8"/>
    <w:rsid w:val="003B3624"/>
    <w:rsid w:val="003B3682"/>
    <w:rsid w:val="003B3C3B"/>
    <w:rsid w:val="003B3E19"/>
    <w:rsid w:val="003B3FFC"/>
    <w:rsid w:val="003B4179"/>
    <w:rsid w:val="003B421E"/>
    <w:rsid w:val="003B4603"/>
    <w:rsid w:val="003B48CB"/>
    <w:rsid w:val="003B4F5E"/>
    <w:rsid w:val="003B50DF"/>
    <w:rsid w:val="003B53BD"/>
    <w:rsid w:val="003B54DC"/>
    <w:rsid w:val="003B5AE9"/>
    <w:rsid w:val="003B5AEF"/>
    <w:rsid w:val="003B64A3"/>
    <w:rsid w:val="003B6A0F"/>
    <w:rsid w:val="003B6D6D"/>
    <w:rsid w:val="003B7A34"/>
    <w:rsid w:val="003B7B79"/>
    <w:rsid w:val="003C00CD"/>
    <w:rsid w:val="003C076C"/>
    <w:rsid w:val="003C09DB"/>
    <w:rsid w:val="003C0BE9"/>
    <w:rsid w:val="003C0C36"/>
    <w:rsid w:val="003C1282"/>
    <w:rsid w:val="003C1AD1"/>
    <w:rsid w:val="003C1C42"/>
    <w:rsid w:val="003C2151"/>
    <w:rsid w:val="003C2C2A"/>
    <w:rsid w:val="003C3714"/>
    <w:rsid w:val="003C3951"/>
    <w:rsid w:val="003C4816"/>
    <w:rsid w:val="003C50BC"/>
    <w:rsid w:val="003C6035"/>
    <w:rsid w:val="003C6FF7"/>
    <w:rsid w:val="003C729B"/>
    <w:rsid w:val="003C7528"/>
    <w:rsid w:val="003C7F26"/>
    <w:rsid w:val="003D0264"/>
    <w:rsid w:val="003D22ED"/>
    <w:rsid w:val="003D2493"/>
    <w:rsid w:val="003D24D4"/>
    <w:rsid w:val="003D27B1"/>
    <w:rsid w:val="003D2C2F"/>
    <w:rsid w:val="003D341A"/>
    <w:rsid w:val="003D3776"/>
    <w:rsid w:val="003D3D03"/>
    <w:rsid w:val="003D3D64"/>
    <w:rsid w:val="003D3D93"/>
    <w:rsid w:val="003D3FAF"/>
    <w:rsid w:val="003D4723"/>
    <w:rsid w:val="003D493E"/>
    <w:rsid w:val="003D4AEE"/>
    <w:rsid w:val="003D4D5F"/>
    <w:rsid w:val="003D4FC9"/>
    <w:rsid w:val="003D5079"/>
    <w:rsid w:val="003D55C9"/>
    <w:rsid w:val="003D5971"/>
    <w:rsid w:val="003D59F4"/>
    <w:rsid w:val="003D5B0B"/>
    <w:rsid w:val="003D5F67"/>
    <w:rsid w:val="003D6483"/>
    <w:rsid w:val="003D6936"/>
    <w:rsid w:val="003D6CF5"/>
    <w:rsid w:val="003D7925"/>
    <w:rsid w:val="003E02ED"/>
    <w:rsid w:val="003E09D2"/>
    <w:rsid w:val="003E1056"/>
    <w:rsid w:val="003E141F"/>
    <w:rsid w:val="003E1494"/>
    <w:rsid w:val="003E1F17"/>
    <w:rsid w:val="003E1F73"/>
    <w:rsid w:val="003E1F7E"/>
    <w:rsid w:val="003E228C"/>
    <w:rsid w:val="003E26D1"/>
    <w:rsid w:val="003E3094"/>
    <w:rsid w:val="003E33CF"/>
    <w:rsid w:val="003E34AD"/>
    <w:rsid w:val="003E3737"/>
    <w:rsid w:val="003E37D9"/>
    <w:rsid w:val="003E3A51"/>
    <w:rsid w:val="003E45F1"/>
    <w:rsid w:val="003E4A38"/>
    <w:rsid w:val="003E501F"/>
    <w:rsid w:val="003E5167"/>
    <w:rsid w:val="003E554C"/>
    <w:rsid w:val="003E55F1"/>
    <w:rsid w:val="003E5D43"/>
    <w:rsid w:val="003E5E08"/>
    <w:rsid w:val="003E5F98"/>
    <w:rsid w:val="003E602E"/>
    <w:rsid w:val="003E63FA"/>
    <w:rsid w:val="003E6C3E"/>
    <w:rsid w:val="003E6FA3"/>
    <w:rsid w:val="003E70B7"/>
    <w:rsid w:val="003E72C3"/>
    <w:rsid w:val="003E76D5"/>
    <w:rsid w:val="003E7922"/>
    <w:rsid w:val="003E7E04"/>
    <w:rsid w:val="003F008D"/>
    <w:rsid w:val="003F02FE"/>
    <w:rsid w:val="003F04B4"/>
    <w:rsid w:val="003F06BB"/>
    <w:rsid w:val="003F0A5B"/>
    <w:rsid w:val="003F0BDF"/>
    <w:rsid w:val="003F0C9F"/>
    <w:rsid w:val="003F0E2E"/>
    <w:rsid w:val="003F0FBD"/>
    <w:rsid w:val="003F10A4"/>
    <w:rsid w:val="003F17FB"/>
    <w:rsid w:val="003F1897"/>
    <w:rsid w:val="003F258C"/>
    <w:rsid w:val="003F2C61"/>
    <w:rsid w:val="003F2CE9"/>
    <w:rsid w:val="003F32B6"/>
    <w:rsid w:val="003F3DC4"/>
    <w:rsid w:val="003F3EB3"/>
    <w:rsid w:val="003F4532"/>
    <w:rsid w:val="003F49FD"/>
    <w:rsid w:val="003F4B38"/>
    <w:rsid w:val="003F4D12"/>
    <w:rsid w:val="003F4D4A"/>
    <w:rsid w:val="003F4D64"/>
    <w:rsid w:val="003F4D71"/>
    <w:rsid w:val="003F4F8D"/>
    <w:rsid w:val="003F586B"/>
    <w:rsid w:val="003F5D81"/>
    <w:rsid w:val="003F5D88"/>
    <w:rsid w:val="003F5F42"/>
    <w:rsid w:val="003F5FB5"/>
    <w:rsid w:val="003F642E"/>
    <w:rsid w:val="003F6557"/>
    <w:rsid w:val="003F6AA8"/>
    <w:rsid w:val="003F6BD1"/>
    <w:rsid w:val="003F6FDB"/>
    <w:rsid w:val="003F70A3"/>
    <w:rsid w:val="003F70BC"/>
    <w:rsid w:val="003F72EB"/>
    <w:rsid w:val="003F754C"/>
    <w:rsid w:val="003F75BF"/>
    <w:rsid w:val="003F7A13"/>
    <w:rsid w:val="003F7B94"/>
    <w:rsid w:val="003F7C18"/>
    <w:rsid w:val="003F7D82"/>
    <w:rsid w:val="003F7FDE"/>
    <w:rsid w:val="004001A7"/>
    <w:rsid w:val="00400356"/>
    <w:rsid w:val="0040037A"/>
    <w:rsid w:val="00400F9E"/>
    <w:rsid w:val="0040118A"/>
    <w:rsid w:val="00401985"/>
    <w:rsid w:val="004019C2"/>
    <w:rsid w:val="00401A13"/>
    <w:rsid w:val="00402300"/>
    <w:rsid w:val="0040254D"/>
    <w:rsid w:val="00402577"/>
    <w:rsid w:val="00402943"/>
    <w:rsid w:val="00402EEE"/>
    <w:rsid w:val="00403475"/>
    <w:rsid w:val="00403944"/>
    <w:rsid w:val="00403A1F"/>
    <w:rsid w:val="0040402B"/>
    <w:rsid w:val="0040417C"/>
    <w:rsid w:val="004043E5"/>
    <w:rsid w:val="00405791"/>
    <w:rsid w:val="00405CB8"/>
    <w:rsid w:val="00406160"/>
    <w:rsid w:val="004061E0"/>
    <w:rsid w:val="0040625B"/>
    <w:rsid w:val="00406367"/>
    <w:rsid w:val="0040651D"/>
    <w:rsid w:val="00406861"/>
    <w:rsid w:val="00406D50"/>
    <w:rsid w:val="00407646"/>
    <w:rsid w:val="0040767C"/>
    <w:rsid w:val="00410020"/>
    <w:rsid w:val="004109F9"/>
    <w:rsid w:val="00410B21"/>
    <w:rsid w:val="00410C7E"/>
    <w:rsid w:val="00410F45"/>
    <w:rsid w:val="004112D7"/>
    <w:rsid w:val="0041133E"/>
    <w:rsid w:val="00411834"/>
    <w:rsid w:val="00411AB4"/>
    <w:rsid w:val="004121B9"/>
    <w:rsid w:val="00412597"/>
    <w:rsid w:val="0041273C"/>
    <w:rsid w:val="0041281A"/>
    <w:rsid w:val="004128B6"/>
    <w:rsid w:val="00412A0F"/>
    <w:rsid w:val="00412A3B"/>
    <w:rsid w:val="00413937"/>
    <w:rsid w:val="00414572"/>
    <w:rsid w:val="00414707"/>
    <w:rsid w:val="0041470D"/>
    <w:rsid w:val="004147BD"/>
    <w:rsid w:val="004149E8"/>
    <w:rsid w:val="004149F0"/>
    <w:rsid w:val="00415346"/>
    <w:rsid w:val="00415665"/>
    <w:rsid w:val="004157E1"/>
    <w:rsid w:val="0041596F"/>
    <w:rsid w:val="00416137"/>
    <w:rsid w:val="004163BD"/>
    <w:rsid w:val="004165ED"/>
    <w:rsid w:val="00416705"/>
    <w:rsid w:val="0041687A"/>
    <w:rsid w:val="00416AAC"/>
    <w:rsid w:val="00416CF3"/>
    <w:rsid w:val="00417463"/>
    <w:rsid w:val="004175BA"/>
    <w:rsid w:val="00417698"/>
    <w:rsid w:val="00417826"/>
    <w:rsid w:val="00417ACB"/>
    <w:rsid w:val="00420064"/>
    <w:rsid w:val="00420540"/>
    <w:rsid w:val="004210B6"/>
    <w:rsid w:val="00421808"/>
    <w:rsid w:val="004218A6"/>
    <w:rsid w:val="004223B2"/>
    <w:rsid w:val="004223EA"/>
    <w:rsid w:val="004226AD"/>
    <w:rsid w:val="00422C59"/>
    <w:rsid w:val="00423AAE"/>
    <w:rsid w:val="00423F11"/>
    <w:rsid w:val="00424488"/>
    <w:rsid w:val="00424C8F"/>
    <w:rsid w:val="00424CC2"/>
    <w:rsid w:val="00424E37"/>
    <w:rsid w:val="00425886"/>
    <w:rsid w:val="004258E8"/>
    <w:rsid w:val="00425A03"/>
    <w:rsid w:val="00425DE3"/>
    <w:rsid w:val="00425EF9"/>
    <w:rsid w:val="004260B5"/>
    <w:rsid w:val="004261AB"/>
    <w:rsid w:val="004263C6"/>
    <w:rsid w:val="004268CD"/>
    <w:rsid w:val="00426911"/>
    <w:rsid w:val="004279C2"/>
    <w:rsid w:val="004279CC"/>
    <w:rsid w:val="00430508"/>
    <w:rsid w:val="004315F8"/>
    <w:rsid w:val="004319F3"/>
    <w:rsid w:val="00431AD2"/>
    <w:rsid w:val="00431B8B"/>
    <w:rsid w:val="00431F4D"/>
    <w:rsid w:val="00432231"/>
    <w:rsid w:val="00432475"/>
    <w:rsid w:val="0043272C"/>
    <w:rsid w:val="004327D3"/>
    <w:rsid w:val="00432F74"/>
    <w:rsid w:val="0043333E"/>
    <w:rsid w:val="0043337C"/>
    <w:rsid w:val="00433D3C"/>
    <w:rsid w:val="00433FC7"/>
    <w:rsid w:val="004350B1"/>
    <w:rsid w:val="00435481"/>
    <w:rsid w:val="00435F9D"/>
    <w:rsid w:val="00436991"/>
    <w:rsid w:val="00436A80"/>
    <w:rsid w:val="00436BD5"/>
    <w:rsid w:val="00436BE5"/>
    <w:rsid w:val="00436C39"/>
    <w:rsid w:val="004376FD"/>
    <w:rsid w:val="004378A5"/>
    <w:rsid w:val="004379E3"/>
    <w:rsid w:val="0044002D"/>
    <w:rsid w:val="0044084F"/>
    <w:rsid w:val="00440888"/>
    <w:rsid w:val="004409A4"/>
    <w:rsid w:val="00440D80"/>
    <w:rsid w:val="004411DB"/>
    <w:rsid w:val="0044168E"/>
    <w:rsid w:val="004418CB"/>
    <w:rsid w:val="0044203F"/>
    <w:rsid w:val="00442119"/>
    <w:rsid w:val="004421A9"/>
    <w:rsid w:val="00442203"/>
    <w:rsid w:val="0044264E"/>
    <w:rsid w:val="00442BD6"/>
    <w:rsid w:val="00442DFF"/>
    <w:rsid w:val="00442E11"/>
    <w:rsid w:val="0044395A"/>
    <w:rsid w:val="00443A7A"/>
    <w:rsid w:val="00443C70"/>
    <w:rsid w:val="0044405D"/>
    <w:rsid w:val="004446CE"/>
    <w:rsid w:val="00444725"/>
    <w:rsid w:val="00444968"/>
    <w:rsid w:val="00444E6A"/>
    <w:rsid w:val="00444EA6"/>
    <w:rsid w:val="0044528F"/>
    <w:rsid w:val="0044543E"/>
    <w:rsid w:val="004455F6"/>
    <w:rsid w:val="00445C1F"/>
    <w:rsid w:val="00446087"/>
    <w:rsid w:val="00446792"/>
    <w:rsid w:val="004467EE"/>
    <w:rsid w:val="00446996"/>
    <w:rsid w:val="00446B47"/>
    <w:rsid w:val="00446DBC"/>
    <w:rsid w:val="00446E32"/>
    <w:rsid w:val="004471DE"/>
    <w:rsid w:val="0044742B"/>
    <w:rsid w:val="0044767B"/>
    <w:rsid w:val="0044773E"/>
    <w:rsid w:val="00447753"/>
    <w:rsid w:val="00447BFB"/>
    <w:rsid w:val="00447F43"/>
    <w:rsid w:val="004502A9"/>
    <w:rsid w:val="004506A8"/>
    <w:rsid w:val="0045084D"/>
    <w:rsid w:val="00450FAF"/>
    <w:rsid w:val="004511DD"/>
    <w:rsid w:val="00451A15"/>
    <w:rsid w:val="00451AF9"/>
    <w:rsid w:val="004526DA"/>
    <w:rsid w:val="00452C99"/>
    <w:rsid w:val="00453E3C"/>
    <w:rsid w:val="004551B4"/>
    <w:rsid w:val="0045534F"/>
    <w:rsid w:val="00455420"/>
    <w:rsid w:val="00455605"/>
    <w:rsid w:val="004556D1"/>
    <w:rsid w:val="004558AA"/>
    <w:rsid w:val="00455CDB"/>
    <w:rsid w:val="004565A8"/>
    <w:rsid w:val="00456ABA"/>
    <w:rsid w:val="00456B1A"/>
    <w:rsid w:val="00456C69"/>
    <w:rsid w:val="00457452"/>
    <w:rsid w:val="004578E2"/>
    <w:rsid w:val="00457E20"/>
    <w:rsid w:val="00457E25"/>
    <w:rsid w:val="0046040E"/>
    <w:rsid w:val="00460420"/>
    <w:rsid w:val="0046059C"/>
    <w:rsid w:val="004607F9"/>
    <w:rsid w:val="00460AFF"/>
    <w:rsid w:val="00460CB7"/>
    <w:rsid w:val="0046113F"/>
    <w:rsid w:val="004612EF"/>
    <w:rsid w:val="00461669"/>
    <w:rsid w:val="00461715"/>
    <w:rsid w:val="00461931"/>
    <w:rsid w:val="00461B38"/>
    <w:rsid w:val="00461F06"/>
    <w:rsid w:val="00462147"/>
    <w:rsid w:val="00462470"/>
    <w:rsid w:val="00462555"/>
    <w:rsid w:val="004625EB"/>
    <w:rsid w:val="00462BC6"/>
    <w:rsid w:val="00462C52"/>
    <w:rsid w:val="00462E2F"/>
    <w:rsid w:val="00462FFB"/>
    <w:rsid w:val="004630FC"/>
    <w:rsid w:val="00463421"/>
    <w:rsid w:val="00463485"/>
    <w:rsid w:val="00463CA5"/>
    <w:rsid w:val="00464145"/>
    <w:rsid w:val="00464429"/>
    <w:rsid w:val="00464485"/>
    <w:rsid w:val="004644B8"/>
    <w:rsid w:val="00464C01"/>
    <w:rsid w:val="00464D12"/>
    <w:rsid w:val="004651EC"/>
    <w:rsid w:val="004655FD"/>
    <w:rsid w:val="004658AE"/>
    <w:rsid w:val="00465D8E"/>
    <w:rsid w:val="00465E08"/>
    <w:rsid w:val="00466391"/>
    <w:rsid w:val="004664F2"/>
    <w:rsid w:val="0046693D"/>
    <w:rsid w:val="00467067"/>
    <w:rsid w:val="00467611"/>
    <w:rsid w:val="0046768C"/>
    <w:rsid w:val="00467699"/>
    <w:rsid w:val="00470303"/>
    <w:rsid w:val="00470A85"/>
    <w:rsid w:val="00470D87"/>
    <w:rsid w:val="00470DE4"/>
    <w:rsid w:val="004715A9"/>
    <w:rsid w:val="00471A05"/>
    <w:rsid w:val="00471CF7"/>
    <w:rsid w:val="00471E8C"/>
    <w:rsid w:val="00472278"/>
    <w:rsid w:val="004722DD"/>
    <w:rsid w:val="00472911"/>
    <w:rsid w:val="00472AC2"/>
    <w:rsid w:val="00472D7E"/>
    <w:rsid w:val="004739C9"/>
    <w:rsid w:val="004747D2"/>
    <w:rsid w:val="00474D23"/>
    <w:rsid w:val="00474EAF"/>
    <w:rsid w:val="0047564C"/>
    <w:rsid w:val="00475772"/>
    <w:rsid w:val="004760C6"/>
    <w:rsid w:val="00476630"/>
    <w:rsid w:val="00476702"/>
    <w:rsid w:val="00476B92"/>
    <w:rsid w:val="00477000"/>
    <w:rsid w:val="004773D9"/>
    <w:rsid w:val="00477804"/>
    <w:rsid w:val="00477A96"/>
    <w:rsid w:val="00477BCA"/>
    <w:rsid w:val="00477E7E"/>
    <w:rsid w:val="0048003B"/>
    <w:rsid w:val="004804F2"/>
    <w:rsid w:val="004807D7"/>
    <w:rsid w:val="00480D41"/>
    <w:rsid w:val="00480F15"/>
    <w:rsid w:val="004811C3"/>
    <w:rsid w:val="004815D9"/>
    <w:rsid w:val="00481D79"/>
    <w:rsid w:val="00482261"/>
    <w:rsid w:val="00482901"/>
    <w:rsid w:val="00482CEE"/>
    <w:rsid w:val="00482FCD"/>
    <w:rsid w:val="004839EB"/>
    <w:rsid w:val="00483B6E"/>
    <w:rsid w:val="00483C14"/>
    <w:rsid w:val="00483CF0"/>
    <w:rsid w:val="00483DB6"/>
    <w:rsid w:val="00483DC7"/>
    <w:rsid w:val="00483F5D"/>
    <w:rsid w:val="00483F78"/>
    <w:rsid w:val="004841BB"/>
    <w:rsid w:val="00484377"/>
    <w:rsid w:val="00484811"/>
    <w:rsid w:val="00484CB7"/>
    <w:rsid w:val="004850B2"/>
    <w:rsid w:val="00485151"/>
    <w:rsid w:val="004856DB"/>
    <w:rsid w:val="00485838"/>
    <w:rsid w:val="00485B65"/>
    <w:rsid w:val="004865D7"/>
    <w:rsid w:val="0048663B"/>
    <w:rsid w:val="00486692"/>
    <w:rsid w:val="00486A04"/>
    <w:rsid w:val="00487275"/>
    <w:rsid w:val="0048755B"/>
    <w:rsid w:val="00487691"/>
    <w:rsid w:val="00487770"/>
    <w:rsid w:val="004877E4"/>
    <w:rsid w:val="0048788F"/>
    <w:rsid w:val="00487D54"/>
    <w:rsid w:val="00487DAC"/>
    <w:rsid w:val="00487DC3"/>
    <w:rsid w:val="00487DE6"/>
    <w:rsid w:val="00490752"/>
    <w:rsid w:val="00490790"/>
    <w:rsid w:val="00490A19"/>
    <w:rsid w:val="00490EA6"/>
    <w:rsid w:val="0049118D"/>
    <w:rsid w:val="0049123F"/>
    <w:rsid w:val="00491290"/>
    <w:rsid w:val="004919A6"/>
    <w:rsid w:val="00491B22"/>
    <w:rsid w:val="00491EB1"/>
    <w:rsid w:val="0049215C"/>
    <w:rsid w:val="004925A2"/>
    <w:rsid w:val="004927C0"/>
    <w:rsid w:val="00492913"/>
    <w:rsid w:val="00492CB2"/>
    <w:rsid w:val="004930D1"/>
    <w:rsid w:val="00493779"/>
    <w:rsid w:val="004938C7"/>
    <w:rsid w:val="00493DD4"/>
    <w:rsid w:val="00493EFA"/>
    <w:rsid w:val="00494DDD"/>
    <w:rsid w:val="0049509D"/>
    <w:rsid w:val="004951FF"/>
    <w:rsid w:val="004966DA"/>
    <w:rsid w:val="004967C5"/>
    <w:rsid w:val="00496B53"/>
    <w:rsid w:val="004976C8"/>
    <w:rsid w:val="00497B64"/>
    <w:rsid w:val="00497C1C"/>
    <w:rsid w:val="00497C83"/>
    <w:rsid w:val="00497D49"/>
    <w:rsid w:val="00497D53"/>
    <w:rsid w:val="00497EA6"/>
    <w:rsid w:val="004A0AE8"/>
    <w:rsid w:val="004A0EE4"/>
    <w:rsid w:val="004A0FAF"/>
    <w:rsid w:val="004A1B15"/>
    <w:rsid w:val="004A24C4"/>
    <w:rsid w:val="004A2792"/>
    <w:rsid w:val="004A33B6"/>
    <w:rsid w:val="004A3451"/>
    <w:rsid w:val="004A3D7A"/>
    <w:rsid w:val="004A4CCC"/>
    <w:rsid w:val="004A4EE8"/>
    <w:rsid w:val="004A4FBD"/>
    <w:rsid w:val="004A52D1"/>
    <w:rsid w:val="004A5C0E"/>
    <w:rsid w:val="004A6287"/>
    <w:rsid w:val="004A62DD"/>
    <w:rsid w:val="004A64A5"/>
    <w:rsid w:val="004A659B"/>
    <w:rsid w:val="004A694D"/>
    <w:rsid w:val="004A69C1"/>
    <w:rsid w:val="004A6F70"/>
    <w:rsid w:val="004A7273"/>
    <w:rsid w:val="004A7C08"/>
    <w:rsid w:val="004B0413"/>
    <w:rsid w:val="004B0672"/>
    <w:rsid w:val="004B080A"/>
    <w:rsid w:val="004B0EFB"/>
    <w:rsid w:val="004B0F6D"/>
    <w:rsid w:val="004B0FEA"/>
    <w:rsid w:val="004B1209"/>
    <w:rsid w:val="004B1902"/>
    <w:rsid w:val="004B332A"/>
    <w:rsid w:val="004B36F9"/>
    <w:rsid w:val="004B388C"/>
    <w:rsid w:val="004B3EF9"/>
    <w:rsid w:val="004B45D4"/>
    <w:rsid w:val="004B46DB"/>
    <w:rsid w:val="004B4964"/>
    <w:rsid w:val="004B4BB9"/>
    <w:rsid w:val="004B4DC3"/>
    <w:rsid w:val="004B5687"/>
    <w:rsid w:val="004B5883"/>
    <w:rsid w:val="004B5951"/>
    <w:rsid w:val="004B5DBF"/>
    <w:rsid w:val="004B648B"/>
    <w:rsid w:val="004B693F"/>
    <w:rsid w:val="004B6B1A"/>
    <w:rsid w:val="004B6C37"/>
    <w:rsid w:val="004B7208"/>
    <w:rsid w:val="004B738E"/>
    <w:rsid w:val="004B7ABE"/>
    <w:rsid w:val="004C0093"/>
    <w:rsid w:val="004C02BA"/>
    <w:rsid w:val="004C06F3"/>
    <w:rsid w:val="004C0A0C"/>
    <w:rsid w:val="004C0BF3"/>
    <w:rsid w:val="004C1108"/>
    <w:rsid w:val="004C1280"/>
    <w:rsid w:val="004C1762"/>
    <w:rsid w:val="004C196B"/>
    <w:rsid w:val="004C1B1E"/>
    <w:rsid w:val="004C1E66"/>
    <w:rsid w:val="004C1F7A"/>
    <w:rsid w:val="004C239B"/>
    <w:rsid w:val="004C2623"/>
    <w:rsid w:val="004C266D"/>
    <w:rsid w:val="004C2C92"/>
    <w:rsid w:val="004C2CC1"/>
    <w:rsid w:val="004C2FF8"/>
    <w:rsid w:val="004C3586"/>
    <w:rsid w:val="004C39F4"/>
    <w:rsid w:val="004C418A"/>
    <w:rsid w:val="004C46F2"/>
    <w:rsid w:val="004C5086"/>
    <w:rsid w:val="004C51C4"/>
    <w:rsid w:val="004C58E0"/>
    <w:rsid w:val="004C5AFC"/>
    <w:rsid w:val="004C5C7E"/>
    <w:rsid w:val="004C5D34"/>
    <w:rsid w:val="004C67B1"/>
    <w:rsid w:val="004C67FE"/>
    <w:rsid w:val="004C6A19"/>
    <w:rsid w:val="004C70DA"/>
    <w:rsid w:val="004C74C4"/>
    <w:rsid w:val="004C75D0"/>
    <w:rsid w:val="004C766F"/>
    <w:rsid w:val="004C770F"/>
    <w:rsid w:val="004C79EB"/>
    <w:rsid w:val="004C7A92"/>
    <w:rsid w:val="004D07D2"/>
    <w:rsid w:val="004D0DB4"/>
    <w:rsid w:val="004D0F9A"/>
    <w:rsid w:val="004D1034"/>
    <w:rsid w:val="004D181B"/>
    <w:rsid w:val="004D18A6"/>
    <w:rsid w:val="004D1DFC"/>
    <w:rsid w:val="004D2427"/>
    <w:rsid w:val="004D26BA"/>
    <w:rsid w:val="004D3948"/>
    <w:rsid w:val="004D3A4F"/>
    <w:rsid w:val="004D3DDE"/>
    <w:rsid w:val="004D3E57"/>
    <w:rsid w:val="004D4249"/>
    <w:rsid w:val="004D45AA"/>
    <w:rsid w:val="004D4D90"/>
    <w:rsid w:val="004D5067"/>
    <w:rsid w:val="004D5407"/>
    <w:rsid w:val="004D6520"/>
    <w:rsid w:val="004D67CC"/>
    <w:rsid w:val="004D6BA3"/>
    <w:rsid w:val="004D7739"/>
    <w:rsid w:val="004D7922"/>
    <w:rsid w:val="004D7B60"/>
    <w:rsid w:val="004D7EE1"/>
    <w:rsid w:val="004E0D3A"/>
    <w:rsid w:val="004E11AB"/>
    <w:rsid w:val="004E12C4"/>
    <w:rsid w:val="004E1515"/>
    <w:rsid w:val="004E18A4"/>
    <w:rsid w:val="004E1C19"/>
    <w:rsid w:val="004E2534"/>
    <w:rsid w:val="004E27BA"/>
    <w:rsid w:val="004E2835"/>
    <w:rsid w:val="004E28C6"/>
    <w:rsid w:val="004E2B00"/>
    <w:rsid w:val="004E2B34"/>
    <w:rsid w:val="004E2F33"/>
    <w:rsid w:val="004E384A"/>
    <w:rsid w:val="004E4089"/>
    <w:rsid w:val="004E40A8"/>
    <w:rsid w:val="004E51DD"/>
    <w:rsid w:val="004E527B"/>
    <w:rsid w:val="004E564C"/>
    <w:rsid w:val="004E5900"/>
    <w:rsid w:val="004E5B4C"/>
    <w:rsid w:val="004E5D36"/>
    <w:rsid w:val="004E5E65"/>
    <w:rsid w:val="004E5FAF"/>
    <w:rsid w:val="004E657F"/>
    <w:rsid w:val="004E6E6D"/>
    <w:rsid w:val="004E7145"/>
    <w:rsid w:val="004F090F"/>
    <w:rsid w:val="004F0B85"/>
    <w:rsid w:val="004F0C37"/>
    <w:rsid w:val="004F1492"/>
    <w:rsid w:val="004F15BB"/>
    <w:rsid w:val="004F1B86"/>
    <w:rsid w:val="004F1BF0"/>
    <w:rsid w:val="004F1D79"/>
    <w:rsid w:val="004F1D8F"/>
    <w:rsid w:val="004F1D91"/>
    <w:rsid w:val="004F25B6"/>
    <w:rsid w:val="004F27A8"/>
    <w:rsid w:val="004F2F58"/>
    <w:rsid w:val="004F3292"/>
    <w:rsid w:val="004F34CF"/>
    <w:rsid w:val="004F37F5"/>
    <w:rsid w:val="004F391A"/>
    <w:rsid w:val="004F3E19"/>
    <w:rsid w:val="004F44B6"/>
    <w:rsid w:val="004F45AF"/>
    <w:rsid w:val="004F4FF0"/>
    <w:rsid w:val="004F54CE"/>
    <w:rsid w:val="004F612E"/>
    <w:rsid w:val="004F61AB"/>
    <w:rsid w:val="004F6FAA"/>
    <w:rsid w:val="004F7A0D"/>
    <w:rsid w:val="004F7B99"/>
    <w:rsid w:val="004F7C01"/>
    <w:rsid w:val="00500004"/>
    <w:rsid w:val="005003DB"/>
    <w:rsid w:val="00500654"/>
    <w:rsid w:val="00500A9A"/>
    <w:rsid w:val="00500D59"/>
    <w:rsid w:val="00500F57"/>
    <w:rsid w:val="00501AF7"/>
    <w:rsid w:val="0050279D"/>
    <w:rsid w:val="00502AEC"/>
    <w:rsid w:val="00502EA2"/>
    <w:rsid w:val="00503009"/>
    <w:rsid w:val="00503098"/>
    <w:rsid w:val="005030E3"/>
    <w:rsid w:val="00503102"/>
    <w:rsid w:val="005031E8"/>
    <w:rsid w:val="00503238"/>
    <w:rsid w:val="00503C27"/>
    <w:rsid w:val="00503D8C"/>
    <w:rsid w:val="00503E86"/>
    <w:rsid w:val="00504CAF"/>
    <w:rsid w:val="00504E5B"/>
    <w:rsid w:val="00504E69"/>
    <w:rsid w:val="00504F9B"/>
    <w:rsid w:val="00505E2C"/>
    <w:rsid w:val="00505EB7"/>
    <w:rsid w:val="00506141"/>
    <w:rsid w:val="005063AC"/>
    <w:rsid w:val="005063EB"/>
    <w:rsid w:val="005064C1"/>
    <w:rsid w:val="0050687E"/>
    <w:rsid w:val="0050739A"/>
    <w:rsid w:val="00507703"/>
    <w:rsid w:val="005078B8"/>
    <w:rsid w:val="00507971"/>
    <w:rsid w:val="0051081E"/>
    <w:rsid w:val="00510DD7"/>
    <w:rsid w:val="00511513"/>
    <w:rsid w:val="00511535"/>
    <w:rsid w:val="0051245D"/>
    <w:rsid w:val="005126E4"/>
    <w:rsid w:val="00512DD0"/>
    <w:rsid w:val="00512DF5"/>
    <w:rsid w:val="00512F2A"/>
    <w:rsid w:val="005133BA"/>
    <w:rsid w:val="0051391A"/>
    <w:rsid w:val="005146C3"/>
    <w:rsid w:val="0051481B"/>
    <w:rsid w:val="005148E6"/>
    <w:rsid w:val="00514930"/>
    <w:rsid w:val="00514BD2"/>
    <w:rsid w:val="00514EE9"/>
    <w:rsid w:val="0051502E"/>
    <w:rsid w:val="0051503C"/>
    <w:rsid w:val="0051530E"/>
    <w:rsid w:val="005153D1"/>
    <w:rsid w:val="00515DC3"/>
    <w:rsid w:val="00515EA6"/>
    <w:rsid w:val="00515FAD"/>
    <w:rsid w:val="0051605A"/>
    <w:rsid w:val="00516AE2"/>
    <w:rsid w:val="00516B99"/>
    <w:rsid w:val="00516E50"/>
    <w:rsid w:val="00517244"/>
    <w:rsid w:val="0051787F"/>
    <w:rsid w:val="00517BD4"/>
    <w:rsid w:val="00517C43"/>
    <w:rsid w:val="00517E52"/>
    <w:rsid w:val="005200EC"/>
    <w:rsid w:val="005208AB"/>
    <w:rsid w:val="00520BAF"/>
    <w:rsid w:val="00520D1B"/>
    <w:rsid w:val="00521040"/>
    <w:rsid w:val="005218A4"/>
    <w:rsid w:val="00521A56"/>
    <w:rsid w:val="00521E5C"/>
    <w:rsid w:val="00522027"/>
    <w:rsid w:val="005220DF"/>
    <w:rsid w:val="00522271"/>
    <w:rsid w:val="0052251D"/>
    <w:rsid w:val="00522C85"/>
    <w:rsid w:val="00523472"/>
    <w:rsid w:val="0052365A"/>
    <w:rsid w:val="00523710"/>
    <w:rsid w:val="005237A5"/>
    <w:rsid w:val="005239CA"/>
    <w:rsid w:val="0052411B"/>
    <w:rsid w:val="0052422E"/>
    <w:rsid w:val="00524336"/>
    <w:rsid w:val="00524516"/>
    <w:rsid w:val="0052496E"/>
    <w:rsid w:val="00524A86"/>
    <w:rsid w:val="00524BA4"/>
    <w:rsid w:val="00524CA9"/>
    <w:rsid w:val="00524FFD"/>
    <w:rsid w:val="00525181"/>
    <w:rsid w:val="00525187"/>
    <w:rsid w:val="005256FE"/>
    <w:rsid w:val="00525851"/>
    <w:rsid w:val="00525955"/>
    <w:rsid w:val="005265B8"/>
    <w:rsid w:val="00526A83"/>
    <w:rsid w:val="00526BD9"/>
    <w:rsid w:val="00526DB8"/>
    <w:rsid w:val="005300CF"/>
    <w:rsid w:val="0053050E"/>
    <w:rsid w:val="005305D2"/>
    <w:rsid w:val="00530780"/>
    <w:rsid w:val="00530FA2"/>
    <w:rsid w:val="005311C2"/>
    <w:rsid w:val="005311CD"/>
    <w:rsid w:val="0053147B"/>
    <w:rsid w:val="005314E3"/>
    <w:rsid w:val="00531542"/>
    <w:rsid w:val="0053173C"/>
    <w:rsid w:val="005318B7"/>
    <w:rsid w:val="00531F37"/>
    <w:rsid w:val="00532919"/>
    <w:rsid w:val="00532C4C"/>
    <w:rsid w:val="00532D9F"/>
    <w:rsid w:val="005330BD"/>
    <w:rsid w:val="00533216"/>
    <w:rsid w:val="00533240"/>
    <w:rsid w:val="00533451"/>
    <w:rsid w:val="0053380B"/>
    <w:rsid w:val="00533BA0"/>
    <w:rsid w:val="00533BB6"/>
    <w:rsid w:val="00534741"/>
    <w:rsid w:val="00534E9A"/>
    <w:rsid w:val="005355F5"/>
    <w:rsid w:val="00535A99"/>
    <w:rsid w:val="00536188"/>
    <w:rsid w:val="00536361"/>
    <w:rsid w:val="005368F1"/>
    <w:rsid w:val="00536DD3"/>
    <w:rsid w:val="005374B0"/>
    <w:rsid w:val="0053782D"/>
    <w:rsid w:val="00537C44"/>
    <w:rsid w:val="00540422"/>
    <w:rsid w:val="00540A14"/>
    <w:rsid w:val="00540ACF"/>
    <w:rsid w:val="00540C51"/>
    <w:rsid w:val="00541283"/>
    <w:rsid w:val="00541FCE"/>
    <w:rsid w:val="00542030"/>
    <w:rsid w:val="00542319"/>
    <w:rsid w:val="00542A17"/>
    <w:rsid w:val="00542E77"/>
    <w:rsid w:val="00542EF0"/>
    <w:rsid w:val="00542FD5"/>
    <w:rsid w:val="0054337F"/>
    <w:rsid w:val="005434D6"/>
    <w:rsid w:val="005437B0"/>
    <w:rsid w:val="00543D0F"/>
    <w:rsid w:val="005442E2"/>
    <w:rsid w:val="0054437A"/>
    <w:rsid w:val="005445E7"/>
    <w:rsid w:val="00544B4A"/>
    <w:rsid w:val="00544CA0"/>
    <w:rsid w:val="00544EE5"/>
    <w:rsid w:val="005454AC"/>
    <w:rsid w:val="00545875"/>
    <w:rsid w:val="0054587D"/>
    <w:rsid w:val="00546199"/>
    <w:rsid w:val="005461D1"/>
    <w:rsid w:val="00546798"/>
    <w:rsid w:val="005468DC"/>
    <w:rsid w:val="00546B05"/>
    <w:rsid w:val="00546B58"/>
    <w:rsid w:val="00547AB0"/>
    <w:rsid w:val="00550506"/>
    <w:rsid w:val="00550551"/>
    <w:rsid w:val="00550A4F"/>
    <w:rsid w:val="00550CD0"/>
    <w:rsid w:val="00550EFD"/>
    <w:rsid w:val="00550FAA"/>
    <w:rsid w:val="00551E2C"/>
    <w:rsid w:val="00551EC0"/>
    <w:rsid w:val="00551F25"/>
    <w:rsid w:val="0055231E"/>
    <w:rsid w:val="00552F3D"/>
    <w:rsid w:val="005532C9"/>
    <w:rsid w:val="00553F5F"/>
    <w:rsid w:val="0055443F"/>
    <w:rsid w:val="0055468F"/>
    <w:rsid w:val="005549B2"/>
    <w:rsid w:val="00554CB0"/>
    <w:rsid w:val="00554D4C"/>
    <w:rsid w:val="00554FC3"/>
    <w:rsid w:val="005552CF"/>
    <w:rsid w:val="00555747"/>
    <w:rsid w:val="0055599C"/>
    <w:rsid w:val="00555B01"/>
    <w:rsid w:val="00555EEB"/>
    <w:rsid w:val="005561F1"/>
    <w:rsid w:val="00556217"/>
    <w:rsid w:val="0055623E"/>
    <w:rsid w:val="00556CC1"/>
    <w:rsid w:val="00556E65"/>
    <w:rsid w:val="0055703C"/>
    <w:rsid w:val="00557124"/>
    <w:rsid w:val="005574DD"/>
    <w:rsid w:val="00557671"/>
    <w:rsid w:val="00557898"/>
    <w:rsid w:val="00557A31"/>
    <w:rsid w:val="00557F6E"/>
    <w:rsid w:val="00560071"/>
    <w:rsid w:val="005604A5"/>
    <w:rsid w:val="0056084B"/>
    <w:rsid w:val="00560BD3"/>
    <w:rsid w:val="00560BEF"/>
    <w:rsid w:val="0056157D"/>
    <w:rsid w:val="00562C89"/>
    <w:rsid w:val="00562DBA"/>
    <w:rsid w:val="00562F03"/>
    <w:rsid w:val="005635AB"/>
    <w:rsid w:val="005639CC"/>
    <w:rsid w:val="00564A7D"/>
    <w:rsid w:val="00564D2E"/>
    <w:rsid w:val="005653ED"/>
    <w:rsid w:val="0056559E"/>
    <w:rsid w:val="00565E51"/>
    <w:rsid w:val="00565F1D"/>
    <w:rsid w:val="005664A1"/>
    <w:rsid w:val="0056668A"/>
    <w:rsid w:val="00566801"/>
    <w:rsid w:val="00566A3F"/>
    <w:rsid w:val="00566BD8"/>
    <w:rsid w:val="00566D83"/>
    <w:rsid w:val="0056736A"/>
    <w:rsid w:val="005673C2"/>
    <w:rsid w:val="00567F32"/>
    <w:rsid w:val="005707BE"/>
    <w:rsid w:val="00570C34"/>
    <w:rsid w:val="0057187E"/>
    <w:rsid w:val="00571D01"/>
    <w:rsid w:val="00571E79"/>
    <w:rsid w:val="00571ED4"/>
    <w:rsid w:val="005738E7"/>
    <w:rsid w:val="005738EA"/>
    <w:rsid w:val="00573F22"/>
    <w:rsid w:val="00574379"/>
    <w:rsid w:val="00574544"/>
    <w:rsid w:val="005749AC"/>
    <w:rsid w:val="00575695"/>
    <w:rsid w:val="00575A74"/>
    <w:rsid w:val="00575C58"/>
    <w:rsid w:val="005760AB"/>
    <w:rsid w:val="0057620B"/>
    <w:rsid w:val="00576235"/>
    <w:rsid w:val="00576476"/>
    <w:rsid w:val="005764E0"/>
    <w:rsid w:val="005768FA"/>
    <w:rsid w:val="00576B7A"/>
    <w:rsid w:val="00576C34"/>
    <w:rsid w:val="00576CEF"/>
    <w:rsid w:val="00576D6C"/>
    <w:rsid w:val="00576D88"/>
    <w:rsid w:val="00576E3A"/>
    <w:rsid w:val="005770CC"/>
    <w:rsid w:val="00577223"/>
    <w:rsid w:val="0057727A"/>
    <w:rsid w:val="005775B4"/>
    <w:rsid w:val="0057787A"/>
    <w:rsid w:val="00580C39"/>
    <w:rsid w:val="0058127B"/>
    <w:rsid w:val="005815DA"/>
    <w:rsid w:val="00581B4D"/>
    <w:rsid w:val="005820CB"/>
    <w:rsid w:val="00582D72"/>
    <w:rsid w:val="00582DCC"/>
    <w:rsid w:val="00583FB9"/>
    <w:rsid w:val="00584012"/>
    <w:rsid w:val="005845B6"/>
    <w:rsid w:val="005845B7"/>
    <w:rsid w:val="00584E81"/>
    <w:rsid w:val="00584E93"/>
    <w:rsid w:val="005855EC"/>
    <w:rsid w:val="005855F3"/>
    <w:rsid w:val="00585D17"/>
    <w:rsid w:val="0058617E"/>
    <w:rsid w:val="00586D20"/>
    <w:rsid w:val="00586DB9"/>
    <w:rsid w:val="005872C7"/>
    <w:rsid w:val="005874A4"/>
    <w:rsid w:val="00587584"/>
    <w:rsid w:val="005876EE"/>
    <w:rsid w:val="00587BBD"/>
    <w:rsid w:val="00587E2C"/>
    <w:rsid w:val="005901BE"/>
    <w:rsid w:val="005911CD"/>
    <w:rsid w:val="00591C56"/>
    <w:rsid w:val="00591CCB"/>
    <w:rsid w:val="00591EA1"/>
    <w:rsid w:val="005926AC"/>
    <w:rsid w:val="0059282D"/>
    <w:rsid w:val="0059285A"/>
    <w:rsid w:val="00592C85"/>
    <w:rsid w:val="0059305E"/>
    <w:rsid w:val="005931EF"/>
    <w:rsid w:val="00593575"/>
    <w:rsid w:val="00593E5D"/>
    <w:rsid w:val="00593F59"/>
    <w:rsid w:val="00594CD9"/>
    <w:rsid w:val="00594D26"/>
    <w:rsid w:val="005951F2"/>
    <w:rsid w:val="00595C2A"/>
    <w:rsid w:val="00596166"/>
    <w:rsid w:val="00596348"/>
    <w:rsid w:val="00596674"/>
    <w:rsid w:val="005969AD"/>
    <w:rsid w:val="00596C35"/>
    <w:rsid w:val="00597981"/>
    <w:rsid w:val="005979B1"/>
    <w:rsid w:val="00597EA7"/>
    <w:rsid w:val="00597EE7"/>
    <w:rsid w:val="005A0060"/>
    <w:rsid w:val="005A0295"/>
    <w:rsid w:val="005A0A4D"/>
    <w:rsid w:val="005A0BEF"/>
    <w:rsid w:val="005A0C88"/>
    <w:rsid w:val="005A119C"/>
    <w:rsid w:val="005A12C0"/>
    <w:rsid w:val="005A12E7"/>
    <w:rsid w:val="005A162B"/>
    <w:rsid w:val="005A18D3"/>
    <w:rsid w:val="005A205A"/>
    <w:rsid w:val="005A248A"/>
    <w:rsid w:val="005A267F"/>
    <w:rsid w:val="005A2B8C"/>
    <w:rsid w:val="005A2F09"/>
    <w:rsid w:val="005A3198"/>
    <w:rsid w:val="005A33F1"/>
    <w:rsid w:val="005A41B6"/>
    <w:rsid w:val="005A41FD"/>
    <w:rsid w:val="005A44E7"/>
    <w:rsid w:val="005A47D2"/>
    <w:rsid w:val="005A4903"/>
    <w:rsid w:val="005A4AA1"/>
    <w:rsid w:val="005A4B3C"/>
    <w:rsid w:val="005A512D"/>
    <w:rsid w:val="005A5488"/>
    <w:rsid w:val="005A584A"/>
    <w:rsid w:val="005A588F"/>
    <w:rsid w:val="005A63F3"/>
    <w:rsid w:val="005A6620"/>
    <w:rsid w:val="005A6761"/>
    <w:rsid w:val="005A69B2"/>
    <w:rsid w:val="005A6A12"/>
    <w:rsid w:val="005A6C34"/>
    <w:rsid w:val="005A6E3C"/>
    <w:rsid w:val="005A6E80"/>
    <w:rsid w:val="005A7074"/>
    <w:rsid w:val="005A7269"/>
    <w:rsid w:val="005A7316"/>
    <w:rsid w:val="005A7677"/>
    <w:rsid w:val="005A7C98"/>
    <w:rsid w:val="005A7F02"/>
    <w:rsid w:val="005A7F7A"/>
    <w:rsid w:val="005B0852"/>
    <w:rsid w:val="005B0F68"/>
    <w:rsid w:val="005B1297"/>
    <w:rsid w:val="005B196E"/>
    <w:rsid w:val="005B1B97"/>
    <w:rsid w:val="005B20D4"/>
    <w:rsid w:val="005B212C"/>
    <w:rsid w:val="005B27F0"/>
    <w:rsid w:val="005B2A93"/>
    <w:rsid w:val="005B2B2E"/>
    <w:rsid w:val="005B2D9C"/>
    <w:rsid w:val="005B2E0A"/>
    <w:rsid w:val="005B3280"/>
    <w:rsid w:val="005B3404"/>
    <w:rsid w:val="005B346D"/>
    <w:rsid w:val="005B3DD0"/>
    <w:rsid w:val="005B42E0"/>
    <w:rsid w:val="005B46FE"/>
    <w:rsid w:val="005B486E"/>
    <w:rsid w:val="005B531A"/>
    <w:rsid w:val="005B5F07"/>
    <w:rsid w:val="005B638E"/>
    <w:rsid w:val="005B686C"/>
    <w:rsid w:val="005B6F30"/>
    <w:rsid w:val="005B6FD3"/>
    <w:rsid w:val="005B74AB"/>
    <w:rsid w:val="005B7514"/>
    <w:rsid w:val="005B78AB"/>
    <w:rsid w:val="005B79F4"/>
    <w:rsid w:val="005C035B"/>
    <w:rsid w:val="005C04C1"/>
    <w:rsid w:val="005C0B51"/>
    <w:rsid w:val="005C0BD4"/>
    <w:rsid w:val="005C0FDA"/>
    <w:rsid w:val="005C10AE"/>
    <w:rsid w:val="005C152E"/>
    <w:rsid w:val="005C1662"/>
    <w:rsid w:val="005C1C73"/>
    <w:rsid w:val="005C1E0A"/>
    <w:rsid w:val="005C2C25"/>
    <w:rsid w:val="005C3093"/>
    <w:rsid w:val="005C3F04"/>
    <w:rsid w:val="005C40FF"/>
    <w:rsid w:val="005C4750"/>
    <w:rsid w:val="005C48EE"/>
    <w:rsid w:val="005C4C3A"/>
    <w:rsid w:val="005C4CCC"/>
    <w:rsid w:val="005C535C"/>
    <w:rsid w:val="005C5944"/>
    <w:rsid w:val="005C5B0D"/>
    <w:rsid w:val="005C5E86"/>
    <w:rsid w:val="005C615B"/>
    <w:rsid w:val="005C64E2"/>
    <w:rsid w:val="005C698D"/>
    <w:rsid w:val="005C6D35"/>
    <w:rsid w:val="005C6DAF"/>
    <w:rsid w:val="005C6FC1"/>
    <w:rsid w:val="005C7217"/>
    <w:rsid w:val="005C721D"/>
    <w:rsid w:val="005C7984"/>
    <w:rsid w:val="005D0084"/>
    <w:rsid w:val="005D076E"/>
    <w:rsid w:val="005D0A60"/>
    <w:rsid w:val="005D1ABE"/>
    <w:rsid w:val="005D1DE8"/>
    <w:rsid w:val="005D1F97"/>
    <w:rsid w:val="005D2594"/>
    <w:rsid w:val="005D2B57"/>
    <w:rsid w:val="005D2D54"/>
    <w:rsid w:val="005D2DD1"/>
    <w:rsid w:val="005D2EF6"/>
    <w:rsid w:val="005D322D"/>
    <w:rsid w:val="005D35E1"/>
    <w:rsid w:val="005D35E7"/>
    <w:rsid w:val="005D4346"/>
    <w:rsid w:val="005D4403"/>
    <w:rsid w:val="005D4ADC"/>
    <w:rsid w:val="005D5919"/>
    <w:rsid w:val="005D68DF"/>
    <w:rsid w:val="005D6C72"/>
    <w:rsid w:val="005D703F"/>
    <w:rsid w:val="005D71BE"/>
    <w:rsid w:val="005D71CE"/>
    <w:rsid w:val="005D75BE"/>
    <w:rsid w:val="005D7895"/>
    <w:rsid w:val="005D7957"/>
    <w:rsid w:val="005E004F"/>
    <w:rsid w:val="005E0058"/>
    <w:rsid w:val="005E0663"/>
    <w:rsid w:val="005E079E"/>
    <w:rsid w:val="005E07F1"/>
    <w:rsid w:val="005E0976"/>
    <w:rsid w:val="005E0F9E"/>
    <w:rsid w:val="005E1829"/>
    <w:rsid w:val="005E18CE"/>
    <w:rsid w:val="005E1B70"/>
    <w:rsid w:val="005E263D"/>
    <w:rsid w:val="005E2D7C"/>
    <w:rsid w:val="005E2FB9"/>
    <w:rsid w:val="005E3420"/>
    <w:rsid w:val="005E3C0E"/>
    <w:rsid w:val="005E3D70"/>
    <w:rsid w:val="005E3E3B"/>
    <w:rsid w:val="005E4607"/>
    <w:rsid w:val="005E4E20"/>
    <w:rsid w:val="005E4F89"/>
    <w:rsid w:val="005E54A5"/>
    <w:rsid w:val="005E561B"/>
    <w:rsid w:val="005E5968"/>
    <w:rsid w:val="005E612C"/>
    <w:rsid w:val="005E618B"/>
    <w:rsid w:val="005E61E8"/>
    <w:rsid w:val="005E6456"/>
    <w:rsid w:val="005E6678"/>
    <w:rsid w:val="005E66E2"/>
    <w:rsid w:val="005E6860"/>
    <w:rsid w:val="005E69B3"/>
    <w:rsid w:val="005E6D6F"/>
    <w:rsid w:val="005E6DE2"/>
    <w:rsid w:val="005E6E60"/>
    <w:rsid w:val="005E71E1"/>
    <w:rsid w:val="005E757B"/>
    <w:rsid w:val="005E77A9"/>
    <w:rsid w:val="005E7B19"/>
    <w:rsid w:val="005F00AC"/>
    <w:rsid w:val="005F15F8"/>
    <w:rsid w:val="005F166E"/>
    <w:rsid w:val="005F167F"/>
    <w:rsid w:val="005F1A28"/>
    <w:rsid w:val="005F233C"/>
    <w:rsid w:val="005F23CE"/>
    <w:rsid w:val="005F2FB9"/>
    <w:rsid w:val="005F31A9"/>
    <w:rsid w:val="005F3479"/>
    <w:rsid w:val="005F3666"/>
    <w:rsid w:val="005F371A"/>
    <w:rsid w:val="005F388A"/>
    <w:rsid w:val="005F38B9"/>
    <w:rsid w:val="005F4987"/>
    <w:rsid w:val="005F4C62"/>
    <w:rsid w:val="005F4E2D"/>
    <w:rsid w:val="005F500E"/>
    <w:rsid w:val="005F5522"/>
    <w:rsid w:val="005F5860"/>
    <w:rsid w:val="005F59AA"/>
    <w:rsid w:val="005F5B11"/>
    <w:rsid w:val="005F6279"/>
    <w:rsid w:val="005F63EF"/>
    <w:rsid w:val="005F6477"/>
    <w:rsid w:val="005F67D4"/>
    <w:rsid w:val="005F6B63"/>
    <w:rsid w:val="005F6CD5"/>
    <w:rsid w:val="005F6E85"/>
    <w:rsid w:val="005F6FC4"/>
    <w:rsid w:val="005F76A9"/>
    <w:rsid w:val="005F7785"/>
    <w:rsid w:val="005F77A1"/>
    <w:rsid w:val="005F7DC2"/>
    <w:rsid w:val="006000D3"/>
    <w:rsid w:val="00600113"/>
    <w:rsid w:val="0060076A"/>
    <w:rsid w:val="00600AA7"/>
    <w:rsid w:val="00600BD6"/>
    <w:rsid w:val="00600CBA"/>
    <w:rsid w:val="00600D23"/>
    <w:rsid w:val="00600EFE"/>
    <w:rsid w:val="00600FB7"/>
    <w:rsid w:val="006012E5"/>
    <w:rsid w:val="0060148D"/>
    <w:rsid w:val="00601752"/>
    <w:rsid w:val="00601838"/>
    <w:rsid w:val="00601F61"/>
    <w:rsid w:val="006023FC"/>
    <w:rsid w:val="006024E1"/>
    <w:rsid w:val="00602FDB"/>
    <w:rsid w:val="006031EA"/>
    <w:rsid w:val="00603465"/>
    <w:rsid w:val="00603469"/>
    <w:rsid w:val="006039AD"/>
    <w:rsid w:val="00603E1A"/>
    <w:rsid w:val="00603F87"/>
    <w:rsid w:val="0060406D"/>
    <w:rsid w:val="00604BDB"/>
    <w:rsid w:val="00604CD3"/>
    <w:rsid w:val="006051D3"/>
    <w:rsid w:val="00605571"/>
    <w:rsid w:val="00605961"/>
    <w:rsid w:val="0060610C"/>
    <w:rsid w:val="00606370"/>
    <w:rsid w:val="00606391"/>
    <w:rsid w:val="006064B9"/>
    <w:rsid w:val="006068DD"/>
    <w:rsid w:val="00606B2D"/>
    <w:rsid w:val="0060732E"/>
    <w:rsid w:val="006074E6"/>
    <w:rsid w:val="006076D6"/>
    <w:rsid w:val="00607A5E"/>
    <w:rsid w:val="00607B95"/>
    <w:rsid w:val="00607DAD"/>
    <w:rsid w:val="006100F7"/>
    <w:rsid w:val="0061050B"/>
    <w:rsid w:val="006107A5"/>
    <w:rsid w:val="00611103"/>
    <w:rsid w:val="006111FF"/>
    <w:rsid w:val="00611248"/>
    <w:rsid w:val="0061129B"/>
    <w:rsid w:val="006114F6"/>
    <w:rsid w:val="00611D28"/>
    <w:rsid w:val="00611D71"/>
    <w:rsid w:val="00612661"/>
    <w:rsid w:val="0061267C"/>
    <w:rsid w:val="006130AE"/>
    <w:rsid w:val="006133F0"/>
    <w:rsid w:val="006136D3"/>
    <w:rsid w:val="00614154"/>
    <w:rsid w:val="00614399"/>
    <w:rsid w:val="00614687"/>
    <w:rsid w:val="006149C1"/>
    <w:rsid w:val="0061564D"/>
    <w:rsid w:val="006158F7"/>
    <w:rsid w:val="00615CDD"/>
    <w:rsid w:val="00616A91"/>
    <w:rsid w:val="006171F3"/>
    <w:rsid w:val="00617290"/>
    <w:rsid w:val="00617B98"/>
    <w:rsid w:val="00617C53"/>
    <w:rsid w:val="006205C7"/>
    <w:rsid w:val="00620749"/>
    <w:rsid w:val="00620914"/>
    <w:rsid w:val="00620D47"/>
    <w:rsid w:val="006211C0"/>
    <w:rsid w:val="006224A3"/>
    <w:rsid w:val="00622C7C"/>
    <w:rsid w:val="00622E50"/>
    <w:rsid w:val="00622EF1"/>
    <w:rsid w:val="006233EB"/>
    <w:rsid w:val="00623A16"/>
    <w:rsid w:val="00623DAE"/>
    <w:rsid w:val="006242DA"/>
    <w:rsid w:val="0062487E"/>
    <w:rsid w:val="00624987"/>
    <w:rsid w:val="00624D60"/>
    <w:rsid w:val="006251FB"/>
    <w:rsid w:val="00625572"/>
    <w:rsid w:val="00625A10"/>
    <w:rsid w:val="00625E6A"/>
    <w:rsid w:val="00626561"/>
    <w:rsid w:val="00627E29"/>
    <w:rsid w:val="00630085"/>
    <w:rsid w:val="0063016A"/>
    <w:rsid w:val="006308D5"/>
    <w:rsid w:val="00630B42"/>
    <w:rsid w:val="0063105C"/>
    <w:rsid w:val="00631249"/>
    <w:rsid w:val="00631426"/>
    <w:rsid w:val="0063161D"/>
    <w:rsid w:val="00631657"/>
    <w:rsid w:val="00631700"/>
    <w:rsid w:val="00631C0C"/>
    <w:rsid w:val="00631DC5"/>
    <w:rsid w:val="00632EBB"/>
    <w:rsid w:val="00633329"/>
    <w:rsid w:val="00633956"/>
    <w:rsid w:val="00633F8D"/>
    <w:rsid w:val="00634008"/>
    <w:rsid w:val="00634CE7"/>
    <w:rsid w:val="00634FAD"/>
    <w:rsid w:val="0063570F"/>
    <w:rsid w:val="006359A7"/>
    <w:rsid w:val="00635EB2"/>
    <w:rsid w:val="006367D2"/>
    <w:rsid w:val="00636C00"/>
    <w:rsid w:val="00636EE5"/>
    <w:rsid w:val="00636F1D"/>
    <w:rsid w:val="00636FC9"/>
    <w:rsid w:val="006372F6"/>
    <w:rsid w:val="0063780C"/>
    <w:rsid w:val="00637E2B"/>
    <w:rsid w:val="00640625"/>
    <w:rsid w:val="00640DF6"/>
    <w:rsid w:val="006412B4"/>
    <w:rsid w:val="00641348"/>
    <w:rsid w:val="00641705"/>
    <w:rsid w:val="00641B1A"/>
    <w:rsid w:val="00641CCD"/>
    <w:rsid w:val="006423D4"/>
    <w:rsid w:val="0064252F"/>
    <w:rsid w:val="00642A35"/>
    <w:rsid w:val="0064338A"/>
    <w:rsid w:val="00644113"/>
    <w:rsid w:val="00644FA6"/>
    <w:rsid w:val="006454AD"/>
    <w:rsid w:val="00645542"/>
    <w:rsid w:val="00646455"/>
    <w:rsid w:val="0064673D"/>
    <w:rsid w:val="00646C3D"/>
    <w:rsid w:val="00646C78"/>
    <w:rsid w:val="00647400"/>
    <w:rsid w:val="0064750C"/>
    <w:rsid w:val="0064768F"/>
    <w:rsid w:val="006478BB"/>
    <w:rsid w:val="00647D2A"/>
    <w:rsid w:val="00647DC3"/>
    <w:rsid w:val="00647FA5"/>
    <w:rsid w:val="0065023C"/>
    <w:rsid w:val="006502F8"/>
    <w:rsid w:val="00650742"/>
    <w:rsid w:val="00650830"/>
    <w:rsid w:val="006513A3"/>
    <w:rsid w:val="00651BC8"/>
    <w:rsid w:val="00651FD8"/>
    <w:rsid w:val="00652320"/>
    <w:rsid w:val="00652515"/>
    <w:rsid w:val="006526DA"/>
    <w:rsid w:val="00652797"/>
    <w:rsid w:val="00652B88"/>
    <w:rsid w:val="006534E8"/>
    <w:rsid w:val="006537F4"/>
    <w:rsid w:val="0065385A"/>
    <w:rsid w:val="00653B79"/>
    <w:rsid w:val="0065442F"/>
    <w:rsid w:val="006548C8"/>
    <w:rsid w:val="00654FE1"/>
    <w:rsid w:val="0065556A"/>
    <w:rsid w:val="0065561B"/>
    <w:rsid w:val="00655AE1"/>
    <w:rsid w:val="00655AF2"/>
    <w:rsid w:val="00655D3B"/>
    <w:rsid w:val="00656514"/>
    <w:rsid w:val="006569FD"/>
    <w:rsid w:val="00657095"/>
    <w:rsid w:val="0065722C"/>
    <w:rsid w:val="00657702"/>
    <w:rsid w:val="00657C22"/>
    <w:rsid w:val="00660E1C"/>
    <w:rsid w:val="00661441"/>
    <w:rsid w:val="00661466"/>
    <w:rsid w:val="006614CF"/>
    <w:rsid w:val="00661D35"/>
    <w:rsid w:val="00662317"/>
    <w:rsid w:val="0066248A"/>
    <w:rsid w:val="0066282A"/>
    <w:rsid w:val="00662CC8"/>
    <w:rsid w:val="00662D54"/>
    <w:rsid w:val="00662FDC"/>
    <w:rsid w:val="006631B4"/>
    <w:rsid w:val="0066362F"/>
    <w:rsid w:val="00664308"/>
    <w:rsid w:val="006652F5"/>
    <w:rsid w:val="006655ED"/>
    <w:rsid w:val="00665972"/>
    <w:rsid w:val="00665AA3"/>
    <w:rsid w:val="00665C6B"/>
    <w:rsid w:val="00666147"/>
    <w:rsid w:val="00666261"/>
    <w:rsid w:val="00666551"/>
    <w:rsid w:val="00666AD4"/>
    <w:rsid w:val="00666C94"/>
    <w:rsid w:val="00666D5E"/>
    <w:rsid w:val="006671D7"/>
    <w:rsid w:val="00667971"/>
    <w:rsid w:val="00667D07"/>
    <w:rsid w:val="00670703"/>
    <w:rsid w:val="00670731"/>
    <w:rsid w:val="006718A3"/>
    <w:rsid w:val="00671C50"/>
    <w:rsid w:val="00671C66"/>
    <w:rsid w:val="00671F15"/>
    <w:rsid w:val="0067212A"/>
    <w:rsid w:val="0067280D"/>
    <w:rsid w:val="006728FE"/>
    <w:rsid w:val="00672F80"/>
    <w:rsid w:val="00673157"/>
    <w:rsid w:val="00673309"/>
    <w:rsid w:val="0067333C"/>
    <w:rsid w:val="00673A1D"/>
    <w:rsid w:val="00673BC7"/>
    <w:rsid w:val="006740A1"/>
    <w:rsid w:val="00674333"/>
    <w:rsid w:val="00674848"/>
    <w:rsid w:val="0067520B"/>
    <w:rsid w:val="00675ABF"/>
    <w:rsid w:val="00676112"/>
    <w:rsid w:val="00676655"/>
    <w:rsid w:val="00676A92"/>
    <w:rsid w:val="00676B56"/>
    <w:rsid w:val="00676D2B"/>
    <w:rsid w:val="0067701F"/>
    <w:rsid w:val="006770CF"/>
    <w:rsid w:val="006777DB"/>
    <w:rsid w:val="006800D9"/>
    <w:rsid w:val="006807E8"/>
    <w:rsid w:val="00680C01"/>
    <w:rsid w:val="006813B1"/>
    <w:rsid w:val="00681AC5"/>
    <w:rsid w:val="00681ACE"/>
    <w:rsid w:val="00681D16"/>
    <w:rsid w:val="00682BE0"/>
    <w:rsid w:val="00682F2F"/>
    <w:rsid w:val="006833DD"/>
    <w:rsid w:val="00683A44"/>
    <w:rsid w:val="00683E1D"/>
    <w:rsid w:val="00684929"/>
    <w:rsid w:val="00684AF1"/>
    <w:rsid w:val="00684EB1"/>
    <w:rsid w:val="00685336"/>
    <w:rsid w:val="0068570A"/>
    <w:rsid w:val="006857D5"/>
    <w:rsid w:val="006857EC"/>
    <w:rsid w:val="00685941"/>
    <w:rsid w:val="00685C27"/>
    <w:rsid w:val="00685E8F"/>
    <w:rsid w:val="00685FBD"/>
    <w:rsid w:val="006864FB"/>
    <w:rsid w:val="006865BB"/>
    <w:rsid w:val="006867FB"/>
    <w:rsid w:val="00686DCA"/>
    <w:rsid w:val="00686F3D"/>
    <w:rsid w:val="0068706E"/>
    <w:rsid w:val="006870EE"/>
    <w:rsid w:val="00687415"/>
    <w:rsid w:val="0068755B"/>
    <w:rsid w:val="00687780"/>
    <w:rsid w:val="00687E55"/>
    <w:rsid w:val="006903A0"/>
    <w:rsid w:val="00690DCE"/>
    <w:rsid w:val="00690E61"/>
    <w:rsid w:val="006911A7"/>
    <w:rsid w:val="00691A45"/>
    <w:rsid w:val="00691B58"/>
    <w:rsid w:val="00691D9D"/>
    <w:rsid w:val="00691E29"/>
    <w:rsid w:val="006920EA"/>
    <w:rsid w:val="0069229F"/>
    <w:rsid w:val="0069254B"/>
    <w:rsid w:val="00692F53"/>
    <w:rsid w:val="006935ED"/>
    <w:rsid w:val="006939FE"/>
    <w:rsid w:val="00693CF6"/>
    <w:rsid w:val="00693F53"/>
    <w:rsid w:val="00694083"/>
    <w:rsid w:val="0069421C"/>
    <w:rsid w:val="00694697"/>
    <w:rsid w:val="00695069"/>
    <w:rsid w:val="0069512B"/>
    <w:rsid w:val="00695539"/>
    <w:rsid w:val="00696085"/>
    <w:rsid w:val="00696463"/>
    <w:rsid w:val="00696A11"/>
    <w:rsid w:val="00696B00"/>
    <w:rsid w:val="00696ED6"/>
    <w:rsid w:val="00697000"/>
    <w:rsid w:val="006974A6"/>
    <w:rsid w:val="006974DB"/>
    <w:rsid w:val="00697CBF"/>
    <w:rsid w:val="006A010B"/>
    <w:rsid w:val="006A01CC"/>
    <w:rsid w:val="006A07BA"/>
    <w:rsid w:val="006A11AB"/>
    <w:rsid w:val="006A1A24"/>
    <w:rsid w:val="006A1AC6"/>
    <w:rsid w:val="006A1F58"/>
    <w:rsid w:val="006A2036"/>
    <w:rsid w:val="006A2283"/>
    <w:rsid w:val="006A27B7"/>
    <w:rsid w:val="006A27CA"/>
    <w:rsid w:val="006A2872"/>
    <w:rsid w:val="006A2A1D"/>
    <w:rsid w:val="006A33B8"/>
    <w:rsid w:val="006A3FAC"/>
    <w:rsid w:val="006A4012"/>
    <w:rsid w:val="006A4604"/>
    <w:rsid w:val="006A49D5"/>
    <w:rsid w:val="006A4ACF"/>
    <w:rsid w:val="006A4CAC"/>
    <w:rsid w:val="006A5322"/>
    <w:rsid w:val="006A53C0"/>
    <w:rsid w:val="006A5B20"/>
    <w:rsid w:val="006A5FE6"/>
    <w:rsid w:val="006A6306"/>
    <w:rsid w:val="006A63D8"/>
    <w:rsid w:val="006A64A8"/>
    <w:rsid w:val="006A6B9D"/>
    <w:rsid w:val="006A6DAB"/>
    <w:rsid w:val="006A6E38"/>
    <w:rsid w:val="006A7019"/>
    <w:rsid w:val="006A7555"/>
    <w:rsid w:val="006B036A"/>
    <w:rsid w:val="006B0561"/>
    <w:rsid w:val="006B0750"/>
    <w:rsid w:val="006B08E3"/>
    <w:rsid w:val="006B0F34"/>
    <w:rsid w:val="006B1894"/>
    <w:rsid w:val="006B1F7C"/>
    <w:rsid w:val="006B200B"/>
    <w:rsid w:val="006B22B1"/>
    <w:rsid w:val="006B2335"/>
    <w:rsid w:val="006B23B1"/>
    <w:rsid w:val="006B2579"/>
    <w:rsid w:val="006B281D"/>
    <w:rsid w:val="006B28F0"/>
    <w:rsid w:val="006B317F"/>
    <w:rsid w:val="006B359D"/>
    <w:rsid w:val="006B395B"/>
    <w:rsid w:val="006B3D5B"/>
    <w:rsid w:val="006B3EB9"/>
    <w:rsid w:val="006B422E"/>
    <w:rsid w:val="006B4BFF"/>
    <w:rsid w:val="006B4C03"/>
    <w:rsid w:val="006B52AE"/>
    <w:rsid w:val="006B53CB"/>
    <w:rsid w:val="006B5F94"/>
    <w:rsid w:val="006B6294"/>
    <w:rsid w:val="006B654B"/>
    <w:rsid w:val="006B70F6"/>
    <w:rsid w:val="006B75A9"/>
    <w:rsid w:val="006B7FDE"/>
    <w:rsid w:val="006C0083"/>
    <w:rsid w:val="006C0136"/>
    <w:rsid w:val="006C0BBB"/>
    <w:rsid w:val="006C11F5"/>
    <w:rsid w:val="006C177D"/>
    <w:rsid w:val="006C1921"/>
    <w:rsid w:val="006C1A07"/>
    <w:rsid w:val="006C2536"/>
    <w:rsid w:val="006C282C"/>
    <w:rsid w:val="006C3658"/>
    <w:rsid w:val="006C3CFE"/>
    <w:rsid w:val="006C4094"/>
    <w:rsid w:val="006C42A5"/>
    <w:rsid w:val="006C434D"/>
    <w:rsid w:val="006C4474"/>
    <w:rsid w:val="006C459B"/>
    <w:rsid w:val="006C47A8"/>
    <w:rsid w:val="006C4FCA"/>
    <w:rsid w:val="006C5800"/>
    <w:rsid w:val="006C5C4F"/>
    <w:rsid w:val="006C6012"/>
    <w:rsid w:val="006C6244"/>
    <w:rsid w:val="006C6502"/>
    <w:rsid w:val="006C6529"/>
    <w:rsid w:val="006C66A3"/>
    <w:rsid w:val="006C6733"/>
    <w:rsid w:val="006C68F5"/>
    <w:rsid w:val="006C6F29"/>
    <w:rsid w:val="006C72D3"/>
    <w:rsid w:val="006C78D9"/>
    <w:rsid w:val="006D003F"/>
    <w:rsid w:val="006D03CA"/>
    <w:rsid w:val="006D0726"/>
    <w:rsid w:val="006D0F71"/>
    <w:rsid w:val="006D109F"/>
    <w:rsid w:val="006D12D5"/>
    <w:rsid w:val="006D1C3D"/>
    <w:rsid w:val="006D208C"/>
    <w:rsid w:val="006D22CC"/>
    <w:rsid w:val="006D2305"/>
    <w:rsid w:val="006D2448"/>
    <w:rsid w:val="006D3125"/>
    <w:rsid w:val="006D3368"/>
    <w:rsid w:val="006D3B5C"/>
    <w:rsid w:val="006D3DCE"/>
    <w:rsid w:val="006D3E01"/>
    <w:rsid w:val="006D3F63"/>
    <w:rsid w:val="006D4107"/>
    <w:rsid w:val="006D42EF"/>
    <w:rsid w:val="006D4311"/>
    <w:rsid w:val="006D45F0"/>
    <w:rsid w:val="006D4885"/>
    <w:rsid w:val="006D53CF"/>
    <w:rsid w:val="006D5709"/>
    <w:rsid w:val="006D58D7"/>
    <w:rsid w:val="006D5AA1"/>
    <w:rsid w:val="006D611C"/>
    <w:rsid w:val="006D66B5"/>
    <w:rsid w:val="006D7580"/>
    <w:rsid w:val="006D783C"/>
    <w:rsid w:val="006D7AD0"/>
    <w:rsid w:val="006D7FCB"/>
    <w:rsid w:val="006E03EE"/>
    <w:rsid w:val="006E059B"/>
    <w:rsid w:val="006E062E"/>
    <w:rsid w:val="006E0697"/>
    <w:rsid w:val="006E0B7C"/>
    <w:rsid w:val="006E0F85"/>
    <w:rsid w:val="006E10E5"/>
    <w:rsid w:val="006E18DE"/>
    <w:rsid w:val="006E22E5"/>
    <w:rsid w:val="006E235B"/>
    <w:rsid w:val="006E29DC"/>
    <w:rsid w:val="006E329C"/>
    <w:rsid w:val="006E3785"/>
    <w:rsid w:val="006E37F2"/>
    <w:rsid w:val="006E435D"/>
    <w:rsid w:val="006E44A6"/>
    <w:rsid w:val="006E452E"/>
    <w:rsid w:val="006E4ADD"/>
    <w:rsid w:val="006E4BAB"/>
    <w:rsid w:val="006E4C92"/>
    <w:rsid w:val="006E56CD"/>
    <w:rsid w:val="006E5804"/>
    <w:rsid w:val="006E6946"/>
    <w:rsid w:val="006E6E49"/>
    <w:rsid w:val="006E75CA"/>
    <w:rsid w:val="006E7649"/>
    <w:rsid w:val="006E76E1"/>
    <w:rsid w:val="006E76F3"/>
    <w:rsid w:val="006E78C2"/>
    <w:rsid w:val="006E7B42"/>
    <w:rsid w:val="006E7B76"/>
    <w:rsid w:val="006E7C41"/>
    <w:rsid w:val="006F0041"/>
    <w:rsid w:val="006F02B6"/>
    <w:rsid w:val="006F04F4"/>
    <w:rsid w:val="006F0E85"/>
    <w:rsid w:val="006F13B3"/>
    <w:rsid w:val="006F2798"/>
    <w:rsid w:val="006F2AF1"/>
    <w:rsid w:val="006F31A3"/>
    <w:rsid w:val="006F33A6"/>
    <w:rsid w:val="006F379D"/>
    <w:rsid w:val="006F3C58"/>
    <w:rsid w:val="006F4B84"/>
    <w:rsid w:val="006F4C7A"/>
    <w:rsid w:val="006F4C9D"/>
    <w:rsid w:val="006F4F81"/>
    <w:rsid w:val="006F5335"/>
    <w:rsid w:val="006F56DE"/>
    <w:rsid w:val="006F5A30"/>
    <w:rsid w:val="006F60F2"/>
    <w:rsid w:val="006F70D9"/>
    <w:rsid w:val="006F71ED"/>
    <w:rsid w:val="006F755E"/>
    <w:rsid w:val="006F7B74"/>
    <w:rsid w:val="00700206"/>
    <w:rsid w:val="007003B5"/>
    <w:rsid w:val="00701679"/>
    <w:rsid w:val="00701B90"/>
    <w:rsid w:val="007020E1"/>
    <w:rsid w:val="0070237D"/>
    <w:rsid w:val="0070304A"/>
    <w:rsid w:val="007032B3"/>
    <w:rsid w:val="007032E4"/>
    <w:rsid w:val="007034C3"/>
    <w:rsid w:val="00703971"/>
    <w:rsid w:val="00703DFD"/>
    <w:rsid w:val="00703E05"/>
    <w:rsid w:val="00704029"/>
    <w:rsid w:val="007043D3"/>
    <w:rsid w:val="00704434"/>
    <w:rsid w:val="00704925"/>
    <w:rsid w:val="00705066"/>
    <w:rsid w:val="007063DB"/>
    <w:rsid w:val="0070647F"/>
    <w:rsid w:val="00706492"/>
    <w:rsid w:val="00706665"/>
    <w:rsid w:val="00706A1C"/>
    <w:rsid w:val="007077D0"/>
    <w:rsid w:val="00707F4B"/>
    <w:rsid w:val="007103FD"/>
    <w:rsid w:val="0071075E"/>
    <w:rsid w:val="00710992"/>
    <w:rsid w:val="00710B30"/>
    <w:rsid w:val="00711DB7"/>
    <w:rsid w:val="00712D92"/>
    <w:rsid w:val="00713517"/>
    <w:rsid w:val="00713717"/>
    <w:rsid w:val="00713853"/>
    <w:rsid w:val="00713A1F"/>
    <w:rsid w:val="00713A45"/>
    <w:rsid w:val="00713F57"/>
    <w:rsid w:val="007145A0"/>
    <w:rsid w:val="00714609"/>
    <w:rsid w:val="00714795"/>
    <w:rsid w:val="00714B0C"/>
    <w:rsid w:val="00714BD2"/>
    <w:rsid w:val="00714C8C"/>
    <w:rsid w:val="00714F42"/>
    <w:rsid w:val="00715079"/>
    <w:rsid w:val="0071532E"/>
    <w:rsid w:val="00715365"/>
    <w:rsid w:val="0071557D"/>
    <w:rsid w:val="00715753"/>
    <w:rsid w:val="007166A4"/>
    <w:rsid w:val="007168D1"/>
    <w:rsid w:val="00716F9F"/>
    <w:rsid w:val="0071771A"/>
    <w:rsid w:val="0071772A"/>
    <w:rsid w:val="00717883"/>
    <w:rsid w:val="00717AC1"/>
    <w:rsid w:val="00717CE3"/>
    <w:rsid w:val="00717ED6"/>
    <w:rsid w:val="0072039F"/>
    <w:rsid w:val="007209D6"/>
    <w:rsid w:val="00721812"/>
    <w:rsid w:val="00721B14"/>
    <w:rsid w:val="00722395"/>
    <w:rsid w:val="00722EC9"/>
    <w:rsid w:val="007232A5"/>
    <w:rsid w:val="00723FE6"/>
    <w:rsid w:val="0072405C"/>
    <w:rsid w:val="00724144"/>
    <w:rsid w:val="00724BD5"/>
    <w:rsid w:val="00724C57"/>
    <w:rsid w:val="00724E2D"/>
    <w:rsid w:val="00724F22"/>
    <w:rsid w:val="00725189"/>
    <w:rsid w:val="007255BC"/>
    <w:rsid w:val="00725BC6"/>
    <w:rsid w:val="00725C58"/>
    <w:rsid w:val="00725DD9"/>
    <w:rsid w:val="00726AB9"/>
    <w:rsid w:val="00726C92"/>
    <w:rsid w:val="00726FFC"/>
    <w:rsid w:val="007274BF"/>
    <w:rsid w:val="00727A1C"/>
    <w:rsid w:val="007303E0"/>
    <w:rsid w:val="00730760"/>
    <w:rsid w:val="0073090B"/>
    <w:rsid w:val="00730A22"/>
    <w:rsid w:val="007312E4"/>
    <w:rsid w:val="00731EDD"/>
    <w:rsid w:val="007324DA"/>
    <w:rsid w:val="0073292D"/>
    <w:rsid w:val="00732C96"/>
    <w:rsid w:val="0073340B"/>
    <w:rsid w:val="00733501"/>
    <w:rsid w:val="0073382E"/>
    <w:rsid w:val="00733CA0"/>
    <w:rsid w:val="00733E07"/>
    <w:rsid w:val="00734493"/>
    <w:rsid w:val="00734932"/>
    <w:rsid w:val="00734AE3"/>
    <w:rsid w:val="00735972"/>
    <w:rsid w:val="00736871"/>
    <w:rsid w:val="007369F8"/>
    <w:rsid w:val="00737030"/>
    <w:rsid w:val="0073722D"/>
    <w:rsid w:val="00737243"/>
    <w:rsid w:val="00737560"/>
    <w:rsid w:val="0073798C"/>
    <w:rsid w:val="00740469"/>
    <w:rsid w:val="00740D20"/>
    <w:rsid w:val="00741231"/>
    <w:rsid w:val="00741594"/>
    <w:rsid w:val="00741725"/>
    <w:rsid w:val="007418C8"/>
    <w:rsid w:val="00741A76"/>
    <w:rsid w:val="00741F48"/>
    <w:rsid w:val="00743541"/>
    <w:rsid w:val="007440BF"/>
    <w:rsid w:val="0074411B"/>
    <w:rsid w:val="00744C1B"/>
    <w:rsid w:val="00745301"/>
    <w:rsid w:val="00745383"/>
    <w:rsid w:val="007458D4"/>
    <w:rsid w:val="007459BA"/>
    <w:rsid w:val="00745DCF"/>
    <w:rsid w:val="00745F11"/>
    <w:rsid w:val="00746C47"/>
    <w:rsid w:val="00746D6C"/>
    <w:rsid w:val="00747049"/>
    <w:rsid w:val="00747431"/>
    <w:rsid w:val="00747B75"/>
    <w:rsid w:val="00747DCE"/>
    <w:rsid w:val="00747E81"/>
    <w:rsid w:val="007500FA"/>
    <w:rsid w:val="00751474"/>
    <w:rsid w:val="00751EA5"/>
    <w:rsid w:val="00752617"/>
    <w:rsid w:val="007527A1"/>
    <w:rsid w:val="00752933"/>
    <w:rsid w:val="00752959"/>
    <w:rsid w:val="00752AD0"/>
    <w:rsid w:val="00753634"/>
    <w:rsid w:val="00753A3A"/>
    <w:rsid w:val="00753C1B"/>
    <w:rsid w:val="00753EB2"/>
    <w:rsid w:val="00754123"/>
    <w:rsid w:val="007546F7"/>
    <w:rsid w:val="0075477D"/>
    <w:rsid w:val="00754F2B"/>
    <w:rsid w:val="007554BA"/>
    <w:rsid w:val="00755542"/>
    <w:rsid w:val="0075556A"/>
    <w:rsid w:val="007559FE"/>
    <w:rsid w:val="00755B4B"/>
    <w:rsid w:val="00755C7B"/>
    <w:rsid w:val="0075657A"/>
    <w:rsid w:val="00756585"/>
    <w:rsid w:val="007567AA"/>
    <w:rsid w:val="00756BFF"/>
    <w:rsid w:val="00756CC7"/>
    <w:rsid w:val="00756E3F"/>
    <w:rsid w:val="007574F7"/>
    <w:rsid w:val="007575A7"/>
    <w:rsid w:val="007576CF"/>
    <w:rsid w:val="00757DA2"/>
    <w:rsid w:val="00757F67"/>
    <w:rsid w:val="00760015"/>
    <w:rsid w:val="007600CE"/>
    <w:rsid w:val="00760667"/>
    <w:rsid w:val="0076095E"/>
    <w:rsid w:val="00760A43"/>
    <w:rsid w:val="00760C98"/>
    <w:rsid w:val="0076148C"/>
    <w:rsid w:val="007614C5"/>
    <w:rsid w:val="00761787"/>
    <w:rsid w:val="007618E2"/>
    <w:rsid w:val="007620C1"/>
    <w:rsid w:val="00762DB7"/>
    <w:rsid w:val="00762E99"/>
    <w:rsid w:val="00762F5B"/>
    <w:rsid w:val="007639D7"/>
    <w:rsid w:val="007640E8"/>
    <w:rsid w:val="007645E8"/>
    <w:rsid w:val="00765307"/>
    <w:rsid w:val="00765C64"/>
    <w:rsid w:val="00765D8A"/>
    <w:rsid w:val="007662A9"/>
    <w:rsid w:val="007663ED"/>
    <w:rsid w:val="00766BA3"/>
    <w:rsid w:val="00766D24"/>
    <w:rsid w:val="00767CEE"/>
    <w:rsid w:val="00767FD3"/>
    <w:rsid w:val="007702AA"/>
    <w:rsid w:val="0077092D"/>
    <w:rsid w:val="00770A6A"/>
    <w:rsid w:val="00770B2B"/>
    <w:rsid w:val="00771625"/>
    <w:rsid w:val="00772083"/>
    <w:rsid w:val="00772597"/>
    <w:rsid w:val="0077280A"/>
    <w:rsid w:val="00772CCF"/>
    <w:rsid w:val="0077323D"/>
    <w:rsid w:val="00773369"/>
    <w:rsid w:val="007735A3"/>
    <w:rsid w:val="00773731"/>
    <w:rsid w:val="0077387F"/>
    <w:rsid w:val="007742C1"/>
    <w:rsid w:val="007744DB"/>
    <w:rsid w:val="00774530"/>
    <w:rsid w:val="00774C7B"/>
    <w:rsid w:val="00775111"/>
    <w:rsid w:val="0077520E"/>
    <w:rsid w:val="0077524C"/>
    <w:rsid w:val="0077533B"/>
    <w:rsid w:val="00775818"/>
    <w:rsid w:val="007758C4"/>
    <w:rsid w:val="00775A2D"/>
    <w:rsid w:val="00775CBD"/>
    <w:rsid w:val="00776066"/>
    <w:rsid w:val="00776290"/>
    <w:rsid w:val="00776625"/>
    <w:rsid w:val="00777069"/>
    <w:rsid w:val="00777257"/>
    <w:rsid w:val="007774F9"/>
    <w:rsid w:val="00777641"/>
    <w:rsid w:val="00777DBB"/>
    <w:rsid w:val="007801DF"/>
    <w:rsid w:val="00780623"/>
    <w:rsid w:val="007808E1"/>
    <w:rsid w:val="00780985"/>
    <w:rsid w:val="00780AB4"/>
    <w:rsid w:val="007811AE"/>
    <w:rsid w:val="00781691"/>
    <w:rsid w:val="007816F2"/>
    <w:rsid w:val="00781B12"/>
    <w:rsid w:val="00781DF7"/>
    <w:rsid w:val="00781FFF"/>
    <w:rsid w:val="007820BB"/>
    <w:rsid w:val="007821FF"/>
    <w:rsid w:val="007826F8"/>
    <w:rsid w:val="00782F63"/>
    <w:rsid w:val="007830D2"/>
    <w:rsid w:val="00783505"/>
    <w:rsid w:val="00783CBC"/>
    <w:rsid w:val="00783D55"/>
    <w:rsid w:val="00783E42"/>
    <w:rsid w:val="00783E65"/>
    <w:rsid w:val="00783EBC"/>
    <w:rsid w:val="007841CA"/>
    <w:rsid w:val="00784C01"/>
    <w:rsid w:val="007850DB"/>
    <w:rsid w:val="00785407"/>
    <w:rsid w:val="0078569B"/>
    <w:rsid w:val="007858E3"/>
    <w:rsid w:val="007859B7"/>
    <w:rsid w:val="00786095"/>
    <w:rsid w:val="007860EE"/>
    <w:rsid w:val="0078644C"/>
    <w:rsid w:val="0078691C"/>
    <w:rsid w:val="00786B3F"/>
    <w:rsid w:val="00786C6D"/>
    <w:rsid w:val="00786EEA"/>
    <w:rsid w:val="00787187"/>
    <w:rsid w:val="007871B4"/>
    <w:rsid w:val="0078737D"/>
    <w:rsid w:val="007875AD"/>
    <w:rsid w:val="007879AB"/>
    <w:rsid w:val="00787AB1"/>
    <w:rsid w:val="007902C1"/>
    <w:rsid w:val="0079088D"/>
    <w:rsid w:val="0079113A"/>
    <w:rsid w:val="00791429"/>
    <w:rsid w:val="00791451"/>
    <w:rsid w:val="00791B10"/>
    <w:rsid w:val="007923E8"/>
    <w:rsid w:val="007924C6"/>
    <w:rsid w:val="007928EF"/>
    <w:rsid w:val="00792A2A"/>
    <w:rsid w:val="00792C97"/>
    <w:rsid w:val="00792E5E"/>
    <w:rsid w:val="007931A9"/>
    <w:rsid w:val="007931D2"/>
    <w:rsid w:val="0079383B"/>
    <w:rsid w:val="00793F45"/>
    <w:rsid w:val="00794225"/>
    <w:rsid w:val="00794778"/>
    <w:rsid w:val="00794BCA"/>
    <w:rsid w:val="00794CFB"/>
    <w:rsid w:val="00794F90"/>
    <w:rsid w:val="007950C6"/>
    <w:rsid w:val="007951D0"/>
    <w:rsid w:val="007953C2"/>
    <w:rsid w:val="00795E00"/>
    <w:rsid w:val="007967C4"/>
    <w:rsid w:val="0079701F"/>
    <w:rsid w:val="00797364"/>
    <w:rsid w:val="00797381"/>
    <w:rsid w:val="0079776D"/>
    <w:rsid w:val="007977A5"/>
    <w:rsid w:val="00797805"/>
    <w:rsid w:val="00797812"/>
    <w:rsid w:val="007A0087"/>
    <w:rsid w:val="007A0140"/>
    <w:rsid w:val="007A01CD"/>
    <w:rsid w:val="007A0C0B"/>
    <w:rsid w:val="007A112B"/>
    <w:rsid w:val="007A187B"/>
    <w:rsid w:val="007A1AD8"/>
    <w:rsid w:val="007A212A"/>
    <w:rsid w:val="007A2C70"/>
    <w:rsid w:val="007A2DB6"/>
    <w:rsid w:val="007A3A74"/>
    <w:rsid w:val="007A3E60"/>
    <w:rsid w:val="007A42FF"/>
    <w:rsid w:val="007A4CED"/>
    <w:rsid w:val="007A4D24"/>
    <w:rsid w:val="007A4D40"/>
    <w:rsid w:val="007A4EF2"/>
    <w:rsid w:val="007A5537"/>
    <w:rsid w:val="007A6067"/>
    <w:rsid w:val="007A64FA"/>
    <w:rsid w:val="007A655A"/>
    <w:rsid w:val="007A6623"/>
    <w:rsid w:val="007A6D73"/>
    <w:rsid w:val="007A6E58"/>
    <w:rsid w:val="007A7040"/>
    <w:rsid w:val="007A78D1"/>
    <w:rsid w:val="007A7DA1"/>
    <w:rsid w:val="007A7E20"/>
    <w:rsid w:val="007A7EFD"/>
    <w:rsid w:val="007B00AC"/>
    <w:rsid w:val="007B02B8"/>
    <w:rsid w:val="007B0367"/>
    <w:rsid w:val="007B0741"/>
    <w:rsid w:val="007B07C0"/>
    <w:rsid w:val="007B0F88"/>
    <w:rsid w:val="007B103C"/>
    <w:rsid w:val="007B129E"/>
    <w:rsid w:val="007B15BB"/>
    <w:rsid w:val="007B1A73"/>
    <w:rsid w:val="007B2557"/>
    <w:rsid w:val="007B272E"/>
    <w:rsid w:val="007B291A"/>
    <w:rsid w:val="007B2E87"/>
    <w:rsid w:val="007B317E"/>
    <w:rsid w:val="007B3298"/>
    <w:rsid w:val="007B32E9"/>
    <w:rsid w:val="007B32F7"/>
    <w:rsid w:val="007B377C"/>
    <w:rsid w:val="007B3A11"/>
    <w:rsid w:val="007B4088"/>
    <w:rsid w:val="007B4141"/>
    <w:rsid w:val="007B4380"/>
    <w:rsid w:val="007B5A3E"/>
    <w:rsid w:val="007B5AA5"/>
    <w:rsid w:val="007B5B4B"/>
    <w:rsid w:val="007B5DED"/>
    <w:rsid w:val="007B613A"/>
    <w:rsid w:val="007B66BE"/>
    <w:rsid w:val="007B6D3C"/>
    <w:rsid w:val="007B72E2"/>
    <w:rsid w:val="007B74C6"/>
    <w:rsid w:val="007B7687"/>
    <w:rsid w:val="007B7B1D"/>
    <w:rsid w:val="007C136D"/>
    <w:rsid w:val="007C156A"/>
    <w:rsid w:val="007C1720"/>
    <w:rsid w:val="007C17D7"/>
    <w:rsid w:val="007C1F21"/>
    <w:rsid w:val="007C238D"/>
    <w:rsid w:val="007C2729"/>
    <w:rsid w:val="007C2939"/>
    <w:rsid w:val="007C2B75"/>
    <w:rsid w:val="007C32CB"/>
    <w:rsid w:val="007C42BC"/>
    <w:rsid w:val="007C454C"/>
    <w:rsid w:val="007C4F47"/>
    <w:rsid w:val="007C5679"/>
    <w:rsid w:val="007C5A6F"/>
    <w:rsid w:val="007C64FD"/>
    <w:rsid w:val="007C6588"/>
    <w:rsid w:val="007C719B"/>
    <w:rsid w:val="007C738F"/>
    <w:rsid w:val="007C7ADB"/>
    <w:rsid w:val="007D0290"/>
    <w:rsid w:val="007D0297"/>
    <w:rsid w:val="007D0B04"/>
    <w:rsid w:val="007D0D1E"/>
    <w:rsid w:val="007D0E59"/>
    <w:rsid w:val="007D1015"/>
    <w:rsid w:val="007D1446"/>
    <w:rsid w:val="007D15C2"/>
    <w:rsid w:val="007D19B5"/>
    <w:rsid w:val="007D230F"/>
    <w:rsid w:val="007D285D"/>
    <w:rsid w:val="007D2B93"/>
    <w:rsid w:val="007D310A"/>
    <w:rsid w:val="007D362F"/>
    <w:rsid w:val="007D3B47"/>
    <w:rsid w:val="007D3BFC"/>
    <w:rsid w:val="007D3CAA"/>
    <w:rsid w:val="007D3D44"/>
    <w:rsid w:val="007D43EA"/>
    <w:rsid w:val="007D4C91"/>
    <w:rsid w:val="007D4F38"/>
    <w:rsid w:val="007D4F69"/>
    <w:rsid w:val="007D588F"/>
    <w:rsid w:val="007D5AFF"/>
    <w:rsid w:val="007D5B91"/>
    <w:rsid w:val="007D5E5A"/>
    <w:rsid w:val="007D6027"/>
    <w:rsid w:val="007D663F"/>
    <w:rsid w:val="007D68F3"/>
    <w:rsid w:val="007D6CE2"/>
    <w:rsid w:val="007D6D3C"/>
    <w:rsid w:val="007D765C"/>
    <w:rsid w:val="007D7B8F"/>
    <w:rsid w:val="007E01B3"/>
    <w:rsid w:val="007E03A2"/>
    <w:rsid w:val="007E043E"/>
    <w:rsid w:val="007E0686"/>
    <w:rsid w:val="007E102F"/>
    <w:rsid w:val="007E14BA"/>
    <w:rsid w:val="007E18ED"/>
    <w:rsid w:val="007E1BEF"/>
    <w:rsid w:val="007E1D63"/>
    <w:rsid w:val="007E2006"/>
    <w:rsid w:val="007E28C3"/>
    <w:rsid w:val="007E291D"/>
    <w:rsid w:val="007E2C13"/>
    <w:rsid w:val="007E2D17"/>
    <w:rsid w:val="007E2E3A"/>
    <w:rsid w:val="007E304A"/>
    <w:rsid w:val="007E314D"/>
    <w:rsid w:val="007E36F7"/>
    <w:rsid w:val="007E3A5D"/>
    <w:rsid w:val="007E4287"/>
    <w:rsid w:val="007E4514"/>
    <w:rsid w:val="007E4789"/>
    <w:rsid w:val="007E4DA2"/>
    <w:rsid w:val="007E5730"/>
    <w:rsid w:val="007E588D"/>
    <w:rsid w:val="007E58A6"/>
    <w:rsid w:val="007E58DC"/>
    <w:rsid w:val="007E5AAF"/>
    <w:rsid w:val="007E6344"/>
    <w:rsid w:val="007E6724"/>
    <w:rsid w:val="007E7011"/>
    <w:rsid w:val="007E76E8"/>
    <w:rsid w:val="007E7AA0"/>
    <w:rsid w:val="007E7B50"/>
    <w:rsid w:val="007F0235"/>
    <w:rsid w:val="007F0274"/>
    <w:rsid w:val="007F041A"/>
    <w:rsid w:val="007F0FC9"/>
    <w:rsid w:val="007F1000"/>
    <w:rsid w:val="007F113B"/>
    <w:rsid w:val="007F13D4"/>
    <w:rsid w:val="007F1FB6"/>
    <w:rsid w:val="007F223B"/>
    <w:rsid w:val="007F2A6E"/>
    <w:rsid w:val="007F3042"/>
    <w:rsid w:val="007F3150"/>
    <w:rsid w:val="007F3CB8"/>
    <w:rsid w:val="007F4452"/>
    <w:rsid w:val="007F458E"/>
    <w:rsid w:val="007F47C6"/>
    <w:rsid w:val="007F4C29"/>
    <w:rsid w:val="007F4C9E"/>
    <w:rsid w:val="007F51A8"/>
    <w:rsid w:val="007F5238"/>
    <w:rsid w:val="007F5728"/>
    <w:rsid w:val="007F58D5"/>
    <w:rsid w:val="007F5A5E"/>
    <w:rsid w:val="007F5E7A"/>
    <w:rsid w:val="007F6275"/>
    <w:rsid w:val="007F69BD"/>
    <w:rsid w:val="007F6CA7"/>
    <w:rsid w:val="007F71A7"/>
    <w:rsid w:val="007F79B0"/>
    <w:rsid w:val="007F7A9B"/>
    <w:rsid w:val="007F7AA8"/>
    <w:rsid w:val="007F7C77"/>
    <w:rsid w:val="007F7F90"/>
    <w:rsid w:val="00800125"/>
    <w:rsid w:val="008002D3"/>
    <w:rsid w:val="0080049C"/>
    <w:rsid w:val="008006FA"/>
    <w:rsid w:val="00800818"/>
    <w:rsid w:val="00800943"/>
    <w:rsid w:val="00800D74"/>
    <w:rsid w:val="0080107E"/>
    <w:rsid w:val="0080151D"/>
    <w:rsid w:val="008016A7"/>
    <w:rsid w:val="0080170D"/>
    <w:rsid w:val="00802C54"/>
    <w:rsid w:val="00802D2E"/>
    <w:rsid w:val="0080335D"/>
    <w:rsid w:val="00803990"/>
    <w:rsid w:val="00803BD5"/>
    <w:rsid w:val="00803DAA"/>
    <w:rsid w:val="00803DB6"/>
    <w:rsid w:val="00804505"/>
    <w:rsid w:val="00804D82"/>
    <w:rsid w:val="00805674"/>
    <w:rsid w:val="00805BA7"/>
    <w:rsid w:val="00805D1D"/>
    <w:rsid w:val="00806802"/>
    <w:rsid w:val="008069A6"/>
    <w:rsid w:val="00806F3E"/>
    <w:rsid w:val="00807007"/>
    <w:rsid w:val="00807279"/>
    <w:rsid w:val="0080734C"/>
    <w:rsid w:val="00807501"/>
    <w:rsid w:val="00807649"/>
    <w:rsid w:val="008100E5"/>
    <w:rsid w:val="00810251"/>
    <w:rsid w:val="00810A73"/>
    <w:rsid w:val="00810DE3"/>
    <w:rsid w:val="00811BB0"/>
    <w:rsid w:val="00811D7D"/>
    <w:rsid w:val="008120D0"/>
    <w:rsid w:val="00812303"/>
    <w:rsid w:val="008127F6"/>
    <w:rsid w:val="00812A93"/>
    <w:rsid w:val="008130FB"/>
    <w:rsid w:val="008135B7"/>
    <w:rsid w:val="00813ABC"/>
    <w:rsid w:val="00813E79"/>
    <w:rsid w:val="0081414F"/>
    <w:rsid w:val="008143CA"/>
    <w:rsid w:val="00814732"/>
    <w:rsid w:val="00814A21"/>
    <w:rsid w:val="0081505F"/>
    <w:rsid w:val="008150E1"/>
    <w:rsid w:val="00815CBF"/>
    <w:rsid w:val="00816217"/>
    <w:rsid w:val="0081660F"/>
    <w:rsid w:val="00816784"/>
    <w:rsid w:val="00816A7D"/>
    <w:rsid w:val="00816B4C"/>
    <w:rsid w:val="00817039"/>
    <w:rsid w:val="00817373"/>
    <w:rsid w:val="008177A7"/>
    <w:rsid w:val="0081788A"/>
    <w:rsid w:val="00817A8C"/>
    <w:rsid w:val="00817BEA"/>
    <w:rsid w:val="00817C07"/>
    <w:rsid w:val="00817DEA"/>
    <w:rsid w:val="008212D1"/>
    <w:rsid w:val="008215C7"/>
    <w:rsid w:val="008219B6"/>
    <w:rsid w:val="00821B6F"/>
    <w:rsid w:val="00821E26"/>
    <w:rsid w:val="00822189"/>
    <w:rsid w:val="0082296A"/>
    <w:rsid w:val="00822DEE"/>
    <w:rsid w:val="00822EB1"/>
    <w:rsid w:val="008231EF"/>
    <w:rsid w:val="00823F1B"/>
    <w:rsid w:val="00824609"/>
    <w:rsid w:val="00824835"/>
    <w:rsid w:val="00824AB6"/>
    <w:rsid w:val="008257AE"/>
    <w:rsid w:val="00825B54"/>
    <w:rsid w:val="00825EEB"/>
    <w:rsid w:val="00826E79"/>
    <w:rsid w:val="00826F10"/>
    <w:rsid w:val="00827247"/>
    <w:rsid w:val="0082784B"/>
    <w:rsid w:val="0083076C"/>
    <w:rsid w:val="00830A92"/>
    <w:rsid w:val="00831F86"/>
    <w:rsid w:val="008320A1"/>
    <w:rsid w:val="0083221D"/>
    <w:rsid w:val="00832527"/>
    <w:rsid w:val="00832650"/>
    <w:rsid w:val="008328B0"/>
    <w:rsid w:val="00832951"/>
    <w:rsid w:val="00832C4E"/>
    <w:rsid w:val="00832EC9"/>
    <w:rsid w:val="008333F9"/>
    <w:rsid w:val="008334DC"/>
    <w:rsid w:val="008338BB"/>
    <w:rsid w:val="00833D26"/>
    <w:rsid w:val="00833DDD"/>
    <w:rsid w:val="0083412B"/>
    <w:rsid w:val="008341AF"/>
    <w:rsid w:val="00834362"/>
    <w:rsid w:val="008346F9"/>
    <w:rsid w:val="00834B0D"/>
    <w:rsid w:val="00834B6B"/>
    <w:rsid w:val="00834E10"/>
    <w:rsid w:val="008350DC"/>
    <w:rsid w:val="008351A1"/>
    <w:rsid w:val="00835765"/>
    <w:rsid w:val="00835C3A"/>
    <w:rsid w:val="00835DB1"/>
    <w:rsid w:val="00835E40"/>
    <w:rsid w:val="008360B9"/>
    <w:rsid w:val="008363F4"/>
    <w:rsid w:val="00836483"/>
    <w:rsid w:val="008364B7"/>
    <w:rsid w:val="00836B35"/>
    <w:rsid w:val="00836DEA"/>
    <w:rsid w:val="008370F7"/>
    <w:rsid w:val="008378C0"/>
    <w:rsid w:val="0083796A"/>
    <w:rsid w:val="008379BD"/>
    <w:rsid w:val="00837A95"/>
    <w:rsid w:val="00837C4D"/>
    <w:rsid w:val="00837F44"/>
    <w:rsid w:val="00840133"/>
    <w:rsid w:val="00840345"/>
    <w:rsid w:val="008404BC"/>
    <w:rsid w:val="008405FF"/>
    <w:rsid w:val="0084073A"/>
    <w:rsid w:val="00840BD3"/>
    <w:rsid w:val="008414F0"/>
    <w:rsid w:val="0084168C"/>
    <w:rsid w:val="008417C2"/>
    <w:rsid w:val="00841DA4"/>
    <w:rsid w:val="0084238F"/>
    <w:rsid w:val="00842625"/>
    <w:rsid w:val="00842CCE"/>
    <w:rsid w:val="00842E18"/>
    <w:rsid w:val="0084318A"/>
    <w:rsid w:val="0084350C"/>
    <w:rsid w:val="00843798"/>
    <w:rsid w:val="00843A06"/>
    <w:rsid w:val="00843B07"/>
    <w:rsid w:val="00843F9B"/>
    <w:rsid w:val="008441B5"/>
    <w:rsid w:val="008442C8"/>
    <w:rsid w:val="00844A62"/>
    <w:rsid w:val="00845101"/>
    <w:rsid w:val="00845AF9"/>
    <w:rsid w:val="00845B57"/>
    <w:rsid w:val="00845C31"/>
    <w:rsid w:val="00845C35"/>
    <w:rsid w:val="00845C89"/>
    <w:rsid w:val="00846730"/>
    <w:rsid w:val="00846CEA"/>
    <w:rsid w:val="00847A95"/>
    <w:rsid w:val="00847FD3"/>
    <w:rsid w:val="00850162"/>
    <w:rsid w:val="00850886"/>
    <w:rsid w:val="00850BA8"/>
    <w:rsid w:val="00850D74"/>
    <w:rsid w:val="0085102E"/>
    <w:rsid w:val="00851305"/>
    <w:rsid w:val="008514FE"/>
    <w:rsid w:val="0085152A"/>
    <w:rsid w:val="00851791"/>
    <w:rsid w:val="00851AE0"/>
    <w:rsid w:val="008525EB"/>
    <w:rsid w:val="00852896"/>
    <w:rsid w:val="00852AB4"/>
    <w:rsid w:val="00852AE9"/>
    <w:rsid w:val="00852F35"/>
    <w:rsid w:val="00853335"/>
    <w:rsid w:val="00853376"/>
    <w:rsid w:val="00853575"/>
    <w:rsid w:val="00853E0C"/>
    <w:rsid w:val="00854575"/>
    <w:rsid w:val="00855382"/>
    <w:rsid w:val="00855460"/>
    <w:rsid w:val="00855A6E"/>
    <w:rsid w:val="00855B8E"/>
    <w:rsid w:val="008561E2"/>
    <w:rsid w:val="00856646"/>
    <w:rsid w:val="00856C78"/>
    <w:rsid w:val="00856E52"/>
    <w:rsid w:val="00856F5A"/>
    <w:rsid w:val="00856F83"/>
    <w:rsid w:val="00857DF8"/>
    <w:rsid w:val="008601C0"/>
    <w:rsid w:val="008604D7"/>
    <w:rsid w:val="0086054C"/>
    <w:rsid w:val="00860EDC"/>
    <w:rsid w:val="00860F68"/>
    <w:rsid w:val="00860FE8"/>
    <w:rsid w:val="00861D01"/>
    <w:rsid w:val="00861F27"/>
    <w:rsid w:val="00861F6A"/>
    <w:rsid w:val="00862095"/>
    <w:rsid w:val="008620C3"/>
    <w:rsid w:val="00862657"/>
    <w:rsid w:val="00862863"/>
    <w:rsid w:val="00862A11"/>
    <w:rsid w:val="00862B79"/>
    <w:rsid w:val="00862D78"/>
    <w:rsid w:val="00862D9E"/>
    <w:rsid w:val="00862FA2"/>
    <w:rsid w:val="0086317A"/>
    <w:rsid w:val="00863325"/>
    <w:rsid w:val="00863B37"/>
    <w:rsid w:val="00863FB6"/>
    <w:rsid w:val="00864072"/>
    <w:rsid w:val="008649FD"/>
    <w:rsid w:val="00864BF7"/>
    <w:rsid w:val="00864CD5"/>
    <w:rsid w:val="00865CEB"/>
    <w:rsid w:val="00865F96"/>
    <w:rsid w:val="0086601B"/>
    <w:rsid w:val="0086618B"/>
    <w:rsid w:val="0086652F"/>
    <w:rsid w:val="008668B0"/>
    <w:rsid w:val="00866A78"/>
    <w:rsid w:val="0086701D"/>
    <w:rsid w:val="00867B7A"/>
    <w:rsid w:val="00870F96"/>
    <w:rsid w:val="00871411"/>
    <w:rsid w:val="008714D8"/>
    <w:rsid w:val="008715D2"/>
    <w:rsid w:val="00871792"/>
    <w:rsid w:val="00871925"/>
    <w:rsid w:val="00871C30"/>
    <w:rsid w:val="0087221C"/>
    <w:rsid w:val="0087270C"/>
    <w:rsid w:val="00872F50"/>
    <w:rsid w:val="00872FF9"/>
    <w:rsid w:val="008731C4"/>
    <w:rsid w:val="0087324D"/>
    <w:rsid w:val="00873690"/>
    <w:rsid w:val="0087394A"/>
    <w:rsid w:val="00875057"/>
    <w:rsid w:val="00876DE8"/>
    <w:rsid w:val="008774CC"/>
    <w:rsid w:val="008802C8"/>
    <w:rsid w:val="008809E7"/>
    <w:rsid w:val="00880D41"/>
    <w:rsid w:val="00881789"/>
    <w:rsid w:val="00882BE3"/>
    <w:rsid w:val="008834DF"/>
    <w:rsid w:val="00883B24"/>
    <w:rsid w:val="00883BCD"/>
    <w:rsid w:val="00883E03"/>
    <w:rsid w:val="008849AF"/>
    <w:rsid w:val="008853A2"/>
    <w:rsid w:val="008857E0"/>
    <w:rsid w:val="008857FE"/>
    <w:rsid w:val="00886DE2"/>
    <w:rsid w:val="00887108"/>
    <w:rsid w:val="008872F1"/>
    <w:rsid w:val="0088758E"/>
    <w:rsid w:val="00887718"/>
    <w:rsid w:val="00887885"/>
    <w:rsid w:val="008879EC"/>
    <w:rsid w:val="008900A1"/>
    <w:rsid w:val="008903EA"/>
    <w:rsid w:val="00890574"/>
    <w:rsid w:val="00890608"/>
    <w:rsid w:val="008906BF"/>
    <w:rsid w:val="00890A56"/>
    <w:rsid w:val="00891465"/>
    <w:rsid w:val="0089171E"/>
    <w:rsid w:val="00891754"/>
    <w:rsid w:val="00891767"/>
    <w:rsid w:val="0089178B"/>
    <w:rsid w:val="00891F89"/>
    <w:rsid w:val="00892241"/>
    <w:rsid w:val="00892958"/>
    <w:rsid w:val="00892A50"/>
    <w:rsid w:val="0089305B"/>
    <w:rsid w:val="00893CA8"/>
    <w:rsid w:val="008946C1"/>
    <w:rsid w:val="00894722"/>
    <w:rsid w:val="00894A62"/>
    <w:rsid w:val="00894D94"/>
    <w:rsid w:val="00894DD1"/>
    <w:rsid w:val="00895007"/>
    <w:rsid w:val="008951F1"/>
    <w:rsid w:val="00895CEA"/>
    <w:rsid w:val="00895E7B"/>
    <w:rsid w:val="00895ED8"/>
    <w:rsid w:val="00895FF6"/>
    <w:rsid w:val="008962A8"/>
    <w:rsid w:val="00897002"/>
    <w:rsid w:val="008970BC"/>
    <w:rsid w:val="00897699"/>
    <w:rsid w:val="00897A5E"/>
    <w:rsid w:val="00897C24"/>
    <w:rsid w:val="00897C32"/>
    <w:rsid w:val="00897CA2"/>
    <w:rsid w:val="008A0770"/>
    <w:rsid w:val="008A096F"/>
    <w:rsid w:val="008A0DDC"/>
    <w:rsid w:val="008A1278"/>
    <w:rsid w:val="008A1521"/>
    <w:rsid w:val="008A1880"/>
    <w:rsid w:val="008A2400"/>
    <w:rsid w:val="008A2513"/>
    <w:rsid w:val="008A2722"/>
    <w:rsid w:val="008A2AD4"/>
    <w:rsid w:val="008A2B08"/>
    <w:rsid w:val="008A2DD2"/>
    <w:rsid w:val="008A3198"/>
    <w:rsid w:val="008A3258"/>
    <w:rsid w:val="008A349B"/>
    <w:rsid w:val="008A359D"/>
    <w:rsid w:val="008A3AC7"/>
    <w:rsid w:val="008A3FB4"/>
    <w:rsid w:val="008A425A"/>
    <w:rsid w:val="008A4833"/>
    <w:rsid w:val="008A496A"/>
    <w:rsid w:val="008A4E33"/>
    <w:rsid w:val="008A5125"/>
    <w:rsid w:val="008A53B7"/>
    <w:rsid w:val="008A56B0"/>
    <w:rsid w:val="008A58D2"/>
    <w:rsid w:val="008A5D42"/>
    <w:rsid w:val="008A5D7C"/>
    <w:rsid w:val="008A5DEB"/>
    <w:rsid w:val="008A6B6D"/>
    <w:rsid w:val="008A6C18"/>
    <w:rsid w:val="008A751D"/>
    <w:rsid w:val="008A7CC4"/>
    <w:rsid w:val="008A7D69"/>
    <w:rsid w:val="008A7EE0"/>
    <w:rsid w:val="008B0990"/>
    <w:rsid w:val="008B09CD"/>
    <w:rsid w:val="008B09D4"/>
    <w:rsid w:val="008B0DA0"/>
    <w:rsid w:val="008B113B"/>
    <w:rsid w:val="008B19BE"/>
    <w:rsid w:val="008B1AE5"/>
    <w:rsid w:val="008B2027"/>
    <w:rsid w:val="008B2060"/>
    <w:rsid w:val="008B21ED"/>
    <w:rsid w:val="008B21EE"/>
    <w:rsid w:val="008B221C"/>
    <w:rsid w:val="008B2ACD"/>
    <w:rsid w:val="008B2AF7"/>
    <w:rsid w:val="008B2CBE"/>
    <w:rsid w:val="008B2E20"/>
    <w:rsid w:val="008B318A"/>
    <w:rsid w:val="008B34AE"/>
    <w:rsid w:val="008B394C"/>
    <w:rsid w:val="008B3B66"/>
    <w:rsid w:val="008B4119"/>
    <w:rsid w:val="008B42D6"/>
    <w:rsid w:val="008B4E98"/>
    <w:rsid w:val="008B5496"/>
    <w:rsid w:val="008B5CD7"/>
    <w:rsid w:val="008B5DE2"/>
    <w:rsid w:val="008B6015"/>
    <w:rsid w:val="008B62B3"/>
    <w:rsid w:val="008B6844"/>
    <w:rsid w:val="008B6ECB"/>
    <w:rsid w:val="008B7451"/>
    <w:rsid w:val="008B755F"/>
    <w:rsid w:val="008B77F1"/>
    <w:rsid w:val="008B78A3"/>
    <w:rsid w:val="008B7C74"/>
    <w:rsid w:val="008B7C84"/>
    <w:rsid w:val="008B7D09"/>
    <w:rsid w:val="008B7DFC"/>
    <w:rsid w:val="008C01A8"/>
    <w:rsid w:val="008C0A0D"/>
    <w:rsid w:val="008C0AC5"/>
    <w:rsid w:val="008C1728"/>
    <w:rsid w:val="008C1872"/>
    <w:rsid w:val="008C198E"/>
    <w:rsid w:val="008C1E50"/>
    <w:rsid w:val="008C1FCF"/>
    <w:rsid w:val="008C2431"/>
    <w:rsid w:val="008C3441"/>
    <w:rsid w:val="008C37F9"/>
    <w:rsid w:val="008C3DEA"/>
    <w:rsid w:val="008C3E29"/>
    <w:rsid w:val="008C47A7"/>
    <w:rsid w:val="008C4AC9"/>
    <w:rsid w:val="008C4E7C"/>
    <w:rsid w:val="008C4ED7"/>
    <w:rsid w:val="008C513B"/>
    <w:rsid w:val="008C51CE"/>
    <w:rsid w:val="008C52F0"/>
    <w:rsid w:val="008C5556"/>
    <w:rsid w:val="008C5CAC"/>
    <w:rsid w:val="008C6B89"/>
    <w:rsid w:val="008C6F24"/>
    <w:rsid w:val="008C6F6D"/>
    <w:rsid w:val="008C70D5"/>
    <w:rsid w:val="008C7304"/>
    <w:rsid w:val="008C7B5B"/>
    <w:rsid w:val="008C7B93"/>
    <w:rsid w:val="008C7EE3"/>
    <w:rsid w:val="008C7EF0"/>
    <w:rsid w:val="008D00EE"/>
    <w:rsid w:val="008D0212"/>
    <w:rsid w:val="008D02D0"/>
    <w:rsid w:val="008D0605"/>
    <w:rsid w:val="008D0B4A"/>
    <w:rsid w:val="008D0C14"/>
    <w:rsid w:val="008D0C8B"/>
    <w:rsid w:val="008D0F1C"/>
    <w:rsid w:val="008D10D4"/>
    <w:rsid w:val="008D121C"/>
    <w:rsid w:val="008D2562"/>
    <w:rsid w:val="008D289A"/>
    <w:rsid w:val="008D2BA3"/>
    <w:rsid w:val="008D2FC2"/>
    <w:rsid w:val="008D34E8"/>
    <w:rsid w:val="008D3685"/>
    <w:rsid w:val="008D484D"/>
    <w:rsid w:val="008D51BB"/>
    <w:rsid w:val="008D5238"/>
    <w:rsid w:val="008D578B"/>
    <w:rsid w:val="008D595D"/>
    <w:rsid w:val="008D599A"/>
    <w:rsid w:val="008D5F3B"/>
    <w:rsid w:val="008D683A"/>
    <w:rsid w:val="008D6E26"/>
    <w:rsid w:val="008D6EBA"/>
    <w:rsid w:val="008D728C"/>
    <w:rsid w:val="008D756B"/>
    <w:rsid w:val="008D768F"/>
    <w:rsid w:val="008D7727"/>
    <w:rsid w:val="008D7879"/>
    <w:rsid w:val="008D7990"/>
    <w:rsid w:val="008D7DA3"/>
    <w:rsid w:val="008E09C6"/>
    <w:rsid w:val="008E15A3"/>
    <w:rsid w:val="008E19A6"/>
    <w:rsid w:val="008E1D0F"/>
    <w:rsid w:val="008E257C"/>
    <w:rsid w:val="008E289F"/>
    <w:rsid w:val="008E2971"/>
    <w:rsid w:val="008E2A58"/>
    <w:rsid w:val="008E2B2D"/>
    <w:rsid w:val="008E2F78"/>
    <w:rsid w:val="008E36E8"/>
    <w:rsid w:val="008E3C15"/>
    <w:rsid w:val="008E3E03"/>
    <w:rsid w:val="008E47DB"/>
    <w:rsid w:val="008E5256"/>
    <w:rsid w:val="008E594F"/>
    <w:rsid w:val="008E6706"/>
    <w:rsid w:val="008E7663"/>
    <w:rsid w:val="008F021A"/>
    <w:rsid w:val="008F0512"/>
    <w:rsid w:val="008F0714"/>
    <w:rsid w:val="008F0990"/>
    <w:rsid w:val="008F0CC3"/>
    <w:rsid w:val="008F0E7A"/>
    <w:rsid w:val="008F114E"/>
    <w:rsid w:val="008F1644"/>
    <w:rsid w:val="008F1708"/>
    <w:rsid w:val="008F1B8E"/>
    <w:rsid w:val="008F1CC8"/>
    <w:rsid w:val="008F1DDC"/>
    <w:rsid w:val="008F20E2"/>
    <w:rsid w:val="008F245A"/>
    <w:rsid w:val="008F2A17"/>
    <w:rsid w:val="008F3026"/>
    <w:rsid w:val="008F3197"/>
    <w:rsid w:val="008F31D6"/>
    <w:rsid w:val="008F31EA"/>
    <w:rsid w:val="008F3442"/>
    <w:rsid w:val="008F37BE"/>
    <w:rsid w:val="008F402E"/>
    <w:rsid w:val="008F42EB"/>
    <w:rsid w:val="008F46F9"/>
    <w:rsid w:val="008F4802"/>
    <w:rsid w:val="008F4B4A"/>
    <w:rsid w:val="008F502A"/>
    <w:rsid w:val="008F552A"/>
    <w:rsid w:val="008F5C47"/>
    <w:rsid w:val="008F67A0"/>
    <w:rsid w:val="008F6B5E"/>
    <w:rsid w:val="008F6DB2"/>
    <w:rsid w:val="008F6F90"/>
    <w:rsid w:val="008F70AF"/>
    <w:rsid w:val="008F7FBF"/>
    <w:rsid w:val="00900B0E"/>
    <w:rsid w:val="00901B54"/>
    <w:rsid w:val="00901C1C"/>
    <w:rsid w:val="00901CA1"/>
    <w:rsid w:val="0090219C"/>
    <w:rsid w:val="009028F7"/>
    <w:rsid w:val="00902A50"/>
    <w:rsid w:val="00902AE9"/>
    <w:rsid w:val="00902BA1"/>
    <w:rsid w:val="00902D2B"/>
    <w:rsid w:val="00902D73"/>
    <w:rsid w:val="0090311A"/>
    <w:rsid w:val="00903945"/>
    <w:rsid w:val="00903F13"/>
    <w:rsid w:val="00903FC7"/>
    <w:rsid w:val="00903FFA"/>
    <w:rsid w:val="0090430F"/>
    <w:rsid w:val="00904714"/>
    <w:rsid w:val="009047F6"/>
    <w:rsid w:val="00904E7C"/>
    <w:rsid w:val="009054E8"/>
    <w:rsid w:val="009057B5"/>
    <w:rsid w:val="0090609B"/>
    <w:rsid w:val="0090620C"/>
    <w:rsid w:val="0090624F"/>
    <w:rsid w:val="00906A77"/>
    <w:rsid w:val="00906ABF"/>
    <w:rsid w:val="00906BE9"/>
    <w:rsid w:val="00906E2E"/>
    <w:rsid w:val="00907073"/>
    <w:rsid w:val="0090763B"/>
    <w:rsid w:val="0090775D"/>
    <w:rsid w:val="0091085F"/>
    <w:rsid w:val="009108FF"/>
    <w:rsid w:val="00910A92"/>
    <w:rsid w:val="00911518"/>
    <w:rsid w:val="00911A4C"/>
    <w:rsid w:val="00911B9C"/>
    <w:rsid w:val="00911BE6"/>
    <w:rsid w:val="00911BF0"/>
    <w:rsid w:val="00911CC8"/>
    <w:rsid w:val="00911DB8"/>
    <w:rsid w:val="00912094"/>
    <w:rsid w:val="00912A58"/>
    <w:rsid w:val="00912DCC"/>
    <w:rsid w:val="00912F79"/>
    <w:rsid w:val="00913224"/>
    <w:rsid w:val="0091381D"/>
    <w:rsid w:val="00914323"/>
    <w:rsid w:val="009145AB"/>
    <w:rsid w:val="00914CFB"/>
    <w:rsid w:val="00915112"/>
    <w:rsid w:val="00916135"/>
    <w:rsid w:val="00916442"/>
    <w:rsid w:val="00916600"/>
    <w:rsid w:val="0091680B"/>
    <w:rsid w:val="0091716C"/>
    <w:rsid w:val="00917334"/>
    <w:rsid w:val="009173D7"/>
    <w:rsid w:val="00917568"/>
    <w:rsid w:val="00917926"/>
    <w:rsid w:val="00917A32"/>
    <w:rsid w:val="009202AE"/>
    <w:rsid w:val="009205AF"/>
    <w:rsid w:val="00920725"/>
    <w:rsid w:val="00920F3C"/>
    <w:rsid w:val="0092171F"/>
    <w:rsid w:val="00921C13"/>
    <w:rsid w:val="00921D59"/>
    <w:rsid w:val="00921F22"/>
    <w:rsid w:val="00921FAC"/>
    <w:rsid w:val="009222D2"/>
    <w:rsid w:val="0092258E"/>
    <w:rsid w:val="00922BD4"/>
    <w:rsid w:val="009231B8"/>
    <w:rsid w:val="00923662"/>
    <w:rsid w:val="00923984"/>
    <w:rsid w:val="00923A6F"/>
    <w:rsid w:val="00923B91"/>
    <w:rsid w:val="009245A6"/>
    <w:rsid w:val="0092474B"/>
    <w:rsid w:val="00924969"/>
    <w:rsid w:val="00924AD9"/>
    <w:rsid w:val="00924AE5"/>
    <w:rsid w:val="00924BE8"/>
    <w:rsid w:val="0092514B"/>
    <w:rsid w:val="009253AA"/>
    <w:rsid w:val="0092567E"/>
    <w:rsid w:val="0092586E"/>
    <w:rsid w:val="00926A1F"/>
    <w:rsid w:val="00926C5B"/>
    <w:rsid w:val="00926CF1"/>
    <w:rsid w:val="009277CD"/>
    <w:rsid w:val="00927E85"/>
    <w:rsid w:val="0093066C"/>
    <w:rsid w:val="00930714"/>
    <w:rsid w:val="00930761"/>
    <w:rsid w:val="00930DA6"/>
    <w:rsid w:val="00930FE1"/>
    <w:rsid w:val="00931941"/>
    <w:rsid w:val="00931AD9"/>
    <w:rsid w:val="00931FA9"/>
    <w:rsid w:val="00932368"/>
    <w:rsid w:val="00932C11"/>
    <w:rsid w:val="00932F06"/>
    <w:rsid w:val="00932F50"/>
    <w:rsid w:val="00933495"/>
    <w:rsid w:val="00933E1B"/>
    <w:rsid w:val="00934AE4"/>
    <w:rsid w:val="00934C5A"/>
    <w:rsid w:val="00934D85"/>
    <w:rsid w:val="00935550"/>
    <w:rsid w:val="00935ACA"/>
    <w:rsid w:val="00935F97"/>
    <w:rsid w:val="00936175"/>
    <w:rsid w:val="009361D9"/>
    <w:rsid w:val="009362D8"/>
    <w:rsid w:val="0093683A"/>
    <w:rsid w:val="00936933"/>
    <w:rsid w:val="00936DE4"/>
    <w:rsid w:val="00937232"/>
    <w:rsid w:val="00937444"/>
    <w:rsid w:val="00940754"/>
    <w:rsid w:val="00940C2B"/>
    <w:rsid w:val="009410D0"/>
    <w:rsid w:val="00941535"/>
    <w:rsid w:val="00941B45"/>
    <w:rsid w:val="00941DA9"/>
    <w:rsid w:val="00941E2A"/>
    <w:rsid w:val="0094203F"/>
    <w:rsid w:val="00942089"/>
    <w:rsid w:val="0094247B"/>
    <w:rsid w:val="00942BFB"/>
    <w:rsid w:val="0094309D"/>
    <w:rsid w:val="009437F5"/>
    <w:rsid w:val="009438FE"/>
    <w:rsid w:val="00943993"/>
    <w:rsid w:val="00943BCA"/>
    <w:rsid w:val="00943C6A"/>
    <w:rsid w:val="00943CBB"/>
    <w:rsid w:val="00943D42"/>
    <w:rsid w:val="0094411A"/>
    <w:rsid w:val="0094482D"/>
    <w:rsid w:val="00944B10"/>
    <w:rsid w:val="00944DD4"/>
    <w:rsid w:val="00944E33"/>
    <w:rsid w:val="0094537D"/>
    <w:rsid w:val="0094592B"/>
    <w:rsid w:val="00946A38"/>
    <w:rsid w:val="00946A70"/>
    <w:rsid w:val="009474CA"/>
    <w:rsid w:val="009500FA"/>
    <w:rsid w:val="0095064A"/>
    <w:rsid w:val="00950679"/>
    <w:rsid w:val="009507EE"/>
    <w:rsid w:val="0095110D"/>
    <w:rsid w:val="009517CB"/>
    <w:rsid w:val="009521C0"/>
    <w:rsid w:val="00952305"/>
    <w:rsid w:val="00952B55"/>
    <w:rsid w:val="00952F82"/>
    <w:rsid w:val="00953696"/>
    <w:rsid w:val="009536D5"/>
    <w:rsid w:val="0095386A"/>
    <w:rsid w:val="00953977"/>
    <w:rsid w:val="00953979"/>
    <w:rsid w:val="00953C44"/>
    <w:rsid w:val="00954315"/>
    <w:rsid w:val="0095433B"/>
    <w:rsid w:val="0095441D"/>
    <w:rsid w:val="00954D8E"/>
    <w:rsid w:val="00954EA9"/>
    <w:rsid w:val="00955213"/>
    <w:rsid w:val="00955278"/>
    <w:rsid w:val="00955436"/>
    <w:rsid w:val="00955F8E"/>
    <w:rsid w:val="00956380"/>
    <w:rsid w:val="00956617"/>
    <w:rsid w:val="00956827"/>
    <w:rsid w:val="00956BD7"/>
    <w:rsid w:val="00956D44"/>
    <w:rsid w:val="00956E2A"/>
    <w:rsid w:val="00956EC3"/>
    <w:rsid w:val="00956F4B"/>
    <w:rsid w:val="00956FAA"/>
    <w:rsid w:val="00956FCA"/>
    <w:rsid w:val="00957B6F"/>
    <w:rsid w:val="00957E28"/>
    <w:rsid w:val="00960294"/>
    <w:rsid w:val="00960638"/>
    <w:rsid w:val="00960D41"/>
    <w:rsid w:val="00960F18"/>
    <w:rsid w:val="00961331"/>
    <w:rsid w:val="009616B2"/>
    <w:rsid w:val="0096179B"/>
    <w:rsid w:val="0096194C"/>
    <w:rsid w:val="00961A5E"/>
    <w:rsid w:val="00961CE3"/>
    <w:rsid w:val="00961EA9"/>
    <w:rsid w:val="0096201E"/>
    <w:rsid w:val="009622A8"/>
    <w:rsid w:val="00962F1F"/>
    <w:rsid w:val="00963315"/>
    <w:rsid w:val="00963369"/>
    <w:rsid w:val="00963938"/>
    <w:rsid w:val="00963D42"/>
    <w:rsid w:val="00963DF9"/>
    <w:rsid w:val="009644CA"/>
    <w:rsid w:val="00964519"/>
    <w:rsid w:val="00964903"/>
    <w:rsid w:val="00964BD1"/>
    <w:rsid w:val="00964EE1"/>
    <w:rsid w:val="00964EE2"/>
    <w:rsid w:val="00965573"/>
    <w:rsid w:val="00965F9C"/>
    <w:rsid w:val="00966465"/>
    <w:rsid w:val="00966671"/>
    <w:rsid w:val="00966D2F"/>
    <w:rsid w:val="009676A1"/>
    <w:rsid w:val="009676C4"/>
    <w:rsid w:val="00967C1D"/>
    <w:rsid w:val="00967D99"/>
    <w:rsid w:val="00967FF4"/>
    <w:rsid w:val="0097027A"/>
    <w:rsid w:val="00970621"/>
    <w:rsid w:val="009706B6"/>
    <w:rsid w:val="009713E8"/>
    <w:rsid w:val="00971911"/>
    <w:rsid w:val="009719F1"/>
    <w:rsid w:val="00971A2B"/>
    <w:rsid w:val="00971A69"/>
    <w:rsid w:val="00971BE0"/>
    <w:rsid w:val="00971D99"/>
    <w:rsid w:val="00971FC4"/>
    <w:rsid w:val="009723DB"/>
    <w:rsid w:val="00972776"/>
    <w:rsid w:val="00972B69"/>
    <w:rsid w:val="00973062"/>
    <w:rsid w:val="00973324"/>
    <w:rsid w:val="009736E3"/>
    <w:rsid w:val="00973B89"/>
    <w:rsid w:val="0097458F"/>
    <w:rsid w:val="009745B3"/>
    <w:rsid w:val="009746A8"/>
    <w:rsid w:val="00974CA4"/>
    <w:rsid w:val="00974FA3"/>
    <w:rsid w:val="00975327"/>
    <w:rsid w:val="00975608"/>
    <w:rsid w:val="00975CB3"/>
    <w:rsid w:val="00975D54"/>
    <w:rsid w:val="00975E72"/>
    <w:rsid w:val="00976239"/>
    <w:rsid w:val="00977185"/>
    <w:rsid w:val="0097724D"/>
    <w:rsid w:val="00977E49"/>
    <w:rsid w:val="00977F89"/>
    <w:rsid w:val="00977FCD"/>
    <w:rsid w:val="0098015C"/>
    <w:rsid w:val="00980EF2"/>
    <w:rsid w:val="009812E2"/>
    <w:rsid w:val="0098131B"/>
    <w:rsid w:val="00981911"/>
    <w:rsid w:val="00982398"/>
    <w:rsid w:val="009824F3"/>
    <w:rsid w:val="00982676"/>
    <w:rsid w:val="009828C8"/>
    <w:rsid w:val="00982CAB"/>
    <w:rsid w:val="0098315E"/>
    <w:rsid w:val="00983E3C"/>
    <w:rsid w:val="009841FF"/>
    <w:rsid w:val="009848A7"/>
    <w:rsid w:val="00984C5C"/>
    <w:rsid w:val="009851B7"/>
    <w:rsid w:val="009852A0"/>
    <w:rsid w:val="009852A5"/>
    <w:rsid w:val="009852ED"/>
    <w:rsid w:val="009859BC"/>
    <w:rsid w:val="00985B28"/>
    <w:rsid w:val="00985ECE"/>
    <w:rsid w:val="009862B6"/>
    <w:rsid w:val="0098682D"/>
    <w:rsid w:val="00986C32"/>
    <w:rsid w:val="00987842"/>
    <w:rsid w:val="00990228"/>
    <w:rsid w:val="009905B1"/>
    <w:rsid w:val="009905D0"/>
    <w:rsid w:val="00990A07"/>
    <w:rsid w:val="00990C11"/>
    <w:rsid w:val="00990FD9"/>
    <w:rsid w:val="009911A6"/>
    <w:rsid w:val="00991C3A"/>
    <w:rsid w:val="00991E38"/>
    <w:rsid w:val="00991EF7"/>
    <w:rsid w:val="0099295B"/>
    <w:rsid w:val="00992B18"/>
    <w:rsid w:val="00993BA8"/>
    <w:rsid w:val="00993F11"/>
    <w:rsid w:val="0099443B"/>
    <w:rsid w:val="009951F2"/>
    <w:rsid w:val="009951F7"/>
    <w:rsid w:val="00995567"/>
    <w:rsid w:val="00995A89"/>
    <w:rsid w:val="00995EA7"/>
    <w:rsid w:val="00997017"/>
    <w:rsid w:val="0099701E"/>
    <w:rsid w:val="009970D8"/>
    <w:rsid w:val="00997190"/>
    <w:rsid w:val="0099731C"/>
    <w:rsid w:val="00997692"/>
    <w:rsid w:val="00997DDD"/>
    <w:rsid w:val="009A0129"/>
    <w:rsid w:val="009A03DA"/>
    <w:rsid w:val="009A1240"/>
    <w:rsid w:val="009A151D"/>
    <w:rsid w:val="009A16A5"/>
    <w:rsid w:val="009A1D8E"/>
    <w:rsid w:val="009A2023"/>
    <w:rsid w:val="009A264E"/>
    <w:rsid w:val="009A2B46"/>
    <w:rsid w:val="009A2BBA"/>
    <w:rsid w:val="009A2EFC"/>
    <w:rsid w:val="009A2F88"/>
    <w:rsid w:val="009A2FA1"/>
    <w:rsid w:val="009A320E"/>
    <w:rsid w:val="009A347E"/>
    <w:rsid w:val="009A4040"/>
    <w:rsid w:val="009A474A"/>
    <w:rsid w:val="009A4A3B"/>
    <w:rsid w:val="009A4AE1"/>
    <w:rsid w:val="009A57E4"/>
    <w:rsid w:val="009A585B"/>
    <w:rsid w:val="009A6824"/>
    <w:rsid w:val="009A71AA"/>
    <w:rsid w:val="009A75E3"/>
    <w:rsid w:val="009A7691"/>
    <w:rsid w:val="009A7A21"/>
    <w:rsid w:val="009A7F8B"/>
    <w:rsid w:val="009B00D7"/>
    <w:rsid w:val="009B0491"/>
    <w:rsid w:val="009B080E"/>
    <w:rsid w:val="009B0A67"/>
    <w:rsid w:val="009B0B1C"/>
    <w:rsid w:val="009B16A7"/>
    <w:rsid w:val="009B1DE9"/>
    <w:rsid w:val="009B1F77"/>
    <w:rsid w:val="009B23A8"/>
    <w:rsid w:val="009B2486"/>
    <w:rsid w:val="009B265F"/>
    <w:rsid w:val="009B28F2"/>
    <w:rsid w:val="009B2C33"/>
    <w:rsid w:val="009B33E2"/>
    <w:rsid w:val="009B3590"/>
    <w:rsid w:val="009B35A1"/>
    <w:rsid w:val="009B363F"/>
    <w:rsid w:val="009B393B"/>
    <w:rsid w:val="009B3A16"/>
    <w:rsid w:val="009B3A9D"/>
    <w:rsid w:val="009B3BFD"/>
    <w:rsid w:val="009B3DB5"/>
    <w:rsid w:val="009B430D"/>
    <w:rsid w:val="009B432F"/>
    <w:rsid w:val="009B440C"/>
    <w:rsid w:val="009B4AA2"/>
    <w:rsid w:val="009B4B0C"/>
    <w:rsid w:val="009B4C71"/>
    <w:rsid w:val="009B4E40"/>
    <w:rsid w:val="009B50D9"/>
    <w:rsid w:val="009B545A"/>
    <w:rsid w:val="009B56C5"/>
    <w:rsid w:val="009B590B"/>
    <w:rsid w:val="009B5E85"/>
    <w:rsid w:val="009B6047"/>
    <w:rsid w:val="009B6213"/>
    <w:rsid w:val="009B63D4"/>
    <w:rsid w:val="009B650D"/>
    <w:rsid w:val="009B6605"/>
    <w:rsid w:val="009B728C"/>
    <w:rsid w:val="009B7393"/>
    <w:rsid w:val="009B7479"/>
    <w:rsid w:val="009B756D"/>
    <w:rsid w:val="009B76A9"/>
    <w:rsid w:val="009B76EC"/>
    <w:rsid w:val="009B7817"/>
    <w:rsid w:val="009B7896"/>
    <w:rsid w:val="009C029D"/>
    <w:rsid w:val="009C036B"/>
    <w:rsid w:val="009C0760"/>
    <w:rsid w:val="009C0B93"/>
    <w:rsid w:val="009C0D33"/>
    <w:rsid w:val="009C1099"/>
    <w:rsid w:val="009C1F9F"/>
    <w:rsid w:val="009C209F"/>
    <w:rsid w:val="009C2827"/>
    <w:rsid w:val="009C28CE"/>
    <w:rsid w:val="009C2FF3"/>
    <w:rsid w:val="009C323B"/>
    <w:rsid w:val="009C335E"/>
    <w:rsid w:val="009C3FF3"/>
    <w:rsid w:val="009C403C"/>
    <w:rsid w:val="009C417F"/>
    <w:rsid w:val="009C47E9"/>
    <w:rsid w:val="009C4C4F"/>
    <w:rsid w:val="009C4C7A"/>
    <w:rsid w:val="009C4F07"/>
    <w:rsid w:val="009C531C"/>
    <w:rsid w:val="009C5AD0"/>
    <w:rsid w:val="009C5B34"/>
    <w:rsid w:val="009C5B35"/>
    <w:rsid w:val="009C5BC0"/>
    <w:rsid w:val="009C5EE5"/>
    <w:rsid w:val="009C6B32"/>
    <w:rsid w:val="009C6D16"/>
    <w:rsid w:val="009C7979"/>
    <w:rsid w:val="009C7BC6"/>
    <w:rsid w:val="009D0162"/>
    <w:rsid w:val="009D0738"/>
    <w:rsid w:val="009D10F5"/>
    <w:rsid w:val="009D1128"/>
    <w:rsid w:val="009D11F7"/>
    <w:rsid w:val="009D19F1"/>
    <w:rsid w:val="009D1A50"/>
    <w:rsid w:val="009D1CDE"/>
    <w:rsid w:val="009D2099"/>
    <w:rsid w:val="009D22BC"/>
    <w:rsid w:val="009D25BF"/>
    <w:rsid w:val="009D2630"/>
    <w:rsid w:val="009D293B"/>
    <w:rsid w:val="009D2BAB"/>
    <w:rsid w:val="009D3707"/>
    <w:rsid w:val="009D373C"/>
    <w:rsid w:val="009D3D4D"/>
    <w:rsid w:val="009D3FFC"/>
    <w:rsid w:val="009D435F"/>
    <w:rsid w:val="009D4733"/>
    <w:rsid w:val="009D480C"/>
    <w:rsid w:val="009D4EFB"/>
    <w:rsid w:val="009D529E"/>
    <w:rsid w:val="009D559A"/>
    <w:rsid w:val="009D5A3F"/>
    <w:rsid w:val="009D5F8B"/>
    <w:rsid w:val="009D6252"/>
    <w:rsid w:val="009D63BE"/>
    <w:rsid w:val="009D63F7"/>
    <w:rsid w:val="009D6CD7"/>
    <w:rsid w:val="009D78EB"/>
    <w:rsid w:val="009D7BD8"/>
    <w:rsid w:val="009E072D"/>
    <w:rsid w:val="009E073C"/>
    <w:rsid w:val="009E117A"/>
    <w:rsid w:val="009E184F"/>
    <w:rsid w:val="009E19BB"/>
    <w:rsid w:val="009E2591"/>
    <w:rsid w:val="009E2DFA"/>
    <w:rsid w:val="009E368A"/>
    <w:rsid w:val="009E3C5C"/>
    <w:rsid w:val="009E4598"/>
    <w:rsid w:val="009E4777"/>
    <w:rsid w:val="009E4D9F"/>
    <w:rsid w:val="009E4DF4"/>
    <w:rsid w:val="009E4F2F"/>
    <w:rsid w:val="009E5055"/>
    <w:rsid w:val="009E517A"/>
    <w:rsid w:val="009E557E"/>
    <w:rsid w:val="009E5CA9"/>
    <w:rsid w:val="009E6806"/>
    <w:rsid w:val="009E68A8"/>
    <w:rsid w:val="009E7012"/>
    <w:rsid w:val="009E70F3"/>
    <w:rsid w:val="009E782E"/>
    <w:rsid w:val="009E7BB0"/>
    <w:rsid w:val="009F04E7"/>
    <w:rsid w:val="009F0943"/>
    <w:rsid w:val="009F0DAE"/>
    <w:rsid w:val="009F0EE7"/>
    <w:rsid w:val="009F15FD"/>
    <w:rsid w:val="009F1CE0"/>
    <w:rsid w:val="009F2676"/>
    <w:rsid w:val="009F2E59"/>
    <w:rsid w:val="009F323F"/>
    <w:rsid w:val="009F35EE"/>
    <w:rsid w:val="009F36C6"/>
    <w:rsid w:val="009F3915"/>
    <w:rsid w:val="009F42E5"/>
    <w:rsid w:val="009F44F5"/>
    <w:rsid w:val="009F490D"/>
    <w:rsid w:val="009F4B19"/>
    <w:rsid w:val="009F4E15"/>
    <w:rsid w:val="009F5288"/>
    <w:rsid w:val="009F5598"/>
    <w:rsid w:val="009F5878"/>
    <w:rsid w:val="009F5A0F"/>
    <w:rsid w:val="009F6903"/>
    <w:rsid w:val="009F6FCB"/>
    <w:rsid w:val="009F75BA"/>
    <w:rsid w:val="009F77AB"/>
    <w:rsid w:val="009F7A82"/>
    <w:rsid w:val="009F7B38"/>
    <w:rsid w:val="009F7E3B"/>
    <w:rsid w:val="00A0017A"/>
    <w:rsid w:val="00A009A6"/>
    <w:rsid w:val="00A00CFB"/>
    <w:rsid w:val="00A00D3F"/>
    <w:rsid w:val="00A00F44"/>
    <w:rsid w:val="00A013BC"/>
    <w:rsid w:val="00A013E7"/>
    <w:rsid w:val="00A01493"/>
    <w:rsid w:val="00A01726"/>
    <w:rsid w:val="00A0191B"/>
    <w:rsid w:val="00A025B7"/>
    <w:rsid w:val="00A026AF"/>
    <w:rsid w:val="00A02717"/>
    <w:rsid w:val="00A02AB6"/>
    <w:rsid w:val="00A02C1D"/>
    <w:rsid w:val="00A02EE2"/>
    <w:rsid w:val="00A03426"/>
    <w:rsid w:val="00A03854"/>
    <w:rsid w:val="00A03E93"/>
    <w:rsid w:val="00A03F70"/>
    <w:rsid w:val="00A045FC"/>
    <w:rsid w:val="00A048D9"/>
    <w:rsid w:val="00A05315"/>
    <w:rsid w:val="00A054D0"/>
    <w:rsid w:val="00A05CE9"/>
    <w:rsid w:val="00A05D4D"/>
    <w:rsid w:val="00A05FDB"/>
    <w:rsid w:val="00A06A04"/>
    <w:rsid w:val="00A06ED5"/>
    <w:rsid w:val="00A0701E"/>
    <w:rsid w:val="00A07D22"/>
    <w:rsid w:val="00A101BF"/>
    <w:rsid w:val="00A10CEA"/>
    <w:rsid w:val="00A1110B"/>
    <w:rsid w:val="00A111C3"/>
    <w:rsid w:val="00A11395"/>
    <w:rsid w:val="00A117A2"/>
    <w:rsid w:val="00A11B24"/>
    <w:rsid w:val="00A11E58"/>
    <w:rsid w:val="00A11ED7"/>
    <w:rsid w:val="00A125F6"/>
    <w:rsid w:val="00A12751"/>
    <w:rsid w:val="00A12789"/>
    <w:rsid w:val="00A12827"/>
    <w:rsid w:val="00A1295F"/>
    <w:rsid w:val="00A12B7E"/>
    <w:rsid w:val="00A13449"/>
    <w:rsid w:val="00A13783"/>
    <w:rsid w:val="00A143F3"/>
    <w:rsid w:val="00A14A94"/>
    <w:rsid w:val="00A14F3F"/>
    <w:rsid w:val="00A151A7"/>
    <w:rsid w:val="00A15715"/>
    <w:rsid w:val="00A1595F"/>
    <w:rsid w:val="00A1641C"/>
    <w:rsid w:val="00A16541"/>
    <w:rsid w:val="00A16C66"/>
    <w:rsid w:val="00A17868"/>
    <w:rsid w:val="00A17EDE"/>
    <w:rsid w:val="00A17F34"/>
    <w:rsid w:val="00A201DC"/>
    <w:rsid w:val="00A201E3"/>
    <w:rsid w:val="00A20238"/>
    <w:rsid w:val="00A2035B"/>
    <w:rsid w:val="00A203D2"/>
    <w:rsid w:val="00A2051F"/>
    <w:rsid w:val="00A20680"/>
    <w:rsid w:val="00A20A91"/>
    <w:rsid w:val="00A20C90"/>
    <w:rsid w:val="00A2116A"/>
    <w:rsid w:val="00A22323"/>
    <w:rsid w:val="00A23001"/>
    <w:rsid w:val="00A2300F"/>
    <w:rsid w:val="00A2339A"/>
    <w:rsid w:val="00A2381D"/>
    <w:rsid w:val="00A2387B"/>
    <w:rsid w:val="00A23B23"/>
    <w:rsid w:val="00A24120"/>
    <w:rsid w:val="00A24334"/>
    <w:rsid w:val="00A249FB"/>
    <w:rsid w:val="00A24E16"/>
    <w:rsid w:val="00A24F93"/>
    <w:rsid w:val="00A251AB"/>
    <w:rsid w:val="00A2565C"/>
    <w:rsid w:val="00A258C8"/>
    <w:rsid w:val="00A26403"/>
    <w:rsid w:val="00A26658"/>
    <w:rsid w:val="00A27FDE"/>
    <w:rsid w:val="00A30131"/>
    <w:rsid w:val="00A30490"/>
    <w:rsid w:val="00A30E09"/>
    <w:rsid w:val="00A30EA0"/>
    <w:rsid w:val="00A31100"/>
    <w:rsid w:val="00A315B3"/>
    <w:rsid w:val="00A31B75"/>
    <w:rsid w:val="00A321AC"/>
    <w:rsid w:val="00A3282E"/>
    <w:rsid w:val="00A32C90"/>
    <w:rsid w:val="00A33039"/>
    <w:rsid w:val="00A3390A"/>
    <w:rsid w:val="00A33B0B"/>
    <w:rsid w:val="00A33DD5"/>
    <w:rsid w:val="00A3407C"/>
    <w:rsid w:val="00A342EF"/>
    <w:rsid w:val="00A348F6"/>
    <w:rsid w:val="00A34D4D"/>
    <w:rsid w:val="00A34E7B"/>
    <w:rsid w:val="00A351E0"/>
    <w:rsid w:val="00A3521C"/>
    <w:rsid w:val="00A3537D"/>
    <w:rsid w:val="00A3541E"/>
    <w:rsid w:val="00A35607"/>
    <w:rsid w:val="00A35FAF"/>
    <w:rsid w:val="00A378AB"/>
    <w:rsid w:val="00A37926"/>
    <w:rsid w:val="00A37978"/>
    <w:rsid w:val="00A37EC9"/>
    <w:rsid w:val="00A408C0"/>
    <w:rsid w:val="00A409FA"/>
    <w:rsid w:val="00A40C9C"/>
    <w:rsid w:val="00A41359"/>
    <w:rsid w:val="00A413D3"/>
    <w:rsid w:val="00A41708"/>
    <w:rsid w:val="00A4228D"/>
    <w:rsid w:val="00A42363"/>
    <w:rsid w:val="00A4236A"/>
    <w:rsid w:val="00A425FF"/>
    <w:rsid w:val="00A42FAD"/>
    <w:rsid w:val="00A43588"/>
    <w:rsid w:val="00A43678"/>
    <w:rsid w:val="00A43696"/>
    <w:rsid w:val="00A43EBE"/>
    <w:rsid w:val="00A43F81"/>
    <w:rsid w:val="00A4447C"/>
    <w:rsid w:val="00A44F42"/>
    <w:rsid w:val="00A4503D"/>
    <w:rsid w:val="00A45605"/>
    <w:rsid w:val="00A45AF8"/>
    <w:rsid w:val="00A45BF9"/>
    <w:rsid w:val="00A45D83"/>
    <w:rsid w:val="00A45DA5"/>
    <w:rsid w:val="00A46325"/>
    <w:rsid w:val="00A46665"/>
    <w:rsid w:val="00A4673F"/>
    <w:rsid w:val="00A46831"/>
    <w:rsid w:val="00A46A0D"/>
    <w:rsid w:val="00A46C4D"/>
    <w:rsid w:val="00A46E21"/>
    <w:rsid w:val="00A47A40"/>
    <w:rsid w:val="00A47E42"/>
    <w:rsid w:val="00A51144"/>
    <w:rsid w:val="00A51D62"/>
    <w:rsid w:val="00A52115"/>
    <w:rsid w:val="00A523C5"/>
    <w:rsid w:val="00A52A2E"/>
    <w:rsid w:val="00A52C75"/>
    <w:rsid w:val="00A533E7"/>
    <w:rsid w:val="00A53817"/>
    <w:rsid w:val="00A5390D"/>
    <w:rsid w:val="00A53DA9"/>
    <w:rsid w:val="00A540C8"/>
    <w:rsid w:val="00A54271"/>
    <w:rsid w:val="00A54275"/>
    <w:rsid w:val="00A545E0"/>
    <w:rsid w:val="00A546D6"/>
    <w:rsid w:val="00A54978"/>
    <w:rsid w:val="00A54C51"/>
    <w:rsid w:val="00A556DB"/>
    <w:rsid w:val="00A55D91"/>
    <w:rsid w:val="00A561AC"/>
    <w:rsid w:val="00A5621C"/>
    <w:rsid w:val="00A56260"/>
    <w:rsid w:val="00A56CE1"/>
    <w:rsid w:val="00A56D5C"/>
    <w:rsid w:val="00A572BC"/>
    <w:rsid w:val="00A57409"/>
    <w:rsid w:val="00A5750E"/>
    <w:rsid w:val="00A57528"/>
    <w:rsid w:val="00A57676"/>
    <w:rsid w:val="00A57918"/>
    <w:rsid w:val="00A57C34"/>
    <w:rsid w:val="00A60577"/>
    <w:rsid w:val="00A60666"/>
    <w:rsid w:val="00A606E0"/>
    <w:rsid w:val="00A6078F"/>
    <w:rsid w:val="00A60846"/>
    <w:rsid w:val="00A615D4"/>
    <w:rsid w:val="00A61959"/>
    <w:rsid w:val="00A61F04"/>
    <w:rsid w:val="00A62DF4"/>
    <w:rsid w:val="00A6318A"/>
    <w:rsid w:val="00A63461"/>
    <w:rsid w:val="00A63A00"/>
    <w:rsid w:val="00A63C33"/>
    <w:rsid w:val="00A63DCD"/>
    <w:rsid w:val="00A63EB9"/>
    <w:rsid w:val="00A640A9"/>
    <w:rsid w:val="00A6449F"/>
    <w:rsid w:val="00A64809"/>
    <w:rsid w:val="00A64CA8"/>
    <w:rsid w:val="00A65186"/>
    <w:rsid w:val="00A65248"/>
    <w:rsid w:val="00A65C7A"/>
    <w:rsid w:val="00A662C9"/>
    <w:rsid w:val="00A66568"/>
    <w:rsid w:val="00A67979"/>
    <w:rsid w:val="00A67CDD"/>
    <w:rsid w:val="00A70B68"/>
    <w:rsid w:val="00A70C70"/>
    <w:rsid w:val="00A71381"/>
    <w:rsid w:val="00A71436"/>
    <w:rsid w:val="00A715A8"/>
    <w:rsid w:val="00A71887"/>
    <w:rsid w:val="00A718F1"/>
    <w:rsid w:val="00A718F3"/>
    <w:rsid w:val="00A71A2C"/>
    <w:rsid w:val="00A71CD3"/>
    <w:rsid w:val="00A72A74"/>
    <w:rsid w:val="00A72F09"/>
    <w:rsid w:val="00A73146"/>
    <w:rsid w:val="00A73B68"/>
    <w:rsid w:val="00A745F4"/>
    <w:rsid w:val="00A747D8"/>
    <w:rsid w:val="00A74927"/>
    <w:rsid w:val="00A74A8D"/>
    <w:rsid w:val="00A74A8F"/>
    <w:rsid w:val="00A74BDD"/>
    <w:rsid w:val="00A74EF0"/>
    <w:rsid w:val="00A751AC"/>
    <w:rsid w:val="00A75977"/>
    <w:rsid w:val="00A75C8A"/>
    <w:rsid w:val="00A7613F"/>
    <w:rsid w:val="00A7619D"/>
    <w:rsid w:val="00A76571"/>
    <w:rsid w:val="00A76778"/>
    <w:rsid w:val="00A76BA5"/>
    <w:rsid w:val="00A774BF"/>
    <w:rsid w:val="00A77564"/>
    <w:rsid w:val="00A77A43"/>
    <w:rsid w:val="00A77A87"/>
    <w:rsid w:val="00A77DB0"/>
    <w:rsid w:val="00A77DFA"/>
    <w:rsid w:val="00A77F6D"/>
    <w:rsid w:val="00A80BDE"/>
    <w:rsid w:val="00A80F06"/>
    <w:rsid w:val="00A81567"/>
    <w:rsid w:val="00A81B03"/>
    <w:rsid w:val="00A81FCE"/>
    <w:rsid w:val="00A82063"/>
    <w:rsid w:val="00A821B5"/>
    <w:rsid w:val="00A8284F"/>
    <w:rsid w:val="00A82857"/>
    <w:rsid w:val="00A84041"/>
    <w:rsid w:val="00A841D6"/>
    <w:rsid w:val="00A84A1B"/>
    <w:rsid w:val="00A84B2E"/>
    <w:rsid w:val="00A84C75"/>
    <w:rsid w:val="00A84D6C"/>
    <w:rsid w:val="00A85475"/>
    <w:rsid w:val="00A859C0"/>
    <w:rsid w:val="00A85D5E"/>
    <w:rsid w:val="00A85DBB"/>
    <w:rsid w:val="00A8649D"/>
    <w:rsid w:val="00A8774F"/>
    <w:rsid w:val="00A87CBE"/>
    <w:rsid w:val="00A90627"/>
    <w:rsid w:val="00A90AB4"/>
    <w:rsid w:val="00A90AB9"/>
    <w:rsid w:val="00A90F2F"/>
    <w:rsid w:val="00A9108D"/>
    <w:rsid w:val="00A910EC"/>
    <w:rsid w:val="00A91150"/>
    <w:rsid w:val="00A912E7"/>
    <w:rsid w:val="00A916E3"/>
    <w:rsid w:val="00A91959"/>
    <w:rsid w:val="00A91AEB"/>
    <w:rsid w:val="00A91C64"/>
    <w:rsid w:val="00A9212F"/>
    <w:rsid w:val="00A9279D"/>
    <w:rsid w:val="00A9313A"/>
    <w:rsid w:val="00A93808"/>
    <w:rsid w:val="00A93ADB"/>
    <w:rsid w:val="00A93B95"/>
    <w:rsid w:val="00A93DB9"/>
    <w:rsid w:val="00A93E27"/>
    <w:rsid w:val="00A945DA"/>
    <w:rsid w:val="00A9466C"/>
    <w:rsid w:val="00A94903"/>
    <w:rsid w:val="00A94A07"/>
    <w:rsid w:val="00A94CD8"/>
    <w:rsid w:val="00A94E9E"/>
    <w:rsid w:val="00A9507D"/>
    <w:rsid w:val="00A956D8"/>
    <w:rsid w:val="00A96341"/>
    <w:rsid w:val="00A96491"/>
    <w:rsid w:val="00A965C5"/>
    <w:rsid w:val="00A96E82"/>
    <w:rsid w:val="00A973CC"/>
    <w:rsid w:val="00A9781B"/>
    <w:rsid w:val="00A97D83"/>
    <w:rsid w:val="00AA0AEE"/>
    <w:rsid w:val="00AA0AF1"/>
    <w:rsid w:val="00AA1162"/>
    <w:rsid w:val="00AA11B1"/>
    <w:rsid w:val="00AA13F0"/>
    <w:rsid w:val="00AA1490"/>
    <w:rsid w:val="00AA22B0"/>
    <w:rsid w:val="00AA23C2"/>
    <w:rsid w:val="00AA281B"/>
    <w:rsid w:val="00AA2951"/>
    <w:rsid w:val="00AA2C20"/>
    <w:rsid w:val="00AA305F"/>
    <w:rsid w:val="00AA30D0"/>
    <w:rsid w:val="00AA32A7"/>
    <w:rsid w:val="00AA3442"/>
    <w:rsid w:val="00AA3549"/>
    <w:rsid w:val="00AA4313"/>
    <w:rsid w:val="00AA4529"/>
    <w:rsid w:val="00AA4A1C"/>
    <w:rsid w:val="00AA4B43"/>
    <w:rsid w:val="00AA4D99"/>
    <w:rsid w:val="00AA56A8"/>
    <w:rsid w:val="00AA5712"/>
    <w:rsid w:val="00AA5F5C"/>
    <w:rsid w:val="00AA606F"/>
    <w:rsid w:val="00AA63E3"/>
    <w:rsid w:val="00AA667A"/>
    <w:rsid w:val="00AA6DDF"/>
    <w:rsid w:val="00AA7463"/>
    <w:rsid w:val="00AA7DFE"/>
    <w:rsid w:val="00AB0AF7"/>
    <w:rsid w:val="00AB0D43"/>
    <w:rsid w:val="00AB1216"/>
    <w:rsid w:val="00AB123D"/>
    <w:rsid w:val="00AB1A0C"/>
    <w:rsid w:val="00AB32BB"/>
    <w:rsid w:val="00AB34C4"/>
    <w:rsid w:val="00AB3ED5"/>
    <w:rsid w:val="00AB3EDB"/>
    <w:rsid w:val="00AB4BA3"/>
    <w:rsid w:val="00AB4C88"/>
    <w:rsid w:val="00AB4DCF"/>
    <w:rsid w:val="00AB4E52"/>
    <w:rsid w:val="00AB5585"/>
    <w:rsid w:val="00AB577C"/>
    <w:rsid w:val="00AB5838"/>
    <w:rsid w:val="00AB5B60"/>
    <w:rsid w:val="00AB5D86"/>
    <w:rsid w:val="00AB5E2C"/>
    <w:rsid w:val="00AB6734"/>
    <w:rsid w:val="00AB682A"/>
    <w:rsid w:val="00AB6926"/>
    <w:rsid w:val="00AB6DB1"/>
    <w:rsid w:val="00AC0047"/>
    <w:rsid w:val="00AC0412"/>
    <w:rsid w:val="00AC0AF3"/>
    <w:rsid w:val="00AC0F5E"/>
    <w:rsid w:val="00AC0FB8"/>
    <w:rsid w:val="00AC1396"/>
    <w:rsid w:val="00AC156A"/>
    <w:rsid w:val="00AC194A"/>
    <w:rsid w:val="00AC1A35"/>
    <w:rsid w:val="00AC1D02"/>
    <w:rsid w:val="00AC2084"/>
    <w:rsid w:val="00AC2507"/>
    <w:rsid w:val="00AC2DCF"/>
    <w:rsid w:val="00AC3D2A"/>
    <w:rsid w:val="00AC4743"/>
    <w:rsid w:val="00AC4C80"/>
    <w:rsid w:val="00AC5B39"/>
    <w:rsid w:val="00AC65EC"/>
    <w:rsid w:val="00AC6C5B"/>
    <w:rsid w:val="00AC6F3D"/>
    <w:rsid w:val="00AC7397"/>
    <w:rsid w:val="00AC791A"/>
    <w:rsid w:val="00AC7F71"/>
    <w:rsid w:val="00AD07BB"/>
    <w:rsid w:val="00AD0986"/>
    <w:rsid w:val="00AD0C03"/>
    <w:rsid w:val="00AD0F3E"/>
    <w:rsid w:val="00AD0FE6"/>
    <w:rsid w:val="00AD103B"/>
    <w:rsid w:val="00AD1327"/>
    <w:rsid w:val="00AD193F"/>
    <w:rsid w:val="00AD2230"/>
    <w:rsid w:val="00AD2554"/>
    <w:rsid w:val="00AD2A60"/>
    <w:rsid w:val="00AD2DF2"/>
    <w:rsid w:val="00AD37E8"/>
    <w:rsid w:val="00AD3A80"/>
    <w:rsid w:val="00AD4669"/>
    <w:rsid w:val="00AD472D"/>
    <w:rsid w:val="00AD4D43"/>
    <w:rsid w:val="00AD516A"/>
    <w:rsid w:val="00AD54A9"/>
    <w:rsid w:val="00AD54E8"/>
    <w:rsid w:val="00AD5518"/>
    <w:rsid w:val="00AD5CE9"/>
    <w:rsid w:val="00AD5DB3"/>
    <w:rsid w:val="00AD5F6E"/>
    <w:rsid w:val="00AD5FF0"/>
    <w:rsid w:val="00AD64AB"/>
    <w:rsid w:val="00AD68C5"/>
    <w:rsid w:val="00AD6EA8"/>
    <w:rsid w:val="00AD6EED"/>
    <w:rsid w:val="00AD7830"/>
    <w:rsid w:val="00AD7EDB"/>
    <w:rsid w:val="00AE06DE"/>
    <w:rsid w:val="00AE0E91"/>
    <w:rsid w:val="00AE1219"/>
    <w:rsid w:val="00AE1D7C"/>
    <w:rsid w:val="00AE1FE3"/>
    <w:rsid w:val="00AE20EF"/>
    <w:rsid w:val="00AE2466"/>
    <w:rsid w:val="00AE2961"/>
    <w:rsid w:val="00AE2CD9"/>
    <w:rsid w:val="00AE322E"/>
    <w:rsid w:val="00AE3623"/>
    <w:rsid w:val="00AE3BB5"/>
    <w:rsid w:val="00AE3E86"/>
    <w:rsid w:val="00AE4674"/>
    <w:rsid w:val="00AE4B97"/>
    <w:rsid w:val="00AE54C9"/>
    <w:rsid w:val="00AE569F"/>
    <w:rsid w:val="00AE5C9E"/>
    <w:rsid w:val="00AE72C7"/>
    <w:rsid w:val="00AE7647"/>
    <w:rsid w:val="00AE7A9D"/>
    <w:rsid w:val="00AE7AEB"/>
    <w:rsid w:val="00AE7C49"/>
    <w:rsid w:val="00AF0A4A"/>
    <w:rsid w:val="00AF1125"/>
    <w:rsid w:val="00AF1479"/>
    <w:rsid w:val="00AF159A"/>
    <w:rsid w:val="00AF1822"/>
    <w:rsid w:val="00AF1E1F"/>
    <w:rsid w:val="00AF2219"/>
    <w:rsid w:val="00AF232E"/>
    <w:rsid w:val="00AF298F"/>
    <w:rsid w:val="00AF2DA7"/>
    <w:rsid w:val="00AF2E24"/>
    <w:rsid w:val="00AF3A4A"/>
    <w:rsid w:val="00AF3D29"/>
    <w:rsid w:val="00AF48B7"/>
    <w:rsid w:val="00AF4C39"/>
    <w:rsid w:val="00AF50AC"/>
    <w:rsid w:val="00AF51AA"/>
    <w:rsid w:val="00AF549E"/>
    <w:rsid w:val="00AF6156"/>
    <w:rsid w:val="00AF61EB"/>
    <w:rsid w:val="00AF66D6"/>
    <w:rsid w:val="00AF678D"/>
    <w:rsid w:val="00AF6B43"/>
    <w:rsid w:val="00AF6C5E"/>
    <w:rsid w:val="00AF6D03"/>
    <w:rsid w:val="00AF709D"/>
    <w:rsid w:val="00AF7494"/>
    <w:rsid w:val="00AF74EA"/>
    <w:rsid w:val="00AF75CD"/>
    <w:rsid w:val="00AF7646"/>
    <w:rsid w:val="00AF781C"/>
    <w:rsid w:val="00AF7ADF"/>
    <w:rsid w:val="00AF7C46"/>
    <w:rsid w:val="00AF7FC1"/>
    <w:rsid w:val="00B00196"/>
    <w:rsid w:val="00B008BF"/>
    <w:rsid w:val="00B00A12"/>
    <w:rsid w:val="00B00BF2"/>
    <w:rsid w:val="00B01211"/>
    <w:rsid w:val="00B012DE"/>
    <w:rsid w:val="00B01695"/>
    <w:rsid w:val="00B017C2"/>
    <w:rsid w:val="00B01EC5"/>
    <w:rsid w:val="00B0221E"/>
    <w:rsid w:val="00B0255A"/>
    <w:rsid w:val="00B02AD4"/>
    <w:rsid w:val="00B0312F"/>
    <w:rsid w:val="00B034CE"/>
    <w:rsid w:val="00B0359F"/>
    <w:rsid w:val="00B03C74"/>
    <w:rsid w:val="00B03C8A"/>
    <w:rsid w:val="00B03DCC"/>
    <w:rsid w:val="00B03EF6"/>
    <w:rsid w:val="00B041F3"/>
    <w:rsid w:val="00B0433E"/>
    <w:rsid w:val="00B047DB"/>
    <w:rsid w:val="00B04902"/>
    <w:rsid w:val="00B055FD"/>
    <w:rsid w:val="00B05614"/>
    <w:rsid w:val="00B05956"/>
    <w:rsid w:val="00B064A2"/>
    <w:rsid w:val="00B0668C"/>
    <w:rsid w:val="00B06C24"/>
    <w:rsid w:val="00B0753B"/>
    <w:rsid w:val="00B07EC3"/>
    <w:rsid w:val="00B07FB1"/>
    <w:rsid w:val="00B106E7"/>
    <w:rsid w:val="00B10752"/>
    <w:rsid w:val="00B10B40"/>
    <w:rsid w:val="00B10D37"/>
    <w:rsid w:val="00B10F4D"/>
    <w:rsid w:val="00B10F5E"/>
    <w:rsid w:val="00B1106B"/>
    <w:rsid w:val="00B11097"/>
    <w:rsid w:val="00B11425"/>
    <w:rsid w:val="00B115BF"/>
    <w:rsid w:val="00B11793"/>
    <w:rsid w:val="00B11809"/>
    <w:rsid w:val="00B11922"/>
    <w:rsid w:val="00B12145"/>
    <w:rsid w:val="00B126DA"/>
    <w:rsid w:val="00B1287C"/>
    <w:rsid w:val="00B12C8B"/>
    <w:rsid w:val="00B1301A"/>
    <w:rsid w:val="00B13505"/>
    <w:rsid w:val="00B1439E"/>
    <w:rsid w:val="00B14481"/>
    <w:rsid w:val="00B14B87"/>
    <w:rsid w:val="00B14FB0"/>
    <w:rsid w:val="00B1519D"/>
    <w:rsid w:val="00B15FC4"/>
    <w:rsid w:val="00B16631"/>
    <w:rsid w:val="00B16A61"/>
    <w:rsid w:val="00B16BAE"/>
    <w:rsid w:val="00B16CFF"/>
    <w:rsid w:val="00B16F3F"/>
    <w:rsid w:val="00B1719C"/>
    <w:rsid w:val="00B20156"/>
    <w:rsid w:val="00B20313"/>
    <w:rsid w:val="00B207B1"/>
    <w:rsid w:val="00B20849"/>
    <w:rsid w:val="00B20A25"/>
    <w:rsid w:val="00B21377"/>
    <w:rsid w:val="00B2164B"/>
    <w:rsid w:val="00B21E0F"/>
    <w:rsid w:val="00B22179"/>
    <w:rsid w:val="00B22EE6"/>
    <w:rsid w:val="00B2341A"/>
    <w:rsid w:val="00B23997"/>
    <w:rsid w:val="00B23B28"/>
    <w:rsid w:val="00B24AF2"/>
    <w:rsid w:val="00B253B6"/>
    <w:rsid w:val="00B25929"/>
    <w:rsid w:val="00B25A3C"/>
    <w:rsid w:val="00B25E9F"/>
    <w:rsid w:val="00B26B4D"/>
    <w:rsid w:val="00B27274"/>
    <w:rsid w:val="00B27526"/>
    <w:rsid w:val="00B278C0"/>
    <w:rsid w:val="00B27D52"/>
    <w:rsid w:val="00B30285"/>
    <w:rsid w:val="00B30504"/>
    <w:rsid w:val="00B3112B"/>
    <w:rsid w:val="00B3113A"/>
    <w:rsid w:val="00B3123A"/>
    <w:rsid w:val="00B319A2"/>
    <w:rsid w:val="00B31A2F"/>
    <w:rsid w:val="00B31AA5"/>
    <w:rsid w:val="00B31B82"/>
    <w:rsid w:val="00B321A0"/>
    <w:rsid w:val="00B3273C"/>
    <w:rsid w:val="00B32807"/>
    <w:rsid w:val="00B32AAF"/>
    <w:rsid w:val="00B33101"/>
    <w:rsid w:val="00B34273"/>
    <w:rsid w:val="00B34619"/>
    <w:rsid w:val="00B34677"/>
    <w:rsid w:val="00B34D32"/>
    <w:rsid w:val="00B34F95"/>
    <w:rsid w:val="00B358CD"/>
    <w:rsid w:val="00B37940"/>
    <w:rsid w:val="00B37C30"/>
    <w:rsid w:val="00B40EA7"/>
    <w:rsid w:val="00B40EB3"/>
    <w:rsid w:val="00B410EB"/>
    <w:rsid w:val="00B4143D"/>
    <w:rsid w:val="00B41785"/>
    <w:rsid w:val="00B4197B"/>
    <w:rsid w:val="00B41DE6"/>
    <w:rsid w:val="00B42390"/>
    <w:rsid w:val="00B42502"/>
    <w:rsid w:val="00B432AF"/>
    <w:rsid w:val="00B43548"/>
    <w:rsid w:val="00B43981"/>
    <w:rsid w:val="00B44A10"/>
    <w:rsid w:val="00B44DD5"/>
    <w:rsid w:val="00B44E02"/>
    <w:rsid w:val="00B44E17"/>
    <w:rsid w:val="00B45526"/>
    <w:rsid w:val="00B45D80"/>
    <w:rsid w:val="00B46A33"/>
    <w:rsid w:val="00B46A4C"/>
    <w:rsid w:val="00B46AAE"/>
    <w:rsid w:val="00B46CAE"/>
    <w:rsid w:val="00B46E4B"/>
    <w:rsid w:val="00B46E7E"/>
    <w:rsid w:val="00B46F01"/>
    <w:rsid w:val="00B46FE1"/>
    <w:rsid w:val="00B46FE8"/>
    <w:rsid w:val="00B4718B"/>
    <w:rsid w:val="00B473AA"/>
    <w:rsid w:val="00B47658"/>
    <w:rsid w:val="00B5026D"/>
    <w:rsid w:val="00B50621"/>
    <w:rsid w:val="00B50C30"/>
    <w:rsid w:val="00B517D3"/>
    <w:rsid w:val="00B51A7B"/>
    <w:rsid w:val="00B520F3"/>
    <w:rsid w:val="00B52445"/>
    <w:rsid w:val="00B529AD"/>
    <w:rsid w:val="00B52ED8"/>
    <w:rsid w:val="00B531A0"/>
    <w:rsid w:val="00B5322C"/>
    <w:rsid w:val="00B5365D"/>
    <w:rsid w:val="00B53C6A"/>
    <w:rsid w:val="00B53DFF"/>
    <w:rsid w:val="00B53E39"/>
    <w:rsid w:val="00B543C4"/>
    <w:rsid w:val="00B545D5"/>
    <w:rsid w:val="00B54641"/>
    <w:rsid w:val="00B54B77"/>
    <w:rsid w:val="00B54C2E"/>
    <w:rsid w:val="00B54F59"/>
    <w:rsid w:val="00B553D2"/>
    <w:rsid w:val="00B55780"/>
    <w:rsid w:val="00B55B5F"/>
    <w:rsid w:val="00B5649A"/>
    <w:rsid w:val="00B56B69"/>
    <w:rsid w:val="00B56D33"/>
    <w:rsid w:val="00B56EF1"/>
    <w:rsid w:val="00B578AB"/>
    <w:rsid w:val="00B57DE4"/>
    <w:rsid w:val="00B60037"/>
    <w:rsid w:val="00B6022E"/>
    <w:rsid w:val="00B60249"/>
    <w:rsid w:val="00B605D6"/>
    <w:rsid w:val="00B6088D"/>
    <w:rsid w:val="00B60DCE"/>
    <w:rsid w:val="00B61443"/>
    <w:rsid w:val="00B618C2"/>
    <w:rsid w:val="00B61B8E"/>
    <w:rsid w:val="00B61D06"/>
    <w:rsid w:val="00B61EE7"/>
    <w:rsid w:val="00B629B4"/>
    <w:rsid w:val="00B62BCC"/>
    <w:rsid w:val="00B62C31"/>
    <w:rsid w:val="00B6317E"/>
    <w:rsid w:val="00B637E9"/>
    <w:rsid w:val="00B6386A"/>
    <w:rsid w:val="00B63A4E"/>
    <w:rsid w:val="00B63C51"/>
    <w:rsid w:val="00B63E90"/>
    <w:rsid w:val="00B6404B"/>
    <w:rsid w:val="00B640AD"/>
    <w:rsid w:val="00B64DDB"/>
    <w:rsid w:val="00B65657"/>
    <w:rsid w:val="00B6591D"/>
    <w:rsid w:val="00B65ABF"/>
    <w:rsid w:val="00B65E2C"/>
    <w:rsid w:val="00B66040"/>
    <w:rsid w:val="00B663E6"/>
    <w:rsid w:val="00B66543"/>
    <w:rsid w:val="00B6687D"/>
    <w:rsid w:val="00B672EA"/>
    <w:rsid w:val="00B676F7"/>
    <w:rsid w:val="00B6772E"/>
    <w:rsid w:val="00B67CE0"/>
    <w:rsid w:val="00B7064C"/>
    <w:rsid w:val="00B71004"/>
    <w:rsid w:val="00B71072"/>
    <w:rsid w:val="00B717AF"/>
    <w:rsid w:val="00B719A6"/>
    <w:rsid w:val="00B71CD4"/>
    <w:rsid w:val="00B72021"/>
    <w:rsid w:val="00B72213"/>
    <w:rsid w:val="00B734CE"/>
    <w:rsid w:val="00B7362F"/>
    <w:rsid w:val="00B73816"/>
    <w:rsid w:val="00B73AB6"/>
    <w:rsid w:val="00B73B93"/>
    <w:rsid w:val="00B73CD4"/>
    <w:rsid w:val="00B73E14"/>
    <w:rsid w:val="00B73E1F"/>
    <w:rsid w:val="00B74457"/>
    <w:rsid w:val="00B7450F"/>
    <w:rsid w:val="00B74AC5"/>
    <w:rsid w:val="00B74F73"/>
    <w:rsid w:val="00B7508C"/>
    <w:rsid w:val="00B75109"/>
    <w:rsid w:val="00B75350"/>
    <w:rsid w:val="00B7566D"/>
    <w:rsid w:val="00B758D8"/>
    <w:rsid w:val="00B75FC3"/>
    <w:rsid w:val="00B762B0"/>
    <w:rsid w:val="00B76381"/>
    <w:rsid w:val="00B7664B"/>
    <w:rsid w:val="00B7695F"/>
    <w:rsid w:val="00B76ABB"/>
    <w:rsid w:val="00B76ACD"/>
    <w:rsid w:val="00B76C34"/>
    <w:rsid w:val="00B76E08"/>
    <w:rsid w:val="00B76F09"/>
    <w:rsid w:val="00B7753F"/>
    <w:rsid w:val="00B77992"/>
    <w:rsid w:val="00B779F8"/>
    <w:rsid w:val="00B80930"/>
    <w:rsid w:val="00B80AC7"/>
    <w:rsid w:val="00B80E9D"/>
    <w:rsid w:val="00B80EC7"/>
    <w:rsid w:val="00B817B3"/>
    <w:rsid w:val="00B81BD9"/>
    <w:rsid w:val="00B81EBB"/>
    <w:rsid w:val="00B821BC"/>
    <w:rsid w:val="00B823AF"/>
    <w:rsid w:val="00B82684"/>
    <w:rsid w:val="00B8295D"/>
    <w:rsid w:val="00B82967"/>
    <w:rsid w:val="00B82A2A"/>
    <w:rsid w:val="00B84693"/>
    <w:rsid w:val="00B84CE1"/>
    <w:rsid w:val="00B84D56"/>
    <w:rsid w:val="00B84FAA"/>
    <w:rsid w:val="00B851D7"/>
    <w:rsid w:val="00B85892"/>
    <w:rsid w:val="00B85E7B"/>
    <w:rsid w:val="00B85EF4"/>
    <w:rsid w:val="00B86491"/>
    <w:rsid w:val="00B865DD"/>
    <w:rsid w:val="00B87108"/>
    <w:rsid w:val="00B87BE7"/>
    <w:rsid w:val="00B90518"/>
    <w:rsid w:val="00B90FD7"/>
    <w:rsid w:val="00B91199"/>
    <w:rsid w:val="00B91EF9"/>
    <w:rsid w:val="00B91F24"/>
    <w:rsid w:val="00B929B1"/>
    <w:rsid w:val="00B92BDB"/>
    <w:rsid w:val="00B92F10"/>
    <w:rsid w:val="00B9320B"/>
    <w:rsid w:val="00B93457"/>
    <w:rsid w:val="00B93AC1"/>
    <w:rsid w:val="00B93B7E"/>
    <w:rsid w:val="00B940DF"/>
    <w:rsid w:val="00B9416D"/>
    <w:rsid w:val="00B943AF"/>
    <w:rsid w:val="00B9445A"/>
    <w:rsid w:val="00B94821"/>
    <w:rsid w:val="00B95117"/>
    <w:rsid w:val="00B95181"/>
    <w:rsid w:val="00B95ABC"/>
    <w:rsid w:val="00B961FD"/>
    <w:rsid w:val="00B964E9"/>
    <w:rsid w:val="00B96D3E"/>
    <w:rsid w:val="00B974A9"/>
    <w:rsid w:val="00BA06D2"/>
    <w:rsid w:val="00BA07F1"/>
    <w:rsid w:val="00BA0A86"/>
    <w:rsid w:val="00BA0DA7"/>
    <w:rsid w:val="00BA0E64"/>
    <w:rsid w:val="00BA0FCF"/>
    <w:rsid w:val="00BA1AA0"/>
    <w:rsid w:val="00BA1B26"/>
    <w:rsid w:val="00BA1C49"/>
    <w:rsid w:val="00BA1E3E"/>
    <w:rsid w:val="00BA1E4B"/>
    <w:rsid w:val="00BA22E2"/>
    <w:rsid w:val="00BA2767"/>
    <w:rsid w:val="00BA29D7"/>
    <w:rsid w:val="00BA2A64"/>
    <w:rsid w:val="00BA2E31"/>
    <w:rsid w:val="00BA2EF0"/>
    <w:rsid w:val="00BA2F8A"/>
    <w:rsid w:val="00BA3466"/>
    <w:rsid w:val="00BA387A"/>
    <w:rsid w:val="00BA3914"/>
    <w:rsid w:val="00BA3C75"/>
    <w:rsid w:val="00BA40A2"/>
    <w:rsid w:val="00BA41E3"/>
    <w:rsid w:val="00BA42E1"/>
    <w:rsid w:val="00BA45BA"/>
    <w:rsid w:val="00BA45F8"/>
    <w:rsid w:val="00BA48F8"/>
    <w:rsid w:val="00BA59C9"/>
    <w:rsid w:val="00BA5D41"/>
    <w:rsid w:val="00BA60F0"/>
    <w:rsid w:val="00BA64E5"/>
    <w:rsid w:val="00BA6567"/>
    <w:rsid w:val="00BA6644"/>
    <w:rsid w:val="00BA7312"/>
    <w:rsid w:val="00BA7771"/>
    <w:rsid w:val="00BB072C"/>
    <w:rsid w:val="00BB077A"/>
    <w:rsid w:val="00BB0963"/>
    <w:rsid w:val="00BB224D"/>
    <w:rsid w:val="00BB231E"/>
    <w:rsid w:val="00BB287B"/>
    <w:rsid w:val="00BB2AAD"/>
    <w:rsid w:val="00BB2CF5"/>
    <w:rsid w:val="00BB304A"/>
    <w:rsid w:val="00BB321B"/>
    <w:rsid w:val="00BB3324"/>
    <w:rsid w:val="00BB3333"/>
    <w:rsid w:val="00BB395A"/>
    <w:rsid w:val="00BB40F0"/>
    <w:rsid w:val="00BB43AD"/>
    <w:rsid w:val="00BB43D9"/>
    <w:rsid w:val="00BB4A8E"/>
    <w:rsid w:val="00BB4C82"/>
    <w:rsid w:val="00BB55F8"/>
    <w:rsid w:val="00BB564D"/>
    <w:rsid w:val="00BB605D"/>
    <w:rsid w:val="00BB619C"/>
    <w:rsid w:val="00BB65BC"/>
    <w:rsid w:val="00BB668B"/>
    <w:rsid w:val="00BB6ECD"/>
    <w:rsid w:val="00BB77E3"/>
    <w:rsid w:val="00BB793D"/>
    <w:rsid w:val="00BB7D1E"/>
    <w:rsid w:val="00BB7DD5"/>
    <w:rsid w:val="00BB7EDE"/>
    <w:rsid w:val="00BB7FB8"/>
    <w:rsid w:val="00BC00DB"/>
    <w:rsid w:val="00BC0326"/>
    <w:rsid w:val="00BC0B55"/>
    <w:rsid w:val="00BC0BBF"/>
    <w:rsid w:val="00BC0DF6"/>
    <w:rsid w:val="00BC0F58"/>
    <w:rsid w:val="00BC0F99"/>
    <w:rsid w:val="00BC10B6"/>
    <w:rsid w:val="00BC1338"/>
    <w:rsid w:val="00BC19D4"/>
    <w:rsid w:val="00BC1E20"/>
    <w:rsid w:val="00BC2009"/>
    <w:rsid w:val="00BC26D9"/>
    <w:rsid w:val="00BC272D"/>
    <w:rsid w:val="00BC2C1C"/>
    <w:rsid w:val="00BC2CA9"/>
    <w:rsid w:val="00BC3054"/>
    <w:rsid w:val="00BC321B"/>
    <w:rsid w:val="00BC32D8"/>
    <w:rsid w:val="00BC33B4"/>
    <w:rsid w:val="00BC386A"/>
    <w:rsid w:val="00BC3BFE"/>
    <w:rsid w:val="00BC3F57"/>
    <w:rsid w:val="00BC42A9"/>
    <w:rsid w:val="00BC43E8"/>
    <w:rsid w:val="00BC4558"/>
    <w:rsid w:val="00BC4DB9"/>
    <w:rsid w:val="00BC4EC9"/>
    <w:rsid w:val="00BC50CA"/>
    <w:rsid w:val="00BC581E"/>
    <w:rsid w:val="00BC58DA"/>
    <w:rsid w:val="00BC694C"/>
    <w:rsid w:val="00BC6C71"/>
    <w:rsid w:val="00BC6D75"/>
    <w:rsid w:val="00BC6E7A"/>
    <w:rsid w:val="00BC6F91"/>
    <w:rsid w:val="00BC7321"/>
    <w:rsid w:val="00BC7D2B"/>
    <w:rsid w:val="00BD0A47"/>
    <w:rsid w:val="00BD1044"/>
    <w:rsid w:val="00BD142C"/>
    <w:rsid w:val="00BD16D6"/>
    <w:rsid w:val="00BD21A0"/>
    <w:rsid w:val="00BD284C"/>
    <w:rsid w:val="00BD2E45"/>
    <w:rsid w:val="00BD331A"/>
    <w:rsid w:val="00BD368A"/>
    <w:rsid w:val="00BD36B7"/>
    <w:rsid w:val="00BD3995"/>
    <w:rsid w:val="00BD3ED0"/>
    <w:rsid w:val="00BD4104"/>
    <w:rsid w:val="00BD4307"/>
    <w:rsid w:val="00BD47F3"/>
    <w:rsid w:val="00BD503E"/>
    <w:rsid w:val="00BD50F7"/>
    <w:rsid w:val="00BD5646"/>
    <w:rsid w:val="00BD57FA"/>
    <w:rsid w:val="00BD5C4F"/>
    <w:rsid w:val="00BD5DF7"/>
    <w:rsid w:val="00BD632A"/>
    <w:rsid w:val="00BD639E"/>
    <w:rsid w:val="00BD63B6"/>
    <w:rsid w:val="00BD6470"/>
    <w:rsid w:val="00BD69B7"/>
    <w:rsid w:val="00BD6BE6"/>
    <w:rsid w:val="00BD71C1"/>
    <w:rsid w:val="00BD74A8"/>
    <w:rsid w:val="00BD75AD"/>
    <w:rsid w:val="00BD75EC"/>
    <w:rsid w:val="00BE0325"/>
    <w:rsid w:val="00BE03D5"/>
    <w:rsid w:val="00BE05F0"/>
    <w:rsid w:val="00BE1658"/>
    <w:rsid w:val="00BE207D"/>
    <w:rsid w:val="00BE269F"/>
    <w:rsid w:val="00BE27B6"/>
    <w:rsid w:val="00BE2AEB"/>
    <w:rsid w:val="00BE2DC9"/>
    <w:rsid w:val="00BE341A"/>
    <w:rsid w:val="00BE3620"/>
    <w:rsid w:val="00BE3C10"/>
    <w:rsid w:val="00BE3CEC"/>
    <w:rsid w:val="00BE3F7A"/>
    <w:rsid w:val="00BE4080"/>
    <w:rsid w:val="00BE414D"/>
    <w:rsid w:val="00BE4381"/>
    <w:rsid w:val="00BE45FC"/>
    <w:rsid w:val="00BE4D03"/>
    <w:rsid w:val="00BE4DB5"/>
    <w:rsid w:val="00BE5218"/>
    <w:rsid w:val="00BE5257"/>
    <w:rsid w:val="00BE5AF9"/>
    <w:rsid w:val="00BE5B70"/>
    <w:rsid w:val="00BE5BF0"/>
    <w:rsid w:val="00BE5D23"/>
    <w:rsid w:val="00BE6455"/>
    <w:rsid w:val="00BE6B17"/>
    <w:rsid w:val="00BE6E56"/>
    <w:rsid w:val="00BE7299"/>
    <w:rsid w:val="00BE7384"/>
    <w:rsid w:val="00BE79C1"/>
    <w:rsid w:val="00BE7FCE"/>
    <w:rsid w:val="00BF07D2"/>
    <w:rsid w:val="00BF0D33"/>
    <w:rsid w:val="00BF1497"/>
    <w:rsid w:val="00BF273F"/>
    <w:rsid w:val="00BF2803"/>
    <w:rsid w:val="00BF2E49"/>
    <w:rsid w:val="00BF31C1"/>
    <w:rsid w:val="00BF327A"/>
    <w:rsid w:val="00BF32C7"/>
    <w:rsid w:val="00BF33AF"/>
    <w:rsid w:val="00BF36D7"/>
    <w:rsid w:val="00BF3CAE"/>
    <w:rsid w:val="00BF3F6C"/>
    <w:rsid w:val="00BF3F82"/>
    <w:rsid w:val="00BF43A3"/>
    <w:rsid w:val="00BF4BAA"/>
    <w:rsid w:val="00BF4D9D"/>
    <w:rsid w:val="00BF4FBD"/>
    <w:rsid w:val="00BF542F"/>
    <w:rsid w:val="00BF54A8"/>
    <w:rsid w:val="00BF5716"/>
    <w:rsid w:val="00BF6548"/>
    <w:rsid w:val="00BF69B4"/>
    <w:rsid w:val="00BF6B87"/>
    <w:rsid w:val="00BF6D53"/>
    <w:rsid w:val="00BF732F"/>
    <w:rsid w:val="00BF7512"/>
    <w:rsid w:val="00BF7791"/>
    <w:rsid w:val="00BF7841"/>
    <w:rsid w:val="00BF7D44"/>
    <w:rsid w:val="00BF7F18"/>
    <w:rsid w:val="00BF7F81"/>
    <w:rsid w:val="00C00387"/>
    <w:rsid w:val="00C0108A"/>
    <w:rsid w:val="00C0110C"/>
    <w:rsid w:val="00C011A4"/>
    <w:rsid w:val="00C013BD"/>
    <w:rsid w:val="00C01799"/>
    <w:rsid w:val="00C02370"/>
    <w:rsid w:val="00C023A7"/>
    <w:rsid w:val="00C02D9E"/>
    <w:rsid w:val="00C032B6"/>
    <w:rsid w:val="00C032BB"/>
    <w:rsid w:val="00C032D3"/>
    <w:rsid w:val="00C03661"/>
    <w:rsid w:val="00C0385C"/>
    <w:rsid w:val="00C03A46"/>
    <w:rsid w:val="00C03D05"/>
    <w:rsid w:val="00C03F29"/>
    <w:rsid w:val="00C04263"/>
    <w:rsid w:val="00C0432D"/>
    <w:rsid w:val="00C045C6"/>
    <w:rsid w:val="00C047CF"/>
    <w:rsid w:val="00C049ED"/>
    <w:rsid w:val="00C04A31"/>
    <w:rsid w:val="00C04A47"/>
    <w:rsid w:val="00C04D5D"/>
    <w:rsid w:val="00C04EF1"/>
    <w:rsid w:val="00C057D0"/>
    <w:rsid w:val="00C0589A"/>
    <w:rsid w:val="00C05E21"/>
    <w:rsid w:val="00C0612A"/>
    <w:rsid w:val="00C0624C"/>
    <w:rsid w:val="00C065BA"/>
    <w:rsid w:val="00C067A6"/>
    <w:rsid w:val="00C0695A"/>
    <w:rsid w:val="00C06AEE"/>
    <w:rsid w:val="00C075AA"/>
    <w:rsid w:val="00C079B8"/>
    <w:rsid w:val="00C10062"/>
    <w:rsid w:val="00C104B6"/>
    <w:rsid w:val="00C106CA"/>
    <w:rsid w:val="00C10E34"/>
    <w:rsid w:val="00C11062"/>
    <w:rsid w:val="00C11244"/>
    <w:rsid w:val="00C1124E"/>
    <w:rsid w:val="00C112CB"/>
    <w:rsid w:val="00C114EF"/>
    <w:rsid w:val="00C1181F"/>
    <w:rsid w:val="00C11923"/>
    <w:rsid w:val="00C11E32"/>
    <w:rsid w:val="00C121D5"/>
    <w:rsid w:val="00C12246"/>
    <w:rsid w:val="00C1275F"/>
    <w:rsid w:val="00C12857"/>
    <w:rsid w:val="00C12912"/>
    <w:rsid w:val="00C133D4"/>
    <w:rsid w:val="00C1380C"/>
    <w:rsid w:val="00C13863"/>
    <w:rsid w:val="00C141F9"/>
    <w:rsid w:val="00C14B79"/>
    <w:rsid w:val="00C14C45"/>
    <w:rsid w:val="00C14C58"/>
    <w:rsid w:val="00C14CAA"/>
    <w:rsid w:val="00C14F3B"/>
    <w:rsid w:val="00C15389"/>
    <w:rsid w:val="00C15B45"/>
    <w:rsid w:val="00C15CB9"/>
    <w:rsid w:val="00C15D75"/>
    <w:rsid w:val="00C15DF2"/>
    <w:rsid w:val="00C15F07"/>
    <w:rsid w:val="00C16407"/>
    <w:rsid w:val="00C16495"/>
    <w:rsid w:val="00C16899"/>
    <w:rsid w:val="00C168F5"/>
    <w:rsid w:val="00C16A84"/>
    <w:rsid w:val="00C16C69"/>
    <w:rsid w:val="00C16D8F"/>
    <w:rsid w:val="00C1700E"/>
    <w:rsid w:val="00C170B3"/>
    <w:rsid w:val="00C171E3"/>
    <w:rsid w:val="00C17B8E"/>
    <w:rsid w:val="00C17D85"/>
    <w:rsid w:val="00C17EDB"/>
    <w:rsid w:val="00C203D8"/>
    <w:rsid w:val="00C20686"/>
    <w:rsid w:val="00C206C0"/>
    <w:rsid w:val="00C208B7"/>
    <w:rsid w:val="00C209AB"/>
    <w:rsid w:val="00C20A5E"/>
    <w:rsid w:val="00C20ADC"/>
    <w:rsid w:val="00C20BA0"/>
    <w:rsid w:val="00C20E41"/>
    <w:rsid w:val="00C2122E"/>
    <w:rsid w:val="00C218C3"/>
    <w:rsid w:val="00C219BE"/>
    <w:rsid w:val="00C22385"/>
    <w:rsid w:val="00C227C5"/>
    <w:rsid w:val="00C22AC0"/>
    <w:rsid w:val="00C22B50"/>
    <w:rsid w:val="00C23030"/>
    <w:rsid w:val="00C23053"/>
    <w:rsid w:val="00C234C5"/>
    <w:rsid w:val="00C238D8"/>
    <w:rsid w:val="00C23BAE"/>
    <w:rsid w:val="00C23DEA"/>
    <w:rsid w:val="00C23E11"/>
    <w:rsid w:val="00C2427B"/>
    <w:rsid w:val="00C24392"/>
    <w:rsid w:val="00C24458"/>
    <w:rsid w:val="00C24713"/>
    <w:rsid w:val="00C25360"/>
    <w:rsid w:val="00C2637E"/>
    <w:rsid w:val="00C26519"/>
    <w:rsid w:val="00C26FBE"/>
    <w:rsid w:val="00C274D7"/>
    <w:rsid w:val="00C278CA"/>
    <w:rsid w:val="00C2796B"/>
    <w:rsid w:val="00C30179"/>
    <w:rsid w:val="00C31381"/>
    <w:rsid w:val="00C3196B"/>
    <w:rsid w:val="00C319AF"/>
    <w:rsid w:val="00C32CC7"/>
    <w:rsid w:val="00C32F7D"/>
    <w:rsid w:val="00C33332"/>
    <w:rsid w:val="00C33385"/>
    <w:rsid w:val="00C33412"/>
    <w:rsid w:val="00C33461"/>
    <w:rsid w:val="00C3443E"/>
    <w:rsid w:val="00C346ED"/>
    <w:rsid w:val="00C34823"/>
    <w:rsid w:val="00C348DE"/>
    <w:rsid w:val="00C34AB8"/>
    <w:rsid w:val="00C35465"/>
    <w:rsid w:val="00C35B4C"/>
    <w:rsid w:val="00C35E1A"/>
    <w:rsid w:val="00C362D9"/>
    <w:rsid w:val="00C366D3"/>
    <w:rsid w:val="00C368FF"/>
    <w:rsid w:val="00C3796A"/>
    <w:rsid w:val="00C37B5C"/>
    <w:rsid w:val="00C40074"/>
    <w:rsid w:val="00C40636"/>
    <w:rsid w:val="00C4074C"/>
    <w:rsid w:val="00C407BB"/>
    <w:rsid w:val="00C40AA0"/>
    <w:rsid w:val="00C40B7B"/>
    <w:rsid w:val="00C40C24"/>
    <w:rsid w:val="00C4168E"/>
    <w:rsid w:val="00C41841"/>
    <w:rsid w:val="00C42788"/>
    <w:rsid w:val="00C428D5"/>
    <w:rsid w:val="00C428E5"/>
    <w:rsid w:val="00C42D1B"/>
    <w:rsid w:val="00C4331A"/>
    <w:rsid w:val="00C434CE"/>
    <w:rsid w:val="00C43B86"/>
    <w:rsid w:val="00C43CA1"/>
    <w:rsid w:val="00C43E60"/>
    <w:rsid w:val="00C44500"/>
    <w:rsid w:val="00C44A82"/>
    <w:rsid w:val="00C450A1"/>
    <w:rsid w:val="00C452A4"/>
    <w:rsid w:val="00C455D4"/>
    <w:rsid w:val="00C45AB1"/>
    <w:rsid w:val="00C4620B"/>
    <w:rsid w:val="00C46438"/>
    <w:rsid w:val="00C465B4"/>
    <w:rsid w:val="00C466AC"/>
    <w:rsid w:val="00C466DA"/>
    <w:rsid w:val="00C468A2"/>
    <w:rsid w:val="00C46C15"/>
    <w:rsid w:val="00C47099"/>
    <w:rsid w:val="00C4757C"/>
    <w:rsid w:val="00C47D57"/>
    <w:rsid w:val="00C50893"/>
    <w:rsid w:val="00C50D64"/>
    <w:rsid w:val="00C51E5C"/>
    <w:rsid w:val="00C52A0E"/>
    <w:rsid w:val="00C52BEF"/>
    <w:rsid w:val="00C52D1F"/>
    <w:rsid w:val="00C532B0"/>
    <w:rsid w:val="00C5402A"/>
    <w:rsid w:val="00C54132"/>
    <w:rsid w:val="00C5465B"/>
    <w:rsid w:val="00C54711"/>
    <w:rsid w:val="00C54762"/>
    <w:rsid w:val="00C548F6"/>
    <w:rsid w:val="00C54E5D"/>
    <w:rsid w:val="00C5574F"/>
    <w:rsid w:val="00C559A6"/>
    <w:rsid w:val="00C56005"/>
    <w:rsid w:val="00C560DF"/>
    <w:rsid w:val="00C56138"/>
    <w:rsid w:val="00C56600"/>
    <w:rsid w:val="00C571ED"/>
    <w:rsid w:val="00C57243"/>
    <w:rsid w:val="00C5789C"/>
    <w:rsid w:val="00C57985"/>
    <w:rsid w:val="00C57AC6"/>
    <w:rsid w:val="00C57D3E"/>
    <w:rsid w:val="00C57E36"/>
    <w:rsid w:val="00C601E8"/>
    <w:rsid w:val="00C60722"/>
    <w:rsid w:val="00C607E3"/>
    <w:rsid w:val="00C60D31"/>
    <w:rsid w:val="00C61212"/>
    <w:rsid w:val="00C61DC7"/>
    <w:rsid w:val="00C62031"/>
    <w:rsid w:val="00C62136"/>
    <w:rsid w:val="00C62142"/>
    <w:rsid w:val="00C626C0"/>
    <w:rsid w:val="00C63321"/>
    <w:rsid w:val="00C63477"/>
    <w:rsid w:val="00C634D7"/>
    <w:rsid w:val="00C6350D"/>
    <w:rsid w:val="00C6371C"/>
    <w:rsid w:val="00C6399A"/>
    <w:rsid w:val="00C63A19"/>
    <w:rsid w:val="00C63A82"/>
    <w:rsid w:val="00C6423E"/>
    <w:rsid w:val="00C64424"/>
    <w:rsid w:val="00C64453"/>
    <w:rsid w:val="00C64A72"/>
    <w:rsid w:val="00C64CCD"/>
    <w:rsid w:val="00C64D92"/>
    <w:rsid w:val="00C64F02"/>
    <w:rsid w:val="00C65277"/>
    <w:rsid w:val="00C653F0"/>
    <w:rsid w:val="00C65A64"/>
    <w:rsid w:val="00C65DE5"/>
    <w:rsid w:val="00C660EA"/>
    <w:rsid w:val="00C6629A"/>
    <w:rsid w:val="00C6632E"/>
    <w:rsid w:val="00C66554"/>
    <w:rsid w:val="00C669BC"/>
    <w:rsid w:val="00C66B2F"/>
    <w:rsid w:val="00C66CE3"/>
    <w:rsid w:val="00C6701A"/>
    <w:rsid w:val="00C67821"/>
    <w:rsid w:val="00C67981"/>
    <w:rsid w:val="00C67A3A"/>
    <w:rsid w:val="00C67C1C"/>
    <w:rsid w:val="00C67CE5"/>
    <w:rsid w:val="00C67DEF"/>
    <w:rsid w:val="00C70395"/>
    <w:rsid w:val="00C706B0"/>
    <w:rsid w:val="00C7082A"/>
    <w:rsid w:val="00C7134D"/>
    <w:rsid w:val="00C719A9"/>
    <w:rsid w:val="00C71C8A"/>
    <w:rsid w:val="00C72B69"/>
    <w:rsid w:val="00C72FBC"/>
    <w:rsid w:val="00C73134"/>
    <w:rsid w:val="00C733A3"/>
    <w:rsid w:val="00C73531"/>
    <w:rsid w:val="00C735A7"/>
    <w:rsid w:val="00C73CA2"/>
    <w:rsid w:val="00C73D02"/>
    <w:rsid w:val="00C73FE3"/>
    <w:rsid w:val="00C74056"/>
    <w:rsid w:val="00C7430D"/>
    <w:rsid w:val="00C74C17"/>
    <w:rsid w:val="00C74F1F"/>
    <w:rsid w:val="00C752F9"/>
    <w:rsid w:val="00C7540F"/>
    <w:rsid w:val="00C75DE5"/>
    <w:rsid w:val="00C7620C"/>
    <w:rsid w:val="00C76655"/>
    <w:rsid w:val="00C766BC"/>
    <w:rsid w:val="00C7734A"/>
    <w:rsid w:val="00C774E6"/>
    <w:rsid w:val="00C77572"/>
    <w:rsid w:val="00C77BBB"/>
    <w:rsid w:val="00C800DC"/>
    <w:rsid w:val="00C802FB"/>
    <w:rsid w:val="00C8093B"/>
    <w:rsid w:val="00C80B79"/>
    <w:rsid w:val="00C80EB3"/>
    <w:rsid w:val="00C8112C"/>
    <w:rsid w:val="00C816A9"/>
    <w:rsid w:val="00C81C22"/>
    <w:rsid w:val="00C81F38"/>
    <w:rsid w:val="00C822CE"/>
    <w:rsid w:val="00C82715"/>
    <w:rsid w:val="00C82B0F"/>
    <w:rsid w:val="00C83CB0"/>
    <w:rsid w:val="00C8483C"/>
    <w:rsid w:val="00C84C79"/>
    <w:rsid w:val="00C84C8A"/>
    <w:rsid w:val="00C84FA5"/>
    <w:rsid w:val="00C85977"/>
    <w:rsid w:val="00C85C27"/>
    <w:rsid w:val="00C85D36"/>
    <w:rsid w:val="00C86464"/>
    <w:rsid w:val="00C8657D"/>
    <w:rsid w:val="00C86887"/>
    <w:rsid w:val="00C86ACF"/>
    <w:rsid w:val="00C86B47"/>
    <w:rsid w:val="00C86B8D"/>
    <w:rsid w:val="00C86D65"/>
    <w:rsid w:val="00C86EA5"/>
    <w:rsid w:val="00C87160"/>
    <w:rsid w:val="00C8716C"/>
    <w:rsid w:val="00C874D5"/>
    <w:rsid w:val="00C877C5"/>
    <w:rsid w:val="00C879D9"/>
    <w:rsid w:val="00C901EC"/>
    <w:rsid w:val="00C903A6"/>
    <w:rsid w:val="00C90547"/>
    <w:rsid w:val="00C90B3A"/>
    <w:rsid w:val="00C90C46"/>
    <w:rsid w:val="00C90EE2"/>
    <w:rsid w:val="00C90F4F"/>
    <w:rsid w:val="00C91015"/>
    <w:rsid w:val="00C91436"/>
    <w:rsid w:val="00C91F30"/>
    <w:rsid w:val="00C9202A"/>
    <w:rsid w:val="00C92BEA"/>
    <w:rsid w:val="00C93183"/>
    <w:rsid w:val="00C93186"/>
    <w:rsid w:val="00C933BD"/>
    <w:rsid w:val="00C9342E"/>
    <w:rsid w:val="00C93B82"/>
    <w:rsid w:val="00C93F73"/>
    <w:rsid w:val="00C94522"/>
    <w:rsid w:val="00C946CE"/>
    <w:rsid w:val="00C94706"/>
    <w:rsid w:val="00C94B7D"/>
    <w:rsid w:val="00C94E58"/>
    <w:rsid w:val="00C94FB4"/>
    <w:rsid w:val="00C9528E"/>
    <w:rsid w:val="00C953D1"/>
    <w:rsid w:val="00C95820"/>
    <w:rsid w:val="00C95832"/>
    <w:rsid w:val="00C96075"/>
    <w:rsid w:val="00C96161"/>
    <w:rsid w:val="00C96481"/>
    <w:rsid w:val="00C967B2"/>
    <w:rsid w:val="00C9699B"/>
    <w:rsid w:val="00C972F3"/>
    <w:rsid w:val="00C97436"/>
    <w:rsid w:val="00C97506"/>
    <w:rsid w:val="00C97726"/>
    <w:rsid w:val="00C97916"/>
    <w:rsid w:val="00C97DDA"/>
    <w:rsid w:val="00C97EC4"/>
    <w:rsid w:val="00C97F80"/>
    <w:rsid w:val="00CA1366"/>
    <w:rsid w:val="00CA15A2"/>
    <w:rsid w:val="00CA15B1"/>
    <w:rsid w:val="00CA1776"/>
    <w:rsid w:val="00CA1AD6"/>
    <w:rsid w:val="00CA1EFD"/>
    <w:rsid w:val="00CA21BE"/>
    <w:rsid w:val="00CA2385"/>
    <w:rsid w:val="00CA2657"/>
    <w:rsid w:val="00CA2F5D"/>
    <w:rsid w:val="00CA2F87"/>
    <w:rsid w:val="00CA35F4"/>
    <w:rsid w:val="00CA367E"/>
    <w:rsid w:val="00CA36F0"/>
    <w:rsid w:val="00CA3B59"/>
    <w:rsid w:val="00CA4BA3"/>
    <w:rsid w:val="00CA5E28"/>
    <w:rsid w:val="00CA6748"/>
    <w:rsid w:val="00CA6B1D"/>
    <w:rsid w:val="00CA6C02"/>
    <w:rsid w:val="00CA6DAA"/>
    <w:rsid w:val="00CA7319"/>
    <w:rsid w:val="00CA7656"/>
    <w:rsid w:val="00CA77A3"/>
    <w:rsid w:val="00CA7FF7"/>
    <w:rsid w:val="00CB024A"/>
    <w:rsid w:val="00CB0418"/>
    <w:rsid w:val="00CB0580"/>
    <w:rsid w:val="00CB0A9F"/>
    <w:rsid w:val="00CB0C01"/>
    <w:rsid w:val="00CB0FFB"/>
    <w:rsid w:val="00CB14CB"/>
    <w:rsid w:val="00CB198D"/>
    <w:rsid w:val="00CB1BBE"/>
    <w:rsid w:val="00CB1CD4"/>
    <w:rsid w:val="00CB1F43"/>
    <w:rsid w:val="00CB2255"/>
    <w:rsid w:val="00CB2CEA"/>
    <w:rsid w:val="00CB2FE7"/>
    <w:rsid w:val="00CB3024"/>
    <w:rsid w:val="00CB3523"/>
    <w:rsid w:val="00CB3C8E"/>
    <w:rsid w:val="00CB414B"/>
    <w:rsid w:val="00CB4177"/>
    <w:rsid w:val="00CB419F"/>
    <w:rsid w:val="00CB45A2"/>
    <w:rsid w:val="00CB4C2A"/>
    <w:rsid w:val="00CB53D7"/>
    <w:rsid w:val="00CB58C6"/>
    <w:rsid w:val="00CB5AA2"/>
    <w:rsid w:val="00CB5AED"/>
    <w:rsid w:val="00CB5E0F"/>
    <w:rsid w:val="00CB61EE"/>
    <w:rsid w:val="00CB69A3"/>
    <w:rsid w:val="00CB72B9"/>
    <w:rsid w:val="00CB7344"/>
    <w:rsid w:val="00CB74BC"/>
    <w:rsid w:val="00CB752C"/>
    <w:rsid w:val="00CB75A3"/>
    <w:rsid w:val="00CC00C6"/>
    <w:rsid w:val="00CC04F7"/>
    <w:rsid w:val="00CC06D4"/>
    <w:rsid w:val="00CC1720"/>
    <w:rsid w:val="00CC19AD"/>
    <w:rsid w:val="00CC20E7"/>
    <w:rsid w:val="00CC236B"/>
    <w:rsid w:val="00CC2566"/>
    <w:rsid w:val="00CC2882"/>
    <w:rsid w:val="00CC2FD8"/>
    <w:rsid w:val="00CC312C"/>
    <w:rsid w:val="00CC319C"/>
    <w:rsid w:val="00CC32EE"/>
    <w:rsid w:val="00CC3884"/>
    <w:rsid w:val="00CC3EC4"/>
    <w:rsid w:val="00CC3F6D"/>
    <w:rsid w:val="00CC42C8"/>
    <w:rsid w:val="00CC436F"/>
    <w:rsid w:val="00CC444C"/>
    <w:rsid w:val="00CC4814"/>
    <w:rsid w:val="00CC4905"/>
    <w:rsid w:val="00CC4F3D"/>
    <w:rsid w:val="00CC51E8"/>
    <w:rsid w:val="00CC57BE"/>
    <w:rsid w:val="00CC6016"/>
    <w:rsid w:val="00CC609F"/>
    <w:rsid w:val="00CC61B3"/>
    <w:rsid w:val="00CC62DC"/>
    <w:rsid w:val="00CC63FA"/>
    <w:rsid w:val="00CC6597"/>
    <w:rsid w:val="00CC6790"/>
    <w:rsid w:val="00CC6948"/>
    <w:rsid w:val="00CC705F"/>
    <w:rsid w:val="00CC7149"/>
    <w:rsid w:val="00CC71B7"/>
    <w:rsid w:val="00CC7347"/>
    <w:rsid w:val="00CC7609"/>
    <w:rsid w:val="00CC7700"/>
    <w:rsid w:val="00CC7720"/>
    <w:rsid w:val="00CC7D36"/>
    <w:rsid w:val="00CD00EE"/>
    <w:rsid w:val="00CD0720"/>
    <w:rsid w:val="00CD1261"/>
    <w:rsid w:val="00CD1332"/>
    <w:rsid w:val="00CD1618"/>
    <w:rsid w:val="00CD1CA9"/>
    <w:rsid w:val="00CD201D"/>
    <w:rsid w:val="00CD25FA"/>
    <w:rsid w:val="00CD2883"/>
    <w:rsid w:val="00CD2C11"/>
    <w:rsid w:val="00CD46F0"/>
    <w:rsid w:val="00CD4B63"/>
    <w:rsid w:val="00CD514B"/>
    <w:rsid w:val="00CD5174"/>
    <w:rsid w:val="00CD56D1"/>
    <w:rsid w:val="00CD5B46"/>
    <w:rsid w:val="00CD5D66"/>
    <w:rsid w:val="00CD5DCA"/>
    <w:rsid w:val="00CD606E"/>
    <w:rsid w:val="00CD62A1"/>
    <w:rsid w:val="00CD62A7"/>
    <w:rsid w:val="00CD63D8"/>
    <w:rsid w:val="00CD73D5"/>
    <w:rsid w:val="00CD76BF"/>
    <w:rsid w:val="00CD7710"/>
    <w:rsid w:val="00CD7F33"/>
    <w:rsid w:val="00CE05E5"/>
    <w:rsid w:val="00CE197D"/>
    <w:rsid w:val="00CE1D62"/>
    <w:rsid w:val="00CE2546"/>
    <w:rsid w:val="00CE2592"/>
    <w:rsid w:val="00CE25B9"/>
    <w:rsid w:val="00CE2721"/>
    <w:rsid w:val="00CE28DF"/>
    <w:rsid w:val="00CE2B97"/>
    <w:rsid w:val="00CE2EA4"/>
    <w:rsid w:val="00CE30C3"/>
    <w:rsid w:val="00CE37C8"/>
    <w:rsid w:val="00CE4277"/>
    <w:rsid w:val="00CE4450"/>
    <w:rsid w:val="00CE468F"/>
    <w:rsid w:val="00CE47BB"/>
    <w:rsid w:val="00CE4814"/>
    <w:rsid w:val="00CE4898"/>
    <w:rsid w:val="00CE4B96"/>
    <w:rsid w:val="00CE4D36"/>
    <w:rsid w:val="00CE5403"/>
    <w:rsid w:val="00CE5492"/>
    <w:rsid w:val="00CE5590"/>
    <w:rsid w:val="00CE5B79"/>
    <w:rsid w:val="00CE61E3"/>
    <w:rsid w:val="00CE6217"/>
    <w:rsid w:val="00CE6374"/>
    <w:rsid w:val="00CE6F08"/>
    <w:rsid w:val="00CE72A6"/>
    <w:rsid w:val="00CE77EC"/>
    <w:rsid w:val="00CE7A6B"/>
    <w:rsid w:val="00CE7D5D"/>
    <w:rsid w:val="00CF0442"/>
    <w:rsid w:val="00CF072F"/>
    <w:rsid w:val="00CF0744"/>
    <w:rsid w:val="00CF0B2B"/>
    <w:rsid w:val="00CF0DCE"/>
    <w:rsid w:val="00CF0E7F"/>
    <w:rsid w:val="00CF161A"/>
    <w:rsid w:val="00CF172E"/>
    <w:rsid w:val="00CF18D2"/>
    <w:rsid w:val="00CF1F3E"/>
    <w:rsid w:val="00CF2163"/>
    <w:rsid w:val="00CF2457"/>
    <w:rsid w:val="00CF25CF"/>
    <w:rsid w:val="00CF306A"/>
    <w:rsid w:val="00CF38F6"/>
    <w:rsid w:val="00CF3EF7"/>
    <w:rsid w:val="00CF3F6B"/>
    <w:rsid w:val="00CF40FA"/>
    <w:rsid w:val="00CF44DD"/>
    <w:rsid w:val="00CF44E1"/>
    <w:rsid w:val="00CF4604"/>
    <w:rsid w:val="00CF4B85"/>
    <w:rsid w:val="00CF4EE9"/>
    <w:rsid w:val="00CF4EF7"/>
    <w:rsid w:val="00CF5220"/>
    <w:rsid w:val="00CF5297"/>
    <w:rsid w:val="00CF53A0"/>
    <w:rsid w:val="00CF56A2"/>
    <w:rsid w:val="00CF60B7"/>
    <w:rsid w:val="00CF6D29"/>
    <w:rsid w:val="00CF6F2A"/>
    <w:rsid w:val="00CF7C08"/>
    <w:rsid w:val="00CF7CBE"/>
    <w:rsid w:val="00CF7D45"/>
    <w:rsid w:val="00CF7DEE"/>
    <w:rsid w:val="00D00085"/>
    <w:rsid w:val="00D008E2"/>
    <w:rsid w:val="00D00D43"/>
    <w:rsid w:val="00D00D6F"/>
    <w:rsid w:val="00D01494"/>
    <w:rsid w:val="00D015F5"/>
    <w:rsid w:val="00D018F2"/>
    <w:rsid w:val="00D01DB9"/>
    <w:rsid w:val="00D024D0"/>
    <w:rsid w:val="00D025DF"/>
    <w:rsid w:val="00D02C59"/>
    <w:rsid w:val="00D0331A"/>
    <w:rsid w:val="00D03C6D"/>
    <w:rsid w:val="00D03D8C"/>
    <w:rsid w:val="00D03F4F"/>
    <w:rsid w:val="00D04907"/>
    <w:rsid w:val="00D04B48"/>
    <w:rsid w:val="00D04F6F"/>
    <w:rsid w:val="00D04FB6"/>
    <w:rsid w:val="00D0571F"/>
    <w:rsid w:val="00D0605D"/>
    <w:rsid w:val="00D06695"/>
    <w:rsid w:val="00D06890"/>
    <w:rsid w:val="00D06EC5"/>
    <w:rsid w:val="00D06F7A"/>
    <w:rsid w:val="00D070FC"/>
    <w:rsid w:val="00D07246"/>
    <w:rsid w:val="00D075C3"/>
    <w:rsid w:val="00D10059"/>
    <w:rsid w:val="00D100AB"/>
    <w:rsid w:val="00D100C3"/>
    <w:rsid w:val="00D105D6"/>
    <w:rsid w:val="00D1086D"/>
    <w:rsid w:val="00D108A8"/>
    <w:rsid w:val="00D10CB4"/>
    <w:rsid w:val="00D10E53"/>
    <w:rsid w:val="00D10EFD"/>
    <w:rsid w:val="00D11B6C"/>
    <w:rsid w:val="00D11EAE"/>
    <w:rsid w:val="00D12254"/>
    <w:rsid w:val="00D12901"/>
    <w:rsid w:val="00D12B48"/>
    <w:rsid w:val="00D1375B"/>
    <w:rsid w:val="00D139FD"/>
    <w:rsid w:val="00D13C3D"/>
    <w:rsid w:val="00D140CD"/>
    <w:rsid w:val="00D141EB"/>
    <w:rsid w:val="00D15718"/>
    <w:rsid w:val="00D15D12"/>
    <w:rsid w:val="00D1613D"/>
    <w:rsid w:val="00D1615A"/>
    <w:rsid w:val="00D1630D"/>
    <w:rsid w:val="00D16401"/>
    <w:rsid w:val="00D164D3"/>
    <w:rsid w:val="00D164EF"/>
    <w:rsid w:val="00D16577"/>
    <w:rsid w:val="00D167CE"/>
    <w:rsid w:val="00D1680D"/>
    <w:rsid w:val="00D16969"/>
    <w:rsid w:val="00D16B2A"/>
    <w:rsid w:val="00D16D29"/>
    <w:rsid w:val="00D16E56"/>
    <w:rsid w:val="00D176DA"/>
    <w:rsid w:val="00D1797B"/>
    <w:rsid w:val="00D21CF7"/>
    <w:rsid w:val="00D221B1"/>
    <w:rsid w:val="00D2293F"/>
    <w:rsid w:val="00D22CC9"/>
    <w:rsid w:val="00D22F4E"/>
    <w:rsid w:val="00D22FE8"/>
    <w:rsid w:val="00D234BE"/>
    <w:rsid w:val="00D23928"/>
    <w:rsid w:val="00D247E1"/>
    <w:rsid w:val="00D24A84"/>
    <w:rsid w:val="00D24B7F"/>
    <w:rsid w:val="00D24BD0"/>
    <w:rsid w:val="00D24EF0"/>
    <w:rsid w:val="00D24F47"/>
    <w:rsid w:val="00D25024"/>
    <w:rsid w:val="00D256DC"/>
    <w:rsid w:val="00D25874"/>
    <w:rsid w:val="00D25C7F"/>
    <w:rsid w:val="00D25DC9"/>
    <w:rsid w:val="00D26695"/>
    <w:rsid w:val="00D26E74"/>
    <w:rsid w:val="00D27377"/>
    <w:rsid w:val="00D27B85"/>
    <w:rsid w:val="00D27E1E"/>
    <w:rsid w:val="00D3011E"/>
    <w:rsid w:val="00D30172"/>
    <w:rsid w:val="00D301FC"/>
    <w:rsid w:val="00D30569"/>
    <w:rsid w:val="00D30E3A"/>
    <w:rsid w:val="00D30EB0"/>
    <w:rsid w:val="00D31433"/>
    <w:rsid w:val="00D31B5C"/>
    <w:rsid w:val="00D31BCE"/>
    <w:rsid w:val="00D31E06"/>
    <w:rsid w:val="00D31ED8"/>
    <w:rsid w:val="00D31FD5"/>
    <w:rsid w:val="00D323B8"/>
    <w:rsid w:val="00D325DF"/>
    <w:rsid w:val="00D33B53"/>
    <w:rsid w:val="00D33CF6"/>
    <w:rsid w:val="00D34702"/>
    <w:rsid w:val="00D34EB9"/>
    <w:rsid w:val="00D34FC4"/>
    <w:rsid w:val="00D35AFF"/>
    <w:rsid w:val="00D362E5"/>
    <w:rsid w:val="00D3681E"/>
    <w:rsid w:val="00D369C7"/>
    <w:rsid w:val="00D36A41"/>
    <w:rsid w:val="00D36E4B"/>
    <w:rsid w:val="00D36E50"/>
    <w:rsid w:val="00D37381"/>
    <w:rsid w:val="00D3761B"/>
    <w:rsid w:val="00D37E92"/>
    <w:rsid w:val="00D40863"/>
    <w:rsid w:val="00D4091D"/>
    <w:rsid w:val="00D40DCE"/>
    <w:rsid w:val="00D40F6C"/>
    <w:rsid w:val="00D4113E"/>
    <w:rsid w:val="00D41580"/>
    <w:rsid w:val="00D41584"/>
    <w:rsid w:val="00D41F00"/>
    <w:rsid w:val="00D42ABE"/>
    <w:rsid w:val="00D42BDE"/>
    <w:rsid w:val="00D42E5B"/>
    <w:rsid w:val="00D4303D"/>
    <w:rsid w:val="00D431F9"/>
    <w:rsid w:val="00D439BC"/>
    <w:rsid w:val="00D43AF7"/>
    <w:rsid w:val="00D43EEF"/>
    <w:rsid w:val="00D444B5"/>
    <w:rsid w:val="00D449BC"/>
    <w:rsid w:val="00D449DA"/>
    <w:rsid w:val="00D451D0"/>
    <w:rsid w:val="00D452C8"/>
    <w:rsid w:val="00D4537E"/>
    <w:rsid w:val="00D453B2"/>
    <w:rsid w:val="00D4578D"/>
    <w:rsid w:val="00D45972"/>
    <w:rsid w:val="00D45CCE"/>
    <w:rsid w:val="00D460A1"/>
    <w:rsid w:val="00D4673D"/>
    <w:rsid w:val="00D46BBD"/>
    <w:rsid w:val="00D47154"/>
    <w:rsid w:val="00D47183"/>
    <w:rsid w:val="00D47675"/>
    <w:rsid w:val="00D47FF1"/>
    <w:rsid w:val="00D5021F"/>
    <w:rsid w:val="00D50510"/>
    <w:rsid w:val="00D51B83"/>
    <w:rsid w:val="00D51C03"/>
    <w:rsid w:val="00D51D6A"/>
    <w:rsid w:val="00D51F1D"/>
    <w:rsid w:val="00D52578"/>
    <w:rsid w:val="00D52B1A"/>
    <w:rsid w:val="00D52BC4"/>
    <w:rsid w:val="00D52D4C"/>
    <w:rsid w:val="00D52DED"/>
    <w:rsid w:val="00D52F23"/>
    <w:rsid w:val="00D53332"/>
    <w:rsid w:val="00D53460"/>
    <w:rsid w:val="00D537E7"/>
    <w:rsid w:val="00D5382E"/>
    <w:rsid w:val="00D53A1B"/>
    <w:rsid w:val="00D53C35"/>
    <w:rsid w:val="00D5498E"/>
    <w:rsid w:val="00D54DAB"/>
    <w:rsid w:val="00D55798"/>
    <w:rsid w:val="00D558DA"/>
    <w:rsid w:val="00D559E6"/>
    <w:rsid w:val="00D56591"/>
    <w:rsid w:val="00D56884"/>
    <w:rsid w:val="00D56A9A"/>
    <w:rsid w:val="00D56F8A"/>
    <w:rsid w:val="00D5737B"/>
    <w:rsid w:val="00D57545"/>
    <w:rsid w:val="00D575DA"/>
    <w:rsid w:val="00D576E5"/>
    <w:rsid w:val="00D576FB"/>
    <w:rsid w:val="00D576FC"/>
    <w:rsid w:val="00D60267"/>
    <w:rsid w:val="00D60B3C"/>
    <w:rsid w:val="00D60BA6"/>
    <w:rsid w:val="00D6149A"/>
    <w:rsid w:val="00D61B95"/>
    <w:rsid w:val="00D628C7"/>
    <w:rsid w:val="00D628E7"/>
    <w:rsid w:val="00D62C8E"/>
    <w:rsid w:val="00D65145"/>
    <w:rsid w:val="00D65391"/>
    <w:rsid w:val="00D65458"/>
    <w:rsid w:val="00D6545F"/>
    <w:rsid w:val="00D656AC"/>
    <w:rsid w:val="00D656CD"/>
    <w:rsid w:val="00D65A75"/>
    <w:rsid w:val="00D65B9D"/>
    <w:rsid w:val="00D65E22"/>
    <w:rsid w:val="00D666B6"/>
    <w:rsid w:val="00D66898"/>
    <w:rsid w:val="00D66993"/>
    <w:rsid w:val="00D6708D"/>
    <w:rsid w:val="00D671BD"/>
    <w:rsid w:val="00D67274"/>
    <w:rsid w:val="00D67627"/>
    <w:rsid w:val="00D67B3C"/>
    <w:rsid w:val="00D67B65"/>
    <w:rsid w:val="00D67DF7"/>
    <w:rsid w:val="00D7091D"/>
    <w:rsid w:val="00D70C0D"/>
    <w:rsid w:val="00D71128"/>
    <w:rsid w:val="00D71C0E"/>
    <w:rsid w:val="00D71E63"/>
    <w:rsid w:val="00D72151"/>
    <w:rsid w:val="00D723E9"/>
    <w:rsid w:val="00D7253F"/>
    <w:rsid w:val="00D72FF7"/>
    <w:rsid w:val="00D7315B"/>
    <w:rsid w:val="00D73477"/>
    <w:rsid w:val="00D737CD"/>
    <w:rsid w:val="00D73A58"/>
    <w:rsid w:val="00D73FFA"/>
    <w:rsid w:val="00D74A4B"/>
    <w:rsid w:val="00D74C85"/>
    <w:rsid w:val="00D750AB"/>
    <w:rsid w:val="00D75105"/>
    <w:rsid w:val="00D75205"/>
    <w:rsid w:val="00D75303"/>
    <w:rsid w:val="00D753FC"/>
    <w:rsid w:val="00D757AC"/>
    <w:rsid w:val="00D75C26"/>
    <w:rsid w:val="00D7616C"/>
    <w:rsid w:val="00D76B22"/>
    <w:rsid w:val="00D771F5"/>
    <w:rsid w:val="00D7733A"/>
    <w:rsid w:val="00D775C8"/>
    <w:rsid w:val="00D775E9"/>
    <w:rsid w:val="00D776C4"/>
    <w:rsid w:val="00D8009D"/>
    <w:rsid w:val="00D8033E"/>
    <w:rsid w:val="00D804F4"/>
    <w:rsid w:val="00D80A5F"/>
    <w:rsid w:val="00D80C9B"/>
    <w:rsid w:val="00D80DB0"/>
    <w:rsid w:val="00D80F11"/>
    <w:rsid w:val="00D81044"/>
    <w:rsid w:val="00D810C2"/>
    <w:rsid w:val="00D814C7"/>
    <w:rsid w:val="00D815B8"/>
    <w:rsid w:val="00D81F65"/>
    <w:rsid w:val="00D81F84"/>
    <w:rsid w:val="00D82733"/>
    <w:rsid w:val="00D82838"/>
    <w:rsid w:val="00D828AD"/>
    <w:rsid w:val="00D82D50"/>
    <w:rsid w:val="00D83191"/>
    <w:rsid w:val="00D83A19"/>
    <w:rsid w:val="00D83A6A"/>
    <w:rsid w:val="00D84300"/>
    <w:rsid w:val="00D8442D"/>
    <w:rsid w:val="00D8475D"/>
    <w:rsid w:val="00D84847"/>
    <w:rsid w:val="00D850E1"/>
    <w:rsid w:val="00D85267"/>
    <w:rsid w:val="00D855EA"/>
    <w:rsid w:val="00D85840"/>
    <w:rsid w:val="00D8633E"/>
    <w:rsid w:val="00D8664D"/>
    <w:rsid w:val="00D86F4C"/>
    <w:rsid w:val="00D871F0"/>
    <w:rsid w:val="00D87496"/>
    <w:rsid w:val="00D87801"/>
    <w:rsid w:val="00D87829"/>
    <w:rsid w:val="00D87A51"/>
    <w:rsid w:val="00D87BB3"/>
    <w:rsid w:val="00D87EFB"/>
    <w:rsid w:val="00D87F1A"/>
    <w:rsid w:val="00D87F28"/>
    <w:rsid w:val="00D900EA"/>
    <w:rsid w:val="00D9091F"/>
    <w:rsid w:val="00D90ADF"/>
    <w:rsid w:val="00D91435"/>
    <w:rsid w:val="00D91571"/>
    <w:rsid w:val="00D91583"/>
    <w:rsid w:val="00D919A2"/>
    <w:rsid w:val="00D920BE"/>
    <w:rsid w:val="00D92455"/>
    <w:rsid w:val="00D92939"/>
    <w:rsid w:val="00D92B24"/>
    <w:rsid w:val="00D92CC6"/>
    <w:rsid w:val="00D92E81"/>
    <w:rsid w:val="00D92F01"/>
    <w:rsid w:val="00D931CB"/>
    <w:rsid w:val="00D934A1"/>
    <w:rsid w:val="00D93ADE"/>
    <w:rsid w:val="00D940D9"/>
    <w:rsid w:val="00D949AC"/>
    <w:rsid w:val="00D94CC8"/>
    <w:rsid w:val="00D94D15"/>
    <w:rsid w:val="00D9527C"/>
    <w:rsid w:val="00D957B4"/>
    <w:rsid w:val="00D95E84"/>
    <w:rsid w:val="00D962CB"/>
    <w:rsid w:val="00D964FB"/>
    <w:rsid w:val="00D9675C"/>
    <w:rsid w:val="00D96E42"/>
    <w:rsid w:val="00D96E7F"/>
    <w:rsid w:val="00D9725C"/>
    <w:rsid w:val="00D9743B"/>
    <w:rsid w:val="00D974CC"/>
    <w:rsid w:val="00D975B4"/>
    <w:rsid w:val="00D9763D"/>
    <w:rsid w:val="00D97CB6"/>
    <w:rsid w:val="00DA0A42"/>
    <w:rsid w:val="00DA10AE"/>
    <w:rsid w:val="00DA16CD"/>
    <w:rsid w:val="00DA179A"/>
    <w:rsid w:val="00DA1DBA"/>
    <w:rsid w:val="00DA2191"/>
    <w:rsid w:val="00DA221C"/>
    <w:rsid w:val="00DA26B3"/>
    <w:rsid w:val="00DA296E"/>
    <w:rsid w:val="00DA2A87"/>
    <w:rsid w:val="00DA2AF9"/>
    <w:rsid w:val="00DA305E"/>
    <w:rsid w:val="00DA36BF"/>
    <w:rsid w:val="00DA3D0E"/>
    <w:rsid w:val="00DA3FC3"/>
    <w:rsid w:val="00DA3FF1"/>
    <w:rsid w:val="00DA412E"/>
    <w:rsid w:val="00DA4331"/>
    <w:rsid w:val="00DA4407"/>
    <w:rsid w:val="00DA4747"/>
    <w:rsid w:val="00DA4CF3"/>
    <w:rsid w:val="00DA4D73"/>
    <w:rsid w:val="00DA5596"/>
    <w:rsid w:val="00DA55FA"/>
    <w:rsid w:val="00DA564D"/>
    <w:rsid w:val="00DA5D80"/>
    <w:rsid w:val="00DA5E8F"/>
    <w:rsid w:val="00DA6116"/>
    <w:rsid w:val="00DA6824"/>
    <w:rsid w:val="00DA69F7"/>
    <w:rsid w:val="00DA6B84"/>
    <w:rsid w:val="00DA76C9"/>
    <w:rsid w:val="00DA7A2D"/>
    <w:rsid w:val="00DA7ADD"/>
    <w:rsid w:val="00DA7C81"/>
    <w:rsid w:val="00DB025A"/>
    <w:rsid w:val="00DB0331"/>
    <w:rsid w:val="00DB03B3"/>
    <w:rsid w:val="00DB03D8"/>
    <w:rsid w:val="00DB06B5"/>
    <w:rsid w:val="00DB0C04"/>
    <w:rsid w:val="00DB11C7"/>
    <w:rsid w:val="00DB1C8F"/>
    <w:rsid w:val="00DB1D62"/>
    <w:rsid w:val="00DB353F"/>
    <w:rsid w:val="00DB4343"/>
    <w:rsid w:val="00DB4998"/>
    <w:rsid w:val="00DB4F57"/>
    <w:rsid w:val="00DB5280"/>
    <w:rsid w:val="00DB54E8"/>
    <w:rsid w:val="00DB5613"/>
    <w:rsid w:val="00DB59C1"/>
    <w:rsid w:val="00DB5F90"/>
    <w:rsid w:val="00DB608B"/>
    <w:rsid w:val="00DB646A"/>
    <w:rsid w:val="00DB6B63"/>
    <w:rsid w:val="00DB71D4"/>
    <w:rsid w:val="00DB779B"/>
    <w:rsid w:val="00DC021B"/>
    <w:rsid w:val="00DC02DD"/>
    <w:rsid w:val="00DC071E"/>
    <w:rsid w:val="00DC0928"/>
    <w:rsid w:val="00DC0A10"/>
    <w:rsid w:val="00DC0FE3"/>
    <w:rsid w:val="00DC10C3"/>
    <w:rsid w:val="00DC1728"/>
    <w:rsid w:val="00DC22C2"/>
    <w:rsid w:val="00DC2686"/>
    <w:rsid w:val="00DC286D"/>
    <w:rsid w:val="00DC2BCB"/>
    <w:rsid w:val="00DC30CD"/>
    <w:rsid w:val="00DC3579"/>
    <w:rsid w:val="00DC36EF"/>
    <w:rsid w:val="00DC3708"/>
    <w:rsid w:val="00DC404B"/>
    <w:rsid w:val="00DC42F1"/>
    <w:rsid w:val="00DC4596"/>
    <w:rsid w:val="00DC4863"/>
    <w:rsid w:val="00DC4880"/>
    <w:rsid w:val="00DC4D77"/>
    <w:rsid w:val="00DC4E75"/>
    <w:rsid w:val="00DC51BF"/>
    <w:rsid w:val="00DC5C08"/>
    <w:rsid w:val="00DC6100"/>
    <w:rsid w:val="00DC6314"/>
    <w:rsid w:val="00DC6B3D"/>
    <w:rsid w:val="00DC6C1A"/>
    <w:rsid w:val="00DC7030"/>
    <w:rsid w:val="00DC7354"/>
    <w:rsid w:val="00DC74D4"/>
    <w:rsid w:val="00DC756B"/>
    <w:rsid w:val="00DC7F44"/>
    <w:rsid w:val="00DD0182"/>
    <w:rsid w:val="00DD01D9"/>
    <w:rsid w:val="00DD10B2"/>
    <w:rsid w:val="00DD13EC"/>
    <w:rsid w:val="00DD16C5"/>
    <w:rsid w:val="00DD1B4B"/>
    <w:rsid w:val="00DD2011"/>
    <w:rsid w:val="00DD294F"/>
    <w:rsid w:val="00DD2ED2"/>
    <w:rsid w:val="00DD2FE0"/>
    <w:rsid w:val="00DD34D5"/>
    <w:rsid w:val="00DD36C6"/>
    <w:rsid w:val="00DD386D"/>
    <w:rsid w:val="00DD47B7"/>
    <w:rsid w:val="00DD49BD"/>
    <w:rsid w:val="00DD4CEE"/>
    <w:rsid w:val="00DD507F"/>
    <w:rsid w:val="00DD50B3"/>
    <w:rsid w:val="00DD54EB"/>
    <w:rsid w:val="00DD5EDC"/>
    <w:rsid w:val="00DD61EE"/>
    <w:rsid w:val="00DD6329"/>
    <w:rsid w:val="00DD68FF"/>
    <w:rsid w:val="00DD6AB9"/>
    <w:rsid w:val="00DD6BF5"/>
    <w:rsid w:val="00DD6C6D"/>
    <w:rsid w:val="00DD73B5"/>
    <w:rsid w:val="00DD7670"/>
    <w:rsid w:val="00DE0043"/>
    <w:rsid w:val="00DE01F9"/>
    <w:rsid w:val="00DE128A"/>
    <w:rsid w:val="00DE1855"/>
    <w:rsid w:val="00DE1CE1"/>
    <w:rsid w:val="00DE1FA3"/>
    <w:rsid w:val="00DE2395"/>
    <w:rsid w:val="00DE23EB"/>
    <w:rsid w:val="00DE2433"/>
    <w:rsid w:val="00DE2480"/>
    <w:rsid w:val="00DE2970"/>
    <w:rsid w:val="00DE2B27"/>
    <w:rsid w:val="00DE2E05"/>
    <w:rsid w:val="00DE2E4E"/>
    <w:rsid w:val="00DE36B7"/>
    <w:rsid w:val="00DE3F64"/>
    <w:rsid w:val="00DE4197"/>
    <w:rsid w:val="00DE444E"/>
    <w:rsid w:val="00DE4FE4"/>
    <w:rsid w:val="00DE5089"/>
    <w:rsid w:val="00DE51F6"/>
    <w:rsid w:val="00DE6246"/>
    <w:rsid w:val="00DE685F"/>
    <w:rsid w:val="00DE6C42"/>
    <w:rsid w:val="00DE6EEB"/>
    <w:rsid w:val="00DE7137"/>
    <w:rsid w:val="00DE7215"/>
    <w:rsid w:val="00DE7422"/>
    <w:rsid w:val="00DE75C5"/>
    <w:rsid w:val="00DE76C1"/>
    <w:rsid w:val="00DE7E6A"/>
    <w:rsid w:val="00DF00F0"/>
    <w:rsid w:val="00DF0995"/>
    <w:rsid w:val="00DF0A71"/>
    <w:rsid w:val="00DF0ADD"/>
    <w:rsid w:val="00DF0C2E"/>
    <w:rsid w:val="00DF107A"/>
    <w:rsid w:val="00DF11E5"/>
    <w:rsid w:val="00DF14DE"/>
    <w:rsid w:val="00DF15B7"/>
    <w:rsid w:val="00DF1AF2"/>
    <w:rsid w:val="00DF1D34"/>
    <w:rsid w:val="00DF2160"/>
    <w:rsid w:val="00DF2403"/>
    <w:rsid w:val="00DF342F"/>
    <w:rsid w:val="00DF3955"/>
    <w:rsid w:val="00DF4368"/>
    <w:rsid w:val="00DF460D"/>
    <w:rsid w:val="00DF4810"/>
    <w:rsid w:val="00DF4CFA"/>
    <w:rsid w:val="00DF4EB6"/>
    <w:rsid w:val="00DF51BF"/>
    <w:rsid w:val="00DF5383"/>
    <w:rsid w:val="00DF53CC"/>
    <w:rsid w:val="00DF5B3F"/>
    <w:rsid w:val="00DF5ED8"/>
    <w:rsid w:val="00DF6884"/>
    <w:rsid w:val="00DF689F"/>
    <w:rsid w:val="00DF7227"/>
    <w:rsid w:val="00DF7753"/>
    <w:rsid w:val="00DF77FA"/>
    <w:rsid w:val="00DF7BBA"/>
    <w:rsid w:val="00DF7DD7"/>
    <w:rsid w:val="00E00494"/>
    <w:rsid w:val="00E0174B"/>
    <w:rsid w:val="00E0177B"/>
    <w:rsid w:val="00E0184D"/>
    <w:rsid w:val="00E02058"/>
    <w:rsid w:val="00E02194"/>
    <w:rsid w:val="00E028C1"/>
    <w:rsid w:val="00E02A43"/>
    <w:rsid w:val="00E0314F"/>
    <w:rsid w:val="00E033C1"/>
    <w:rsid w:val="00E034B0"/>
    <w:rsid w:val="00E036C3"/>
    <w:rsid w:val="00E0377F"/>
    <w:rsid w:val="00E03ACA"/>
    <w:rsid w:val="00E03AEF"/>
    <w:rsid w:val="00E03C58"/>
    <w:rsid w:val="00E0471C"/>
    <w:rsid w:val="00E0513D"/>
    <w:rsid w:val="00E05234"/>
    <w:rsid w:val="00E05813"/>
    <w:rsid w:val="00E06417"/>
    <w:rsid w:val="00E06677"/>
    <w:rsid w:val="00E06DE1"/>
    <w:rsid w:val="00E06E59"/>
    <w:rsid w:val="00E07153"/>
    <w:rsid w:val="00E0727F"/>
    <w:rsid w:val="00E0737B"/>
    <w:rsid w:val="00E079FF"/>
    <w:rsid w:val="00E07B76"/>
    <w:rsid w:val="00E07D81"/>
    <w:rsid w:val="00E106CE"/>
    <w:rsid w:val="00E107CD"/>
    <w:rsid w:val="00E1137A"/>
    <w:rsid w:val="00E1149C"/>
    <w:rsid w:val="00E11E32"/>
    <w:rsid w:val="00E12681"/>
    <w:rsid w:val="00E128D4"/>
    <w:rsid w:val="00E12BB6"/>
    <w:rsid w:val="00E1376F"/>
    <w:rsid w:val="00E13A52"/>
    <w:rsid w:val="00E13C61"/>
    <w:rsid w:val="00E13F7E"/>
    <w:rsid w:val="00E145FA"/>
    <w:rsid w:val="00E1484D"/>
    <w:rsid w:val="00E14B7B"/>
    <w:rsid w:val="00E1521D"/>
    <w:rsid w:val="00E15C33"/>
    <w:rsid w:val="00E160CF"/>
    <w:rsid w:val="00E16662"/>
    <w:rsid w:val="00E16EAE"/>
    <w:rsid w:val="00E177FB"/>
    <w:rsid w:val="00E17ACB"/>
    <w:rsid w:val="00E17FBA"/>
    <w:rsid w:val="00E200A0"/>
    <w:rsid w:val="00E206F4"/>
    <w:rsid w:val="00E21576"/>
    <w:rsid w:val="00E2161A"/>
    <w:rsid w:val="00E21B38"/>
    <w:rsid w:val="00E21D8F"/>
    <w:rsid w:val="00E21FB1"/>
    <w:rsid w:val="00E22D50"/>
    <w:rsid w:val="00E22F8D"/>
    <w:rsid w:val="00E238B0"/>
    <w:rsid w:val="00E23A29"/>
    <w:rsid w:val="00E23D60"/>
    <w:rsid w:val="00E23E67"/>
    <w:rsid w:val="00E23F5F"/>
    <w:rsid w:val="00E2410E"/>
    <w:rsid w:val="00E247B7"/>
    <w:rsid w:val="00E24F02"/>
    <w:rsid w:val="00E252DF"/>
    <w:rsid w:val="00E26F04"/>
    <w:rsid w:val="00E27615"/>
    <w:rsid w:val="00E2764C"/>
    <w:rsid w:val="00E27708"/>
    <w:rsid w:val="00E27AA2"/>
    <w:rsid w:val="00E27CEE"/>
    <w:rsid w:val="00E30B50"/>
    <w:rsid w:val="00E30D63"/>
    <w:rsid w:val="00E30EBC"/>
    <w:rsid w:val="00E310C3"/>
    <w:rsid w:val="00E3126E"/>
    <w:rsid w:val="00E31A17"/>
    <w:rsid w:val="00E31D0B"/>
    <w:rsid w:val="00E31FCA"/>
    <w:rsid w:val="00E324D2"/>
    <w:rsid w:val="00E329B8"/>
    <w:rsid w:val="00E32C34"/>
    <w:rsid w:val="00E337D4"/>
    <w:rsid w:val="00E33D51"/>
    <w:rsid w:val="00E33D78"/>
    <w:rsid w:val="00E33D98"/>
    <w:rsid w:val="00E33FA4"/>
    <w:rsid w:val="00E345A9"/>
    <w:rsid w:val="00E34D0B"/>
    <w:rsid w:val="00E35BF4"/>
    <w:rsid w:val="00E35E7B"/>
    <w:rsid w:val="00E35FCA"/>
    <w:rsid w:val="00E36233"/>
    <w:rsid w:val="00E364D1"/>
    <w:rsid w:val="00E36B06"/>
    <w:rsid w:val="00E37347"/>
    <w:rsid w:val="00E3776A"/>
    <w:rsid w:val="00E3796C"/>
    <w:rsid w:val="00E37E77"/>
    <w:rsid w:val="00E400BA"/>
    <w:rsid w:val="00E400DB"/>
    <w:rsid w:val="00E402BF"/>
    <w:rsid w:val="00E406E6"/>
    <w:rsid w:val="00E40733"/>
    <w:rsid w:val="00E41008"/>
    <w:rsid w:val="00E41085"/>
    <w:rsid w:val="00E414C7"/>
    <w:rsid w:val="00E41735"/>
    <w:rsid w:val="00E420B8"/>
    <w:rsid w:val="00E42103"/>
    <w:rsid w:val="00E42243"/>
    <w:rsid w:val="00E424D5"/>
    <w:rsid w:val="00E42845"/>
    <w:rsid w:val="00E42C51"/>
    <w:rsid w:val="00E43197"/>
    <w:rsid w:val="00E4329D"/>
    <w:rsid w:val="00E432CA"/>
    <w:rsid w:val="00E4336B"/>
    <w:rsid w:val="00E433C5"/>
    <w:rsid w:val="00E44BBA"/>
    <w:rsid w:val="00E45288"/>
    <w:rsid w:val="00E45292"/>
    <w:rsid w:val="00E45722"/>
    <w:rsid w:val="00E45946"/>
    <w:rsid w:val="00E45C94"/>
    <w:rsid w:val="00E45E4A"/>
    <w:rsid w:val="00E463FF"/>
    <w:rsid w:val="00E46632"/>
    <w:rsid w:val="00E467EE"/>
    <w:rsid w:val="00E46AA1"/>
    <w:rsid w:val="00E47006"/>
    <w:rsid w:val="00E47548"/>
    <w:rsid w:val="00E4754F"/>
    <w:rsid w:val="00E476C0"/>
    <w:rsid w:val="00E47BA2"/>
    <w:rsid w:val="00E502EF"/>
    <w:rsid w:val="00E50587"/>
    <w:rsid w:val="00E506AD"/>
    <w:rsid w:val="00E5085C"/>
    <w:rsid w:val="00E50A77"/>
    <w:rsid w:val="00E50BD0"/>
    <w:rsid w:val="00E51176"/>
    <w:rsid w:val="00E5131C"/>
    <w:rsid w:val="00E517DE"/>
    <w:rsid w:val="00E51F39"/>
    <w:rsid w:val="00E52760"/>
    <w:rsid w:val="00E5277C"/>
    <w:rsid w:val="00E52916"/>
    <w:rsid w:val="00E52CAA"/>
    <w:rsid w:val="00E534DC"/>
    <w:rsid w:val="00E53D00"/>
    <w:rsid w:val="00E5450B"/>
    <w:rsid w:val="00E545E8"/>
    <w:rsid w:val="00E5497C"/>
    <w:rsid w:val="00E54AD1"/>
    <w:rsid w:val="00E54C00"/>
    <w:rsid w:val="00E54CFB"/>
    <w:rsid w:val="00E54D97"/>
    <w:rsid w:val="00E54FEB"/>
    <w:rsid w:val="00E55200"/>
    <w:rsid w:val="00E558A9"/>
    <w:rsid w:val="00E55E1E"/>
    <w:rsid w:val="00E56F11"/>
    <w:rsid w:val="00E5740C"/>
    <w:rsid w:val="00E5761D"/>
    <w:rsid w:val="00E57680"/>
    <w:rsid w:val="00E57765"/>
    <w:rsid w:val="00E60A78"/>
    <w:rsid w:val="00E60DF3"/>
    <w:rsid w:val="00E61374"/>
    <w:rsid w:val="00E613D4"/>
    <w:rsid w:val="00E6195C"/>
    <w:rsid w:val="00E61A99"/>
    <w:rsid w:val="00E61BFF"/>
    <w:rsid w:val="00E61C2B"/>
    <w:rsid w:val="00E61EE5"/>
    <w:rsid w:val="00E61F20"/>
    <w:rsid w:val="00E6224E"/>
    <w:rsid w:val="00E6295F"/>
    <w:rsid w:val="00E62C88"/>
    <w:rsid w:val="00E62DEC"/>
    <w:rsid w:val="00E62F75"/>
    <w:rsid w:val="00E637D9"/>
    <w:rsid w:val="00E64042"/>
    <w:rsid w:val="00E642B7"/>
    <w:rsid w:val="00E643A6"/>
    <w:rsid w:val="00E643F4"/>
    <w:rsid w:val="00E64435"/>
    <w:rsid w:val="00E6461C"/>
    <w:rsid w:val="00E64B17"/>
    <w:rsid w:val="00E64B6C"/>
    <w:rsid w:val="00E64D22"/>
    <w:rsid w:val="00E64F8D"/>
    <w:rsid w:val="00E657FA"/>
    <w:rsid w:val="00E65D4A"/>
    <w:rsid w:val="00E66993"/>
    <w:rsid w:val="00E66D45"/>
    <w:rsid w:val="00E66E25"/>
    <w:rsid w:val="00E6705F"/>
    <w:rsid w:val="00E67D54"/>
    <w:rsid w:val="00E704B6"/>
    <w:rsid w:val="00E70729"/>
    <w:rsid w:val="00E709E5"/>
    <w:rsid w:val="00E70E2A"/>
    <w:rsid w:val="00E70E5E"/>
    <w:rsid w:val="00E70EC6"/>
    <w:rsid w:val="00E712D3"/>
    <w:rsid w:val="00E7171E"/>
    <w:rsid w:val="00E71AE6"/>
    <w:rsid w:val="00E72543"/>
    <w:rsid w:val="00E728F6"/>
    <w:rsid w:val="00E72947"/>
    <w:rsid w:val="00E72B05"/>
    <w:rsid w:val="00E72EBD"/>
    <w:rsid w:val="00E731CC"/>
    <w:rsid w:val="00E73C14"/>
    <w:rsid w:val="00E7434F"/>
    <w:rsid w:val="00E74548"/>
    <w:rsid w:val="00E74614"/>
    <w:rsid w:val="00E749C8"/>
    <w:rsid w:val="00E7563B"/>
    <w:rsid w:val="00E75644"/>
    <w:rsid w:val="00E7569E"/>
    <w:rsid w:val="00E759C8"/>
    <w:rsid w:val="00E75DBD"/>
    <w:rsid w:val="00E75FDA"/>
    <w:rsid w:val="00E76441"/>
    <w:rsid w:val="00E769C3"/>
    <w:rsid w:val="00E76BD9"/>
    <w:rsid w:val="00E76D9A"/>
    <w:rsid w:val="00E7731A"/>
    <w:rsid w:val="00E77C00"/>
    <w:rsid w:val="00E77DE1"/>
    <w:rsid w:val="00E803E6"/>
    <w:rsid w:val="00E806D2"/>
    <w:rsid w:val="00E80C65"/>
    <w:rsid w:val="00E80EAE"/>
    <w:rsid w:val="00E81A9F"/>
    <w:rsid w:val="00E81C29"/>
    <w:rsid w:val="00E8222A"/>
    <w:rsid w:val="00E82617"/>
    <w:rsid w:val="00E8267C"/>
    <w:rsid w:val="00E82D99"/>
    <w:rsid w:val="00E83438"/>
    <w:rsid w:val="00E83925"/>
    <w:rsid w:val="00E84008"/>
    <w:rsid w:val="00E843AA"/>
    <w:rsid w:val="00E845EE"/>
    <w:rsid w:val="00E84E8F"/>
    <w:rsid w:val="00E84FD3"/>
    <w:rsid w:val="00E85445"/>
    <w:rsid w:val="00E85692"/>
    <w:rsid w:val="00E857A9"/>
    <w:rsid w:val="00E85A92"/>
    <w:rsid w:val="00E85BF3"/>
    <w:rsid w:val="00E85CDD"/>
    <w:rsid w:val="00E86858"/>
    <w:rsid w:val="00E869A8"/>
    <w:rsid w:val="00E86A08"/>
    <w:rsid w:val="00E86C87"/>
    <w:rsid w:val="00E86F92"/>
    <w:rsid w:val="00E90520"/>
    <w:rsid w:val="00E90555"/>
    <w:rsid w:val="00E90651"/>
    <w:rsid w:val="00E906EC"/>
    <w:rsid w:val="00E90DD3"/>
    <w:rsid w:val="00E90E7F"/>
    <w:rsid w:val="00E90EC8"/>
    <w:rsid w:val="00E911EA"/>
    <w:rsid w:val="00E9170A"/>
    <w:rsid w:val="00E918D2"/>
    <w:rsid w:val="00E9201E"/>
    <w:rsid w:val="00E92259"/>
    <w:rsid w:val="00E928B1"/>
    <w:rsid w:val="00E92D26"/>
    <w:rsid w:val="00E931ED"/>
    <w:rsid w:val="00E9329B"/>
    <w:rsid w:val="00E933A7"/>
    <w:rsid w:val="00E9367D"/>
    <w:rsid w:val="00E942D9"/>
    <w:rsid w:val="00E943F2"/>
    <w:rsid w:val="00E94B6D"/>
    <w:rsid w:val="00E95485"/>
    <w:rsid w:val="00E9558F"/>
    <w:rsid w:val="00E95675"/>
    <w:rsid w:val="00E959C7"/>
    <w:rsid w:val="00E95A72"/>
    <w:rsid w:val="00E95D01"/>
    <w:rsid w:val="00E96033"/>
    <w:rsid w:val="00E97220"/>
    <w:rsid w:val="00E9786E"/>
    <w:rsid w:val="00E97BA5"/>
    <w:rsid w:val="00E97BC4"/>
    <w:rsid w:val="00EA031C"/>
    <w:rsid w:val="00EA0C35"/>
    <w:rsid w:val="00EA1517"/>
    <w:rsid w:val="00EA20FF"/>
    <w:rsid w:val="00EA2A56"/>
    <w:rsid w:val="00EA2C86"/>
    <w:rsid w:val="00EA2DE3"/>
    <w:rsid w:val="00EA3102"/>
    <w:rsid w:val="00EA319B"/>
    <w:rsid w:val="00EA3287"/>
    <w:rsid w:val="00EA37C5"/>
    <w:rsid w:val="00EA38EA"/>
    <w:rsid w:val="00EA3950"/>
    <w:rsid w:val="00EA3C9F"/>
    <w:rsid w:val="00EA3DE6"/>
    <w:rsid w:val="00EA3F6F"/>
    <w:rsid w:val="00EA4492"/>
    <w:rsid w:val="00EA4639"/>
    <w:rsid w:val="00EA5538"/>
    <w:rsid w:val="00EA5EE1"/>
    <w:rsid w:val="00EA613B"/>
    <w:rsid w:val="00EA6357"/>
    <w:rsid w:val="00EA643F"/>
    <w:rsid w:val="00EA687B"/>
    <w:rsid w:val="00EA68A4"/>
    <w:rsid w:val="00EA6DF2"/>
    <w:rsid w:val="00EA7656"/>
    <w:rsid w:val="00EB040E"/>
    <w:rsid w:val="00EB0465"/>
    <w:rsid w:val="00EB0ECC"/>
    <w:rsid w:val="00EB0FD2"/>
    <w:rsid w:val="00EB0FDE"/>
    <w:rsid w:val="00EB0FE0"/>
    <w:rsid w:val="00EB1045"/>
    <w:rsid w:val="00EB12AF"/>
    <w:rsid w:val="00EB1955"/>
    <w:rsid w:val="00EB19C8"/>
    <w:rsid w:val="00EB1BAE"/>
    <w:rsid w:val="00EB25E8"/>
    <w:rsid w:val="00EB29AB"/>
    <w:rsid w:val="00EB2AC2"/>
    <w:rsid w:val="00EB2B22"/>
    <w:rsid w:val="00EB318F"/>
    <w:rsid w:val="00EB3B56"/>
    <w:rsid w:val="00EB3B78"/>
    <w:rsid w:val="00EB4250"/>
    <w:rsid w:val="00EB42A9"/>
    <w:rsid w:val="00EB42B2"/>
    <w:rsid w:val="00EB44EF"/>
    <w:rsid w:val="00EB4569"/>
    <w:rsid w:val="00EB5429"/>
    <w:rsid w:val="00EB5675"/>
    <w:rsid w:val="00EB56D7"/>
    <w:rsid w:val="00EB5767"/>
    <w:rsid w:val="00EB5888"/>
    <w:rsid w:val="00EB6227"/>
    <w:rsid w:val="00EB676B"/>
    <w:rsid w:val="00EB6ADA"/>
    <w:rsid w:val="00EB6C9F"/>
    <w:rsid w:val="00EB6E3E"/>
    <w:rsid w:val="00EB6E7C"/>
    <w:rsid w:val="00EB7BA3"/>
    <w:rsid w:val="00EB7BC9"/>
    <w:rsid w:val="00EC07F0"/>
    <w:rsid w:val="00EC0DBC"/>
    <w:rsid w:val="00EC0FAB"/>
    <w:rsid w:val="00EC10F8"/>
    <w:rsid w:val="00EC1129"/>
    <w:rsid w:val="00EC1900"/>
    <w:rsid w:val="00EC1F19"/>
    <w:rsid w:val="00EC239C"/>
    <w:rsid w:val="00EC2960"/>
    <w:rsid w:val="00EC2C9A"/>
    <w:rsid w:val="00EC35B5"/>
    <w:rsid w:val="00EC39D5"/>
    <w:rsid w:val="00EC3ABC"/>
    <w:rsid w:val="00EC44B7"/>
    <w:rsid w:val="00EC4731"/>
    <w:rsid w:val="00EC50C9"/>
    <w:rsid w:val="00EC566B"/>
    <w:rsid w:val="00EC56CB"/>
    <w:rsid w:val="00EC5788"/>
    <w:rsid w:val="00EC585D"/>
    <w:rsid w:val="00EC5EFD"/>
    <w:rsid w:val="00EC6DC0"/>
    <w:rsid w:val="00EC7140"/>
    <w:rsid w:val="00EC71E8"/>
    <w:rsid w:val="00EC74D0"/>
    <w:rsid w:val="00EC7538"/>
    <w:rsid w:val="00EC7B6F"/>
    <w:rsid w:val="00ED0263"/>
    <w:rsid w:val="00ED04C1"/>
    <w:rsid w:val="00ED0593"/>
    <w:rsid w:val="00ED0BB4"/>
    <w:rsid w:val="00ED0F4F"/>
    <w:rsid w:val="00ED1191"/>
    <w:rsid w:val="00ED12AB"/>
    <w:rsid w:val="00ED23CB"/>
    <w:rsid w:val="00ED246D"/>
    <w:rsid w:val="00ED26B3"/>
    <w:rsid w:val="00ED285E"/>
    <w:rsid w:val="00ED3284"/>
    <w:rsid w:val="00ED3713"/>
    <w:rsid w:val="00ED3918"/>
    <w:rsid w:val="00ED3BCC"/>
    <w:rsid w:val="00ED3D2A"/>
    <w:rsid w:val="00ED3D2E"/>
    <w:rsid w:val="00ED3D58"/>
    <w:rsid w:val="00ED3DB8"/>
    <w:rsid w:val="00ED3FAE"/>
    <w:rsid w:val="00ED40EE"/>
    <w:rsid w:val="00ED4AAF"/>
    <w:rsid w:val="00ED50DF"/>
    <w:rsid w:val="00ED5E2B"/>
    <w:rsid w:val="00ED5E31"/>
    <w:rsid w:val="00ED6CDF"/>
    <w:rsid w:val="00ED721F"/>
    <w:rsid w:val="00ED7347"/>
    <w:rsid w:val="00ED79E3"/>
    <w:rsid w:val="00ED7B64"/>
    <w:rsid w:val="00ED7F8E"/>
    <w:rsid w:val="00EE0397"/>
    <w:rsid w:val="00EE1097"/>
    <w:rsid w:val="00EE1BFF"/>
    <w:rsid w:val="00EE1F71"/>
    <w:rsid w:val="00EE1FD4"/>
    <w:rsid w:val="00EE200D"/>
    <w:rsid w:val="00EE2221"/>
    <w:rsid w:val="00EE268C"/>
    <w:rsid w:val="00EE284E"/>
    <w:rsid w:val="00EE2A29"/>
    <w:rsid w:val="00EE2EFA"/>
    <w:rsid w:val="00EE3181"/>
    <w:rsid w:val="00EE373E"/>
    <w:rsid w:val="00EE3BD1"/>
    <w:rsid w:val="00EE3D84"/>
    <w:rsid w:val="00EE43C3"/>
    <w:rsid w:val="00EE4B11"/>
    <w:rsid w:val="00EE4B60"/>
    <w:rsid w:val="00EE4FE1"/>
    <w:rsid w:val="00EE590E"/>
    <w:rsid w:val="00EE5940"/>
    <w:rsid w:val="00EE5E56"/>
    <w:rsid w:val="00EE6363"/>
    <w:rsid w:val="00EE64D6"/>
    <w:rsid w:val="00EE65A0"/>
    <w:rsid w:val="00EE6976"/>
    <w:rsid w:val="00EE6B4F"/>
    <w:rsid w:val="00EE6BCE"/>
    <w:rsid w:val="00EE7375"/>
    <w:rsid w:val="00EF03F7"/>
    <w:rsid w:val="00EF10F0"/>
    <w:rsid w:val="00EF119E"/>
    <w:rsid w:val="00EF1224"/>
    <w:rsid w:val="00EF15D0"/>
    <w:rsid w:val="00EF173F"/>
    <w:rsid w:val="00EF1B16"/>
    <w:rsid w:val="00EF1BD1"/>
    <w:rsid w:val="00EF251B"/>
    <w:rsid w:val="00EF25A1"/>
    <w:rsid w:val="00EF25F2"/>
    <w:rsid w:val="00EF270D"/>
    <w:rsid w:val="00EF29CD"/>
    <w:rsid w:val="00EF2A16"/>
    <w:rsid w:val="00EF2C61"/>
    <w:rsid w:val="00EF2E38"/>
    <w:rsid w:val="00EF3331"/>
    <w:rsid w:val="00EF3941"/>
    <w:rsid w:val="00EF3B67"/>
    <w:rsid w:val="00EF3F34"/>
    <w:rsid w:val="00EF413F"/>
    <w:rsid w:val="00EF4348"/>
    <w:rsid w:val="00EF439A"/>
    <w:rsid w:val="00EF4DC5"/>
    <w:rsid w:val="00EF5213"/>
    <w:rsid w:val="00EF53E1"/>
    <w:rsid w:val="00EF570C"/>
    <w:rsid w:val="00EF6815"/>
    <w:rsid w:val="00EF6A63"/>
    <w:rsid w:val="00EF6A72"/>
    <w:rsid w:val="00EF6BA2"/>
    <w:rsid w:val="00EF6CA8"/>
    <w:rsid w:val="00EF6FF7"/>
    <w:rsid w:val="00EF70F8"/>
    <w:rsid w:val="00EF7978"/>
    <w:rsid w:val="00EF7E30"/>
    <w:rsid w:val="00F004C5"/>
    <w:rsid w:val="00F00969"/>
    <w:rsid w:val="00F014A6"/>
    <w:rsid w:val="00F01F9D"/>
    <w:rsid w:val="00F027DC"/>
    <w:rsid w:val="00F02929"/>
    <w:rsid w:val="00F032BC"/>
    <w:rsid w:val="00F0341E"/>
    <w:rsid w:val="00F04181"/>
    <w:rsid w:val="00F05A56"/>
    <w:rsid w:val="00F05B5D"/>
    <w:rsid w:val="00F05C34"/>
    <w:rsid w:val="00F05F79"/>
    <w:rsid w:val="00F06089"/>
    <w:rsid w:val="00F066D4"/>
    <w:rsid w:val="00F0758E"/>
    <w:rsid w:val="00F07591"/>
    <w:rsid w:val="00F0773F"/>
    <w:rsid w:val="00F07747"/>
    <w:rsid w:val="00F07956"/>
    <w:rsid w:val="00F07A9B"/>
    <w:rsid w:val="00F10EDD"/>
    <w:rsid w:val="00F11095"/>
    <w:rsid w:val="00F110E8"/>
    <w:rsid w:val="00F113D0"/>
    <w:rsid w:val="00F11733"/>
    <w:rsid w:val="00F12147"/>
    <w:rsid w:val="00F123CE"/>
    <w:rsid w:val="00F12A48"/>
    <w:rsid w:val="00F12FE6"/>
    <w:rsid w:val="00F13237"/>
    <w:rsid w:val="00F134CE"/>
    <w:rsid w:val="00F14178"/>
    <w:rsid w:val="00F143A8"/>
    <w:rsid w:val="00F14709"/>
    <w:rsid w:val="00F147F8"/>
    <w:rsid w:val="00F147FC"/>
    <w:rsid w:val="00F14B4C"/>
    <w:rsid w:val="00F14E06"/>
    <w:rsid w:val="00F157E4"/>
    <w:rsid w:val="00F157FF"/>
    <w:rsid w:val="00F162A9"/>
    <w:rsid w:val="00F168BE"/>
    <w:rsid w:val="00F168D2"/>
    <w:rsid w:val="00F16F70"/>
    <w:rsid w:val="00F17D44"/>
    <w:rsid w:val="00F204D7"/>
    <w:rsid w:val="00F208CF"/>
    <w:rsid w:val="00F20909"/>
    <w:rsid w:val="00F20AB2"/>
    <w:rsid w:val="00F21117"/>
    <w:rsid w:val="00F21658"/>
    <w:rsid w:val="00F21D11"/>
    <w:rsid w:val="00F21EEE"/>
    <w:rsid w:val="00F22442"/>
    <w:rsid w:val="00F22956"/>
    <w:rsid w:val="00F229B7"/>
    <w:rsid w:val="00F22D3C"/>
    <w:rsid w:val="00F23761"/>
    <w:rsid w:val="00F239A0"/>
    <w:rsid w:val="00F23E1E"/>
    <w:rsid w:val="00F23E77"/>
    <w:rsid w:val="00F23EF5"/>
    <w:rsid w:val="00F24050"/>
    <w:rsid w:val="00F24150"/>
    <w:rsid w:val="00F24738"/>
    <w:rsid w:val="00F24F5F"/>
    <w:rsid w:val="00F25597"/>
    <w:rsid w:val="00F25719"/>
    <w:rsid w:val="00F25B95"/>
    <w:rsid w:val="00F25CD1"/>
    <w:rsid w:val="00F26726"/>
    <w:rsid w:val="00F26773"/>
    <w:rsid w:val="00F267BE"/>
    <w:rsid w:val="00F26A3B"/>
    <w:rsid w:val="00F277F8"/>
    <w:rsid w:val="00F3102A"/>
    <w:rsid w:val="00F3106C"/>
    <w:rsid w:val="00F31AC4"/>
    <w:rsid w:val="00F31B1E"/>
    <w:rsid w:val="00F31D41"/>
    <w:rsid w:val="00F31EA8"/>
    <w:rsid w:val="00F31F4A"/>
    <w:rsid w:val="00F32750"/>
    <w:rsid w:val="00F33032"/>
    <w:rsid w:val="00F333F6"/>
    <w:rsid w:val="00F33CE4"/>
    <w:rsid w:val="00F33DB0"/>
    <w:rsid w:val="00F34408"/>
    <w:rsid w:val="00F34805"/>
    <w:rsid w:val="00F34F69"/>
    <w:rsid w:val="00F35281"/>
    <w:rsid w:val="00F3531C"/>
    <w:rsid w:val="00F359C5"/>
    <w:rsid w:val="00F36252"/>
    <w:rsid w:val="00F3679A"/>
    <w:rsid w:val="00F36C18"/>
    <w:rsid w:val="00F36D3F"/>
    <w:rsid w:val="00F36E89"/>
    <w:rsid w:val="00F371A7"/>
    <w:rsid w:val="00F37795"/>
    <w:rsid w:val="00F3783A"/>
    <w:rsid w:val="00F378CC"/>
    <w:rsid w:val="00F37A4E"/>
    <w:rsid w:val="00F37B3B"/>
    <w:rsid w:val="00F37CC6"/>
    <w:rsid w:val="00F37D9E"/>
    <w:rsid w:val="00F4068E"/>
    <w:rsid w:val="00F40D37"/>
    <w:rsid w:val="00F41049"/>
    <w:rsid w:val="00F415EC"/>
    <w:rsid w:val="00F41799"/>
    <w:rsid w:val="00F417EB"/>
    <w:rsid w:val="00F41A5F"/>
    <w:rsid w:val="00F41BA9"/>
    <w:rsid w:val="00F42088"/>
    <w:rsid w:val="00F429D4"/>
    <w:rsid w:val="00F42B91"/>
    <w:rsid w:val="00F42B9B"/>
    <w:rsid w:val="00F42F7E"/>
    <w:rsid w:val="00F42FCC"/>
    <w:rsid w:val="00F435B1"/>
    <w:rsid w:val="00F437BF"/>
    <w:rsid w:val="00F4394C"/>
    <w:rsid w:val="00F4481B"/>
    <w:rsid w:val="00F450A7"/>
    <w:rsid w:val="00F45744"/>
    <w:rsid w:val="00F45771"/>
    <w:rsid w:val="00F45795"/>
    <w:rsid w:val="00F45865"/>
    <w:rsid w:val="00F46DFE"/>
    <w:rsid w:val="00F47572"/>
    <w:rsid w:val="00F47779"/>
    <w:rsid w:val="00F500B8"/>
    <w:rsid w:val="00F501EE"/>
    <w:rsid w:val="00F50237"/>
    <w:rsid w:val="00F50359"/>
    <w:rsid w:val="00F505E7"/>
    <w:rsid w:val="00F50B25"/>
    <w:rsid w:val="00F50BCE"/>
    <w:rsid w:val="00F50CD6"/>
    <w:rsid w:val="00F5112E"/>
    <w:rsid w:val="00F51497"/>
    <w:rsid w:val="00F516DF"/>
    <w:rsid w:val="00F51AF8"/>
    <w:rsid w:val="00F51BF4"/>
    <w:rsid w:val="00F51CEE"/>
    <w:rsid w:val="00F5206C"/>
    <w:rsid w:val="00F52CBD"/>
    <w:rsid w:val="00F53277"/>
    <w:rsid w:val="00F53C50"/>
    <w:rsid w:val="00F5475B"/>
    <w:rsid w:val="00F54974"/>
    <w:rsid w:val="00F54A8A"/>
    <w:rsid w:val="00F54E18"/>
    <w:rsid w:val="00F55B15"/>
    <w:rsid w:val="00F55E3C"/>
    <w:rsid w:val="00F5601A"/>
    <w:rsid w:val="00F562CA"/>
    <w:rsid w:val="00F57A62"/>
    <w:rsid w:val="00F57DF4"/>
    <w:rsid w:val="00F57EF2"/>
    <w:rsid w:val="00F600FA"/>
    <w:rsid w:val="00F607C9"/>
    <w:rsid w:val="00F60B8F"/>
    <w:rsid w:val="00F61148"/>
    <w:rsid w:val="00F6133D"/>
    <w:rsid w:val="00F61464"/>
    <w:rsid w:val="00F614CA"/>
    <w:rsid w:val="00F61726"/>
    <w:rsid w:val="00F61D93"/>
    <w:rsid w:val="00F61F62"/>
    <w:rsid w:val="00F62098"/>
    <w:rsid w:val="00F6215E"/>
    <w:rsid w:val="00F6244A"/>
    <w:rsid w:val="00F632C9"/>
    <w:rsid w:val="00F63711"/>
    <w:rsid w:val="00F63EE7"/>
    <w:rsid w:val="00F64BA1"/>
    <w:rsid w:val="00F64BC6"/>
    <w:rsid w:val="00F65265"/>
    <w:rsid w:val="00F65315"/>
    <w:rsid w:val="00F654C4"/>
    <w:rsid w:val="00F6588E"/>
    <w:rsid w:val="00F658F6"/>
    <w:rsid w:val="00F65F16"/>
    <w:rsid w:val="00F65FE5"/>
    <w:rsid w:val="00F66425"/>
    <w:rsid w:val="00F6662A"/>
    <w:rsid w:val="00F66E3B"/>
    <w:rsid w:val="00F671AA"/>
    <w:rsid w:val="00F67253"/>
    <w:rsid w:val="00F67257"/>
    <w:rsid w:val="00F67517"/>
    <w:rsid w:val="00F67A54"/>
    <w:rsid w:val="00F67B96"/>
    <w:rsid w:val="00F700DE"/>
    <w:rsid w:val="00F7073B"/>
    <w:rsid w:val="00F70C5A"/>
    <w:rsid w:val="00F70D0D"/>
    <w:rsid w:val="00F70D3B"/>
    <w:rsid w:val="00F710D5"/>
    <w:rsid w:val="00F716D8"/>
    <w:rsid w:val="00F71907"/>
    <w:rsid w:val="00F7199B"/>
    <w:rsid w:val="00F719CA"/>
    <w:rsid w:val="00F71AE2"/>
    <w:rsid w:val="00F71DA5"/>
    <w:rsid w:val="00F7292C"/>
    <w:rsid w:val="00F72B25"/>
    <w:rsid w:val="00F72CCC"/>
    <w:rsid w:val="00F72F52"/>
    <w:rsid w:val="00F730C8"/>
    <w:rsid w:val="00F73755"/>
    <w:rsid w:val="00F73804"/>
    <w:rsid w:val="00F73C5D"/>
    <w:rsid w:val="00F73F01"/>
    <w:rsid w:val="00F74032"/>
    <w:rsid w:val="00F74468"/>
    <w:rsid w:val="00F748C2"/>
    <w:rsid w:val="00F74931"/>
    <w:rsid w:val="00F74A56"/>
    <w:rsid w:val="00F74BDB"/>
    <w:rsid w:val="00F75871"/>
    <w:rsid w:val="00F75976"/>
    <w:rsid w:val="00F75E34"/>
    <w:rsid w:val="00F7601A"/>
    <w:rsid w:val="00F76732"/>
    <w:rsid w:val="00F77322"/>
    <w:rsid w:val="00F7745F"/>
    <w:rsid w:val="00F77570"/>
    <w:rsid w:val="00F77CB9"/>
    <w:rsid w:val="00F807A3"/>
    <w:rsid w:val="00F80CB3"/>
    <w:rsid w:val="00F80DE3"/>
    <w:rsid w:val="00F811E8"/>
    <w:rsid w:val="00F81E1C"/>
    <w:rsid w:val="00F8219B"/>
    <w:rsid w:val="00F82F49"/>
    <w:rsid w:val="00F82FFE"/>
    <w:rsid w:val="00F83128"/>
    <w:rsid w:val="00F83562"/>
    <w:rsid w:val="00F83D6F"/>
    <w:rsid w:val="00F83DBA"/>
    <w:rsid w:val="00F845DB"/>
    <w:rsid w:val="00F84620"/>
    <w:rsid w:val="00F84798"/>
    <w:rsid w:val="00F847E1"/>
    <w:rsid w:val="00F84ED4"/>
    <w:rsid w:val="00F85666"/>
    <w:rsid w:val="00F8566F"/>
    <w:rsid w:val="00F858C3"/>
    <w:rsid w:val="00F85AB4"/>
    <w:rsid w:val="00F85F34"/>
    <w:rsid w:val="00F86214"/>
    <w:rsid w:val="00F86891"/>
    <w:rsid w:val="00F86B73"/>
    <w:rsid w:val="00F875D2"/>
    <w:rsid w:val="00F87A64"/>
    <w:rsid w:val="00F90132"/>
    <w:rsid w:val="00F909DF"/>
    <w:rsid w:val="00F90DDA"/>
    <w:rsid w:val="00F90F84"/>
    <w:rsid w:val="00F9171E"/>
    <w:rsid w:val="00F91BBF"/>
    <w:rsid w:val="00F91CE1"/>
    <w:rsid w:val="00F92BF6"/>
    <w:rsid w:val="00F92CF3"/>
    <w:rsid w:val="00F92E09"/>
    <w:rsid w:val="00F93BDA"/>
    <w:rsid w:val="00F9422E"/>
    <w:rsid w:val="00F9474C"/>
    <w:rsid w:val="00F94FE5"/>
    <w:rsid w:val="00F95299"/>
    <w:rsid w:val="00F95883"/>
    <w:rsid w:val="00F95885"/>
    <w:rsid w:val="00F9615C"/>
    <w:rsid w:val="00F96DCB"/>
    <w:rsid w:val="00F97C08"/>
    <w:rsid w:val="00F97F53"/>
    <w:rsid w:val="00FA021D"/>
    <w:rsid w:val="00FA05E2"/>
    <w:rsid w:val="00FA08D0"/>
    <w:rsid w:val="00FA1577"/>
    <w:rsid w:val="00FA16DE"/>
    <w:rsid w:val="00FA1703"/>
    <w:rsid w:val="00FA223C"/>
    <w:rsid w:val="00FA24E3"/>
    <w:rsid w:val="00FA2838"/>
    <w:rsid w:val="00FA2855"/>
    <w:rsid w:val="00FA2CB2"/>
    <w:rsid w:val="00FA3384"/>
    <w:rsid w:val="00FA3492"/>
    <w:rsid w:val="00FA35C6"/>
    <w:rsid w:val="00FA418C"/>
    <w:rsid w:val="00FA41FE"/>
    <w:rsid w:val="00FA4D2D"/>
    <w:rsid w:val="00FA5094"/>
    <w:rsid w:val="00FA536E"/>
    <w:rsid w:val="00FA5C51"/>
    <w:rsid w:val="00FA5E2E"/>
    <w:rsid w:val="00FA6504"/>
    <w:rsid w:val="00FA693B"/>
    <w:rsid w:val="00FA6AFD"/>
    <w:rsid w:val="00FA71AF"/>
    <w:rsid w:val="00FA7557"/>
    <w:rsid w:val="00FA77D3"/>
    <w:rsid w:val="00FA7A92"/>
    <w:rsid w:val="00FA7D23"/>
    <w:rsid w:val="00FA7F4D"/>
    <w:rsid w:val="00FB025E"/>
    <w:rsid w:val="00FB050B"/>
    <w:rsid w:val="00FB075A"/>
    <w:rsid w:val="00FB0A71"/>
    <w:rsid w:val="00FB0D79"/>
    <w:rsid w:val="00FB1188"/>
    <w:rsid w:val="00FB160B"/>
    <w:rsid w:val="00FB16B2"/>
    <w:rsid w:val="00FB16F6"/>
    <w:rsid w:val="00FB1963"/>
    <w:rsid w:val="00FB2233"/>
    <w:rsid w:val="00FB26F1"/>
    <w:rsid w:val="00FB2750"/>
    <w:rsid w:val="00FB32F2"/>
    <w:rsid w:val="00FB3489"/>
    <w:rsid w:val="00FB3499"/>
    <w:rsid w:val="00FB34F6"/>
    <w:rsid w:val="00FB386C"/>
    <w:rsid w:val="00FB488B"/>
    <w:rsid w:val="00FB5DDC"/>
    <w:rsid w:val="00FB5EDD"/>
    <w:rsid w:val="00FB5F84"/>
    <w:rsid w:val="00FB60F9"/>
    <w:rsid w:val="00FB67EE"/>
    <w:rsid w:val="00FB6C79"/>
    <w:rsid w:val="00FB6F52"/>
    <w:rsid w:val="00FB71FB"/>
    <w:rsid w:val="00FB7730"/>
    <w:rsid w:val="00FC0368"/>
    <w:rsid w:val="00FC0902"/>
    <w:rsid w:val="00FC098B"/>
    <w:rsid w:val="00FC0FC0"/>
    <w:rsid w:val="00FC127A"/>
    <w:rsid w:val="00FC145E"/>
    <w:rsid w:val="00FC15C3"/>
    <w:rsid w:val="00FC29C0"/>
    <w:rsid w:val="00FC2BFD"/>
    <w:rsid w:val="00FC3C51"/>
    <w:rsid w:val="00FC4385"/>
    <w:rsid w:val="00FC4615"/>
    <w:rsid w:val="00FC492C"/>
    <w:rsid w:val="00FC4D86"/>
    <w:rsid w:val="00FC4E26"/>
    <w:rsid w:val="00FC5716"/>
    <w:rsid w:val="00FC5830"/>
    <w:rsid w:val="00FC5890"/>
    <w:rsid w:val="00FC5BB7"/>
    <w:rsid w:val="00FC5ED7"/>
    <w:rsid w:val="00FC61C9"/>
    <w:rsid w:val="00FC69CB"/>
    <w:rsid w:val="00FC7285"/>
    <w:rsid w:val="00FC76A1"/>
    <w:rsid w:val="00FC7764"/>
    <w:rsid w:val="00FC7784"/>
    <w:rsid w:val="00FC7C4A"/>
    <w:rsid w:val="00FC7E99"/>
    <w:rsid w:val="00FD03B0"/>
    <w:rsid w:val="00FD0717"/>
    <w:rsid w:val="00FD0D57"/>
    <w:rsid w:val="00FD15AB"/>
    <w:rsid w:val="00FD1B87"/>
    <w:rsid w:val="00FD1BDD"/>
    <w:rsid w:val="00FD1C8C"/>
    <w:rsid w:val="00FD1EF1"/>
    <w:rsid w:val="00FD1FC0"/>
    <w:rsid w:val="00FD228A"/>
    <w:rsid w:val="00FD2607"/>
    <w:rsid w:val="00FD2B07"/>
    <w:rsid w:val="00FD350A"/>
    <w:rsid w:val="00FD3FFD"/>
    <w:rsid w:val="00FD4907"/>
    <w:rsid w:val="00FD4E4D"/>
    <w:rsid w:val="00FD505B"/>
    <w:rsid w:val="00FD57F8"/>
    <w:rsid w:val="00FD5CA0"/>
    <w:rsid w:val="00FD5FED"/>
    <w:rsid w:val="00FD6139"/>
    <w:rsid w:val="00FD619D"/>
    <w:rsid w:val="00FD624F"/>
    <w:rsid w:val="00FD6B5C"/>
    <w:rsid w:val="00FD71B8"/>
    <w:rsid w:val="00FD72B7"/>
    <w:rsid w:val="00FD77E7"/>
    <w:rsid w:val="00FD7AE7"/>
    <w:rsid w:val="00FD7CDA"/>
    <w:rsid w:val="00FE031D"/>
    <w:rsid w:val="00FE115D"/>
    <w:rsid w:val="00FE21E7"/>
    <w:rsid w:val="00FE2737"/>
    <w:rsid w:val="00FE274C"/>
    <w:rsid w:val="00FE2A39"/>
    <w:rsid w:val="00FE314D"/>
    <w:rsid w:val="00FE319E"/>
    <w:rsid w:val="00FE35A3"/>
    <w:rsid w:val="00FE378F"/>
    <w:rsid w:val="00FE39F9"/>
    <w:rsid w:val="00FE49BD"/>
    <w:rsid w:val="00FE4F8E"/>
    <w:rsid w:val="00FE59CB"/>
    <w:rsid w:val="00FE5B91"/>
    <w:rsid w:val="00FE5D1D"/>
    <w:rsid w:val="00FE5D64"/>
    <w:rsid w:val="00FE6046"/>
    <w:rsid w:val="00FE6106"/>
    <w:rsid w:val="00FE67B6"/>
    <w:rsid w:val="00FE6CE5"/>
    <w:rsid w:val="00FE6D6E"/>
    <w:rsid w:val="00FE76B9"/>
    <w:rsid w:val="00FE7702"/>
    <w:rsid w:val="00FE7A8D"/>
    <w:rsid w:val="00FE7F5A"/>
    <w:rsid w:val="00FF00D2"/>
    <w:rsid w:val="00FF05EF"/>
    <w:rsid w:val="00FF0F9B"/>
    <w:rsid w:val="00FF1217"/>
    <w:rsid w:val="00FF14AE"/>
    <w:rsid w:val="00FF1C01"/>
    <w:rsid w:val="00FF1EDE"/>
    <w:rsid w:val="00FF203D"/>
    <w:rsid w:val="00FF20A3"/>
    <w:rsid w:val="00FF22D8"/>
    <w:rsid w:val="00FF2427"/>
    <w:rsid w:val="00FF26CB"/>
    <w:rsid w:val="00FF2795"/>
    <w:rsid w:val="00FF29CC"/>
    <w:rsid w:val="00FF2E40"/>
    <w:rsid w:val="00FF3018"/>
    <w:rsid w:val="00FF3304"/>
    <w:rsid w:val="00FF3314"/>
    <w:rsid w:val="00FF3591"/>
    <w:rsid w:val="00FF3CBF"/>
    <w:rsid w:val="00FF48EF"/>
    <w:rsid w:val="00FF531D"/>
    <w:rsid w:val="00FF5FA0"/>
    <w:rsid w:val="00FF6663"/>
    <w:rsid w:val="00FF6B86"/>
    <w:rsid w:val="00FF6CAE"/>
    <w:rsid w:val="00FF6D03"/>
    <w:rsid w:val="00FF7230"/>
    <w:rsid w:val="00FF7363"/>
    <w:rsid w:val="00FF7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02EFF5"/>
  <w15:docId w15:val="{36E597CC-7088-4ECA-BB04-65F66038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99"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2F1"/>
    <w:pPr>
      <w:widowControl w:val="0"/>
      <w:snapToGrid w:val="0"/>
      <w:spacing w:line="619" w:lineRule="auto"/>
      <w:ind w:firstLine="540"/>
      <w:jc w:val="both"/>
    </w:pPr>
    <w:rPr>
      <w:sz w:val="22"/>
    </w:rPr>
  </w:style>
  <w:style w:type="paragraph" w:styleId="1">
    <w:name w:val="heading 1"/>
    <w:basedOn w:val="a"/>
    <w:next w:val="a"/>
    <w:link w:val="10"/>
    <w:uiPriority w:val="99"/>
    <w:qFormat/>
    <w:rsid w:val="008333F9"/>
    <w:pPr>
      <w:keepNext/>
      <w:widowControl/>
      <w:snapToGrid/>
      <w:spacing w:line="240" w:lineRule="auto"/>
      <w:ind w:firstLine="0"/>
      <w:jc w:val="center"/>
      <w:outlineLvl w:val="0"/>
    </w:pPr>
    <w:rPr>
      <w:sz w:val="28"/>
    </w:rPr>
  </w:style>
  <w:style w:type="paragraph" w:styleId="2">
    <w:name w:val="heading 2"/>
    <w:basedOn w:val="a"/>
    <w:next w:val="a"/>
    <w:link w:val="20"/>
    <w:qFormat/>
    <w:rsid w:val="008333F9"/>
    <w:pPr>
      <w:keepNext/>
      <w:widowControl/>
      <w:snapToGrid/>
      <w:spacing w:line="240" w:lineRule="auto"/>
      <w:ind w:firstLine="0"/>
      <w:jc w:val="center"/>
      <w:outlineLvl w:val="1"/>
    </w:pPr>
    <w:rPr>
      <w:sz w:val="24"/>
    </w:rPr>
  </w:style>
  <w:style w:type="paragraph" w:styleId="3">
    <w:name w:val="heading 3"/>
    <w:basedOn w:val="a"/>
    <w:next w:val="a"/>
    <w:link w:val="30"/>
    <w:uiPriority w:val="99"/>
    <w:qFormat/>
    <w:rsid w:val="008333F9"/>
    <w:pPr>
      <w:keepNext/>
      <w:widowControl/>
      <w:snapToGrid/>
      <w:spacing w:before="240" w:after="60" w:line="240" w:lineRule="auto"/>
      <w:ind w:firstLine="0"/>
      <w:jc w:val="left"/>
      <w:outlineLvl w:val="2"/>
    </w:pPr>
    <w:rPr>
      <w:rFonts w:ascii="Cambria" w:hAnsi="Cambria"/>
      <w:b/>
      <w:bCs/>
      <w:sz w:val="26"/>
      <w:szCs w:val="26"/>
    </w:rPr>
  </w:style>
  <w:style w:type="paragraph" w:styleId="40">
    <w:name w:val="heading 4"/>
    <w:aliases w:val="Наименование таблицы"/>
    <w:basedOn w:val="a"/>
    <w:next w:val="a"/>
    <w:link w:val="41"/>
    <w:qFormat/>
    <w:rsid w:val="008333F9"/>
    <w:pPr>
      <w:keepNext/>
      <w:widowControl/>
      <w:snapToGrid/>
      <w:spacing w:before="240" w:after="60" w:line="240" w:lineRule="auto"/>
      <w:ind w:firstLine="0"/>
      <w:jc w:val="left"/>
      <w:outlineLvl w:val="3"/>
    </w:pPr>
    <w:rPr>
      <w:rFonts w:ascii="Calibri" w:hAnsi="Calibri"/>
      <w:b/>
      <w:bCs/>
      <w:sz w:val="28"/>
      <w:szCs w:val="28"/>
    </w:rPr>
  </w:style>
  <w:style w:type="paragraph" w:styleId="5">
    <w:name w:val="heading 5"/>
    <w:basedOn w:val="a"/>
    <w:next w:val="a"/>
    <w:link w:val="50"/>
    <w:qFormat/>
    <w:rsid w:val="008333F9"/>
    <w:pPr>
      <w:keepNext/>
      <w:widowControl/>
      <w:snapToGrid/>
      <w:spacing w:line="240" w:lineRule="auto"/>
      <w:ind w:firstLine="0"/>
      <w:jc w:val="right"/>
      <w:outlineLvl w:val="4"/>
    </w:pPr>
    <w:rPr>
      <w:rFonts w:ascii="Calibri" w:hAnsi="Calibri"/>
      <w:b/>
      <w:bCs/>
      <w:i/>
      <w:iCs/>
      <w:sz w:val="26"/>
      <w:szCs w:val="26"/>
    </w:rPr>
  </w:style>
  <w:style w:type="paragraph" w:styleId="6">
    <w:name w:val="heading 6"/>
    <w:basedOn w:val="a"/>
    <w:next w:val="a"/>
    <w:link w:val="60"/>
    <w:qFormat/>
    <w:rsid w:val="008333F9"/>
    <w:pPr>
      <w:widowControl/>
      <w:snapToGrid/>
      <w:spacing w:before="240" w:after="60" w:line="240" w:lineRule="auto"/>
      <w:ind w:firstLine="0"/>
      <w:jc w:val="left"/>
      <w:outlineLvl w:val="5"/>
    </w:pPr>
    <w:rPr>
      <w:rFonts w:ascii="Calibri" w:hAnsi="Calibri"/>
      <w:b/>
      <w:bCs/>
      <w:sz w:val="20"/>
    </w:rPr>
  </w:style>
  <w:style w:type="paragraph" w:styleId="7">
    <w:name w:val="heading 7"/>
    <w:basedOn w:val="a"/>
    <w:next w:val="a"/>
    <w:link w:val="70"/>
    <w:qFormat/>
    <w:rsid w:val="00EB5767"/>
    <w:pPr>
      <w:widowControl/>
      <w:snapToGrid/>
      <w:spacing w:before="240" w:after="60" w:line="240" w:lineRule="auto"/>
      <w:ind w:firstLine="0"/>
      <w:jc w:val="left"/>
      <w:outlineLvl w:val="6"/>
    </w:pPr>
    <w:rPr>
      <w:rFonts w:ascii="Calibri" w:hAnsi="Calibri"/>
      <w:sz w:val="24"/>
      <w:szCs w:val="24"/>
    </w:rPr>
  </w:style>
  <w:style w:type="paragraph" w:styleId="8">
    <w:name w:val="heading 8"/>
    <w:basedOn w:val="a"/>
    <w:next w:val="a"/>
    <w:link w:val="80"/>
    <w:qFormat/>
    <w:rsid w:val="008333F9"/>
    <w:pPr>
      <w:widowControl/>
      <w:snapToGrid/>
      <w:spacing w:before="240" w:after="60" w:line="240" w:lineRule="auto"/>
      <w:ind w:firstLine="0"/>
      <w:jc w:val="left"/>
      <w:outlineLvl w:val="7"/>
    </w:pPr>
    <w:rPr>
      <w:rFonts w:ascii="Calibri" w:hAnsi="Calibri"/>
      <w:i/>
      <w:iCs/>
      <w:sz w:val="24"/>
      <w:szCs w:val="24"/>
    </w:rPr>
  </w:style>
  <w:style w:type="paragraph" w:styleId="9">
    <w:name w:val="heading 9"/>
    <w:basedOn w:val="a"/>
    <w:next w:val="a"/>
    <w:link w:val="90"/>
    <w:qFormat/>
    <w:rsid w:val="008333F9"/>
    <w:pPr>
      <w:widowControl/>
      <w:snapToGrid/>
      <w:spacing w:before="240" w:after="60" w:line="240" w:lineRule="auto"/>
      <w:ind w:firstLine="0"/>
      <w:jc w:val="left"/>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5767"/>
    <w:rPr>
      <w:rFonts w:cs="Times New Roman"/>
      <w:sz w:val="28"/>
      <w:lang w:val="ru-RU" w:eastAsia="ru-RU" w:bidi="ar-SA"/>
    </w:rPr>
  </w:style>
  <w:style w:type="character" w:customStyle="1" w:styleId="20">
    <w:name w:val="Заголовок 2 Знак"/>
    <w:link w:val="2"/>
    <w:locked/>
    <w:rsid w:val="00747431"/>
    <w:rPr>
      <w:rFonts w:cs="Times New Roman"/>
      <w:sz w:val="24"/>
      <w:lang w:val="ru-RU" w:eastAsia="ru-RU" w:bidi="ar-SA"/>
    </w:rPr>
  </w:style>
  <w:style w:type="character" w:customStyle="1" w:styleId="30">
    <w:name w:val="Заголовок 3 Знак"/>
    <w:link w:val="3"/>
    <w:uiPriority w:val="9"/>
    <w:locked/>
    <w:rsid w:val="00BE5AF9"/>
    <w:rPr>
      <w:rFonts w:ascii="Cambria" w:hAnsi="Cambria" w:cs="Times New Roman"/>
      <w:b/>
      <w:bCs/>
      <w:sz w:val="26"/>
      <w:szCs w:val="26"/>
    </w:rPr>
  </w:style>
  <w:style w:type="paragraph" w:customStyle="1" w:styleId="a3">
    <w:name w:val="Наименование таблицы Знак"/>
    <w:next w:val="a"/>
    <w:link w:val="a4"/>
    <w:rsid w:val="008D728C"/>
    <w:pPr>
      <w:jc w:val="center"/>
    </w:pPr>
    <w:rPr>
      <w:b/>
      <w:bCs/>
      <w:sz w:val="22"/>
      <w:szCs w:val="22"/>
    </w:rPr>
  </w:style>
  <w:style w:type="character" w:customStyle="1" w:styleId="50">
    <w:name w:val="Заголовок 5 Знак"/>
    <w:link w:val="5"/>
    <w:locked/>
    <w:rsid w:val="00BE5AF9"/>
    <w:rPr>
      <w:rFonts w:ascii="Calibri" w:hAnsi="Calibri" w:cs="Times New Roman"/>
      <w:b/>
      <w:bCs/>
      <w:i/>
      <w:iCs/>
      <w:sz w:val="26"/>
      <w:szCs w:val="26"/>
    </w:rPr>
  </w:style>
  <w:style w:type="character" w:customStyle="1" w:styleId="60">
    <w:name w:val="Заголовок 6 Знак"/>
    <w:link w:val="6"/>
    <w:locked/>
    <w:rsid w:val="00BE5AF9"/>
    <w:rPr>
      <w:rFonts w:ascii="Calibri" w:hAnsi="Calibri" w:cs="Times New Roman"/>
      <w:b/>
      <w:bCs/>
    </w:rPr>
  </w:style>
  <w:style w:type="character" w:customStyle="1" w:styleId="70">
    <w:name w:val="Заголовок 7 Знак"/>
    <w:link w:val="7"/>
    <w:locked/>
    <w:rsid w:val="00BE5AF9"/>
    <w:rPr>
      <w:rFonts w:ascii="Calibri" w:hAnsi="Calibri" w:cs="Times New Roman"/>
      <w:sz w:val="24"/>
      <w:szCs w:val="24"/>
    </w:rPr>
  </w:style>
  <w:style w:type="character" w:customStyle="1" w:styleId="80">
    <w:name w:val="Заголовок 8 Знак"/>
    <w:link w:val="8"/>
    <w:locked/>
    <w:rsid w:val="00BE5AF9"/>
    <w:rPr>
      <w:rFonts w:ascii="Calibri" w:hAnsi="Calibri" w:cs="Times New Roman"/>
      <w:i/>
      <w:iCs/>
      <w:sz w:val="24"/>
      <w:szCs w:val="24"/>
    </w:rPr>
  </w:style>
  <w:style w:type="character" w:customStyle="1" w:styleId="90">
    <w:name w:val="Заголовок 9 Знак"/>
    <w:link w:val="9"/>
    <w:locked/>
    <w:rsid w:val="00BE5AF9"/>
    <w:rPr>
      <w:rFonts w:ascii="Cambria" w:hAnsi="Cambria" w:cs="Times New Roman"/>
    </w:rPr>
  </w:style>
  <w:style w:type="character" w:customStyle="1" w:styleId="bodytext">
    <w:name w:val="body_text Знак Знак Знак"/>
    <w:link w:val="bodytext0"/>
    <w:locked/>
    <w:rsid w:val="008D728C"/>
    <w:rPr>
      <w:sz w:val="24"/>
      <w:szCs w:val="24"/>
      <w:lang w:val="ru-RU" w:eastAsia="ru-RU" w:bidi="ar-SA"/>
    </w:rPr>
  </w:style>
  <w:style w:type="paragraph" w:customStyle="1" w:styleId="bodytext0">
    <w:name w:val="body_text Знак Знак"/>
    <w:link w:val="bodytext"/>
    <w:qFormat/>
    <w:rsid w:val="008D728C"/>
    <w:pPr>
      <w:ind w:firstLine="709"/>
      <w:jc w:val="both"/>
    </w:pPr>
    <w:rPr>
      <w:sz w:val="24"/>
      <w:szCs w:val="24"/>
    </w:rPr>
  </w:style>
  <w:style w:type="paragraph" w:customStyle="1" w:styleId="31">
    <w:name w:val="Основной текст 31"/>
    <w:basedOn w:val="11"/>
    <w:rsid w:val="00CF4EF7"/>
    <w:pPr>
      <w:jc w:val="center"/>
    </w:pPr>
    <w:rPr>
      <w:b/>
      <w:sz w:val="26"/>
    </w:rPr>
  </w:style>
  <w:style w:type="paragraph" w:customStyle="1" w:styleId="51">
    <w:name w:val="Заголовок 51"/>
    <w:basedOn w:val="11"/>
    <w:next w:val="11"/>
    <w:rsid w:val="00CF4EF7"/>
    <w:pPr>
      <w:keepNext/>
      <w:jc w:val="right"/>
      <w:outlineLvl w:val="4"/>
    </w:pPr>
    <w:rPr>
      <w:sz w:val="28"/>
    </w:rPr>
  </w:style>
  <w:style w:type="paragraph" w:customStyle="1" w:styleId="21">
    <w:name w:val="Основной текст с отступом 21"/>
    <w:basedOn w:val="11"/>
    <w:rsid w:val="00CF4EF7"/>
    <w:pPr>
      <w:ind w:left="1985" w:hanging="1985"/>
    </w:pPr>
    <w:rPr>
      <w:sz w:val="28"/>
    </w:rPr>
  </w:style>
  <w:style w:type="paragraph" w:customStyle="1" w:styleId="210">
    <w:name w:val="Основной текст 21"/>
    <w:basedOn w:val="11"/>
    <w:rsid w:val="00CF4EF7"/>
    <w:pPr>
      <w:jc w:val="center"/>
    </w:pPr>
    <w:rPr>
      <w:sz w:val="28"/>
    </w:rPr>
  </w:style>
  <w:style w:type="paragraph" w:styleId="a5">
    <w:name w:val="No Spacing"/>
    <w:link w:val="a6"/>
    <w:uiPriority w:val="99"/>
    <w:qFormat/>
    <w:rsid w:val="00B84D56"/>
    <w:rPr>
      <w:rFonts w:ascii="Calibri" w:hAnsi="Calibri"/>
      <w:sz w:val="22"/>
      <w:szCs w:val="22"/>
    </w:rPr>
  </w:style>
  <w:style w:type="paragraph" w:styleId="a7">
    <w:name w:val="Plain Text"/>
    <w:aliases w:val="Текст Знак Знак,Текст Знак Знак1 Знак,Текст Знак1 Знак Знак Знак,Текст Знак Знак1 Знак Знак Знак,Знак2 Знак1 Знак Знак Знак Знак,Знак2 Знак Знак Знак Знак Знак Знак,Знак2 Знак Знак Знак Знак Знак Знак Знак Знак,Знак2, Знак2"/>
    <w:basedOn w:val="a"/>
    <w:link w:val="a8"/>
    <w:rsid w:val="002857DB"/>
    <w:pPr>
      <w:widowControl/>
      <w:snapToGrid/>
      <w:spacing w:line="240" w:lineRule="auto"/>
      <w:ind w:firstLine="0"/>
      <w:jc w:val="left"/>
    </w:pPr>
    <w:rPr>
      <w:rFonts w:ascii="Courier New" w:hAnsi="Courier New"/>
      <w:sz w:val="20"/>
    </w:rPr>
  </w:style>
  <w:style w:type="character" w:customStyle="1" w:styleId="a8">
    <w:name w:val="Текст Знак"/>
    <w:aliases w:val="Текст Знак Знак Знак,Текст Знак Знак1 Знак Знак,Текст Знак1 Знак Знак Знак Знак,Текст Знак Знак1 Знак Знак Знак Знак,Знак2 Знак1 Знак Знак Знак Знак Знак,Знак2 Знак Знак Знак Знак Знак Знак Знак,Знак2 Знак, Знак2 Знак"/>
    <w:link w:val="a7"/>
    <w:locked/>
    <w:rsid w:val="00BE5AF9"/>
    <w:rPr>
      <w:rFonts w:ascii="Courier New" w:hAnsi="Courier New" w:cs="Courier New"/>
      <w:sz w:val="20"/>
      <w:szCs w:val="20"/>
    </w:rPr>
  </w:style>
  <w:style w:type="paragraph" w:customStyle="1" w:styleId="ConsPlusNormal">
    <w:name w:val="ConsPlusNormal"/>
    <w:link w:val="ConsPlusNormal0"/>
    <w:uiPriority w:val="99"/>
    <w:qFormat/>
    <w:rsid w:val="004F61AB"/>
    <w:pPr>
      <w:widowControl w:val="0"/>
      <w:autoSpaceDE w:val="0"/>
      <w:autoSpaceDN w:val="0"/>
      <w:adjustRightInd w:val="0"/>
      <w:ind w:firstLine="720"/>
    </w:pPr>
    <w:rPr>
      <w:rFonts w:ascii="Arial" w:hAnsi="Arial" w:cs="Arial"/>
    </w:rPr>
  </w:style>
  <w:style w:type="paragraph" w:customStyle="1" w:styleId="12">
    <w:name w:val="Знак1"/>
    <w:basedOn w:val="a"/>
    <w:rsid w:val="00747431"/>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BodyText23">
    <w:name w:val="Body Text 23"/>
    <w:basedOn w:val="a"/>
    <w:rsid w:val="00747431"/>
    <w:pPr>
      <w:snapToGrid/>
      <w:spacing w:line="240" w:lineRule="auto"/>
      <w:ind w:firstLine="709"/>
    </w:pPr>
    <w:rPr>
      <w:sz w:val="28"/>
    </w:rPr>
  </w:style>
  <w:style w:type="table" w:styleId="-4">
    <w:name w:val="Table List 4"/>
    <w:basedOn w:val="a1"/>
    <w:uiPriority w:val="99"/>
    <w:rsid w:val="00674333"/>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paragraph" w:styleId="a9">
    <w:name w:val="Body Text"/>
    <w:aliases w:val="Знак,Основной текст Знак"/>
    <w:basedOn w:val="a"/>
    <w:link w:val="13"/>
    <w:uiPriority w:val="99"/>
    <w:rsid w:val="008A359D"/>
    <w:pPr>
      <w:widowControl/>
      <w:snapToGrid/>
      <w:spacing w:after="160" w:line="240" w:lineRule="exact"/>
      <w:ind w:firstLine="0"/>
      <w:jc w:val="left"/>
    </w:pPr>
    <w:rPr>
      <w:sz w:val="24"/>
      <w:szCs w:val="24"/>
    </w:rPr>
  </w:style>
  <w:style w:type="character" w:customStyle="1" w:styleId="13">
    <w:name w:val="Основной текст Знак1"/>
    <w:aliases w:val="Знак Знак,Основной текст Знак Знак"/>
    <w:link w:val="a9"/>
    <w:uiPriority w:val="99"/>
    <w:locked/>
    <w:rsid w:val="004F61AB"/>
    <w:rPr>
      <w:rFonts w:cs="Times New Roman"/>
      <w:sz w:val="24"/>
      <w:szCs w:val="24"/>
      <w:lang w:val="ru-RU" w:eastAsia="ru-RU" w:bidi="ar-SA"/>
    </w:rPr>
  </w:style>
  <w:style w:type="paragraph" w:styleId="aa">
    <w:name w:val="Body Text First Indent"/>
    <w:basedOn w:val="a9"/>
    <w:link w:val="ab"/>
    <w:rsid w:val="00ED5E31"/>
    <w:pPr>
      <w:spacing w:after="120" w:line="240" w:lineRule="auto"/>
      <w:ind w:firstLine="210"/>
    </w:pPr>
    <w:rPr>
      <w:sz w:val="20"/>
      <w:szCs w:val="20"/>
    </w:rPr>
  </w:style>
  <w:style w:type="character" w:customStyle="1" w:styleId="ab">
    <w:name w:val="Красная строка Знак"/>
    <w:link w:val="aa"/>
    <w:locked/>
    <w:rsid w:val="00BE5AF9"/>
    <w:rPr>
      <w:rFonts w:cs="Times New Roman"/>
      <w:sz w:val="20"/>
      <w:szCs w:val="20"/>
      <w:lang w:val="ru-RU" w:eastAsia="ru-RU" w:bidi="ar-SA"/>
    </w:rPr>
  </w:style>
  <w:style w:type="paragraph" w:styleId="ac">
    <w:name w:val="Body Text Indent"/>
    <w:basedOn w:val="a"/>
    <w:link w:val="ad"/>
    <w:uiPriority w:val="99"/>
    <w:rsid w:val="008333F9"/>
    <w:pPr>
      <w:widowControl/>
      <w:snapToGrid/>
      <w:spacing w:line="240" w:lineRule="auto"/>
      <w:ind w:firstLine="0"/>
    </w:pPr>
    <w:rPr>
      <w:sz w:val="20"/>
    </w:rPr>
  </w:style>
  <w:style w:type="character" w:customStyle="1" w:styleId="ad">
    <w:name w:val="Основной текст с отступом Знак"/>
    <w:link w:val="ac"/>
    <w:uiPriority w:val="99"/>
    <w:locked/>
    <w:rsid w:val="00BE5AF9"/>
    <w:rPr>
      <w:rFonts w:cs="Times New Roman"/>
      <w:sz w:val="20"/>
      <w:szCs w:val="20"/>
    </w:rPr>
  </w:style>
  <w:style w:type="paragraph" w:styleId="22">
    <w:name w:val="Body Text First Indent 2"/>
    <w:basedOn w:val="a"/>
    <w:link w:val="23"/>
    <w:rsid w:val="00ED5E31"/>
    <w:pPr>
      <w:widowControl/>
      <w:overflowPunct w:val="0"/>
      <w:autoSpaceDE w:val="0"/>
      <w:autoSpaceDN w:val="0"/>
      <w:adjustRightInd w:val="0"/>
      <w:snapToGrid/>
      <w:spacing w:after="120" w:line="360" w:lineRule="auto"/>
      <w:ind w:left="284" w:firstLine="210"/>
      <w:textAlignment w:val="baseline"/>
    </w:pPr>
    <w:rPr>
      <w:sz w:val="28"/>
    </w:rPr>
  </w:style>
  <w:style w:type="character" w:customStyle="1" w:styleId="23">
    <w:name w:val="Красная строка 2 Знак"/>
    <w:basedOn w:val="ad"/>
    <w:link w:val="22"/>
    <w:locked/>
    <w:rsid w:val="00BE5AF9"/>
    <w:rPr>
      <w:rFonts w:cs="Times New Roman"/>
      <w:sz w:val="20"/>
      <w:szCs w:val="20"/>
    </w:rPr>
  </w:style>
  <w:style w:type="paragraph" w:customStyle="1" w:styleId="32">
    <w:name w:val="заголовок 3"/>
    <w:basedOn w:val="a"/>
    <w:next w:val="a"/>
    <w:rsid w:val="00ED5E31"/>
    <w:pPr>
      <w:keepNext/>
      <w:widowControl/>
      <w:snapToGrid/>
      <w:spacing w:before="240" w:after="60" w:line="240" w:lineRule="auto"/>
      <w:ind w:firstLine="851"/>
    </w:pPr>
    <w:rPr>
      <w:rFonts w:ascii="Arial" w:hAnsi="Arial"/>
      <w:sz w:val="24"/>
    </w:rPr>
  </w:style>
  <w:style w:type="paragraph" w:styleId="ae">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3"/>
    <w:basedOn w:val="a"/>
    <w:uiPriority w:val="99"/>
    <w:qFormat/>
    <w:rsid w:val="00D34EB9"/>
    <w:pPr>
      <w:widowControl/>
      <w:snapToGrid/>
      <w:spacing w:before="100" w:beforeAutospacing="1" w:after="100" w:afterAutospacing="1" w:line="240" w:lineRule="auto"/>
      <w:ind w:firstLine="0"/>
      <w:jc w:val="left"/>
    </w:pPr>
    <w:rPr>
      <w:sz w:val="24"/>
      <w:szCs w:val="24"/>
    </w:rPr>
  </w:style>
  <w:style w:type="table" w:styleId="15">
    <w:name w:val="Table Classic 1"/>
    <w:basedOn w:val="a1"/>
    <w:uiPriority w:val="99"/>
    <w:rsid w:val="00EB5767"/>
    <w:pPr>
      <w:widowControl w:val="0"/>
      <w:autoSpaceDE w:val="0"/>
      <w:autoSpaceDN w:val="0"/>
      <w:adjustRightInd w:val="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ConsPlusNonformat">
    <w:name w:val="ConsPlusNonformat"/>
    <w:link w:val="ConsPlusNonformat0"/>
    <w:rsid w:val="00EB5767"/>
    <w:pPr>
      <w:widowControl w:val="0"/>
      <w:autoSpaceDE w:val="0"/>
      <w:autoSpaceDN w:val="0"/>
      <w:adjustRightInd w:val="0"/>
    </w:pPr>
    <w:rPr>
      <w:rFonts w:ascii="Courier New" w:hAnsi="Courier New" w:cs="Courier New"/>
    </w:rPr>
  </w:style>
  <w:style w:type="paragraph" w:styleId="af">
    <w:name w:val="Balloon Text"/>
    <w:basedOn w:val="a"/>
    <w:link w:val="af0"/>
    <w:uiPriority w:val="99"/>
    <w:rsid w:val="00EB5767"/>
    <w:pPr>
      <w:widowControl/>
      <w:snapToGrid/>
      <w:spacing w:line="240" w:lineRule="auto"/>
      <w:ind w:firstLine="0"/>
      <w:jc w:val="left"/>
    </w:pPr>
    <w:rPr>
      <w:rFonts w:ascii="Tahoma" w:hAnsi="Tahoma"/>
      <w:sz w:val="16"/>
      <w:szCs w:val="16"/>
    </w:rPr>
  </w:style>
  <w:style w:type="character" w:customStyle="1" w:styleId="af0">
    <w:name w:val="Текст выноски Знак"/>
    <w:link w:val="af"/>
    <w:uiPriority w:val="99"/>
    <w:locked/>
    <w:rsid w:val="00BE5AF9"/>
    <w:rPr>
      <w:rFonts w:ascii="Tahoma" w:hAnsi="Tahoma" w:cs="Tahoma"/>
      <w:sz w:val="16"/>
      <w:szCs w:val="16"/>
    </w:rPr>
  </w:style>
  <w:style w:type="paragraph" w:customStyle="1" w:styleId="af1">
    <w:name w:val="Стиль"/>
    <w:rsid w:val="00EB5767"/>
    <w:rPr>
      <w:sz w:val="24"/>
    </w:rPr>
  </w:style>
  <w:style w:type="paragraph" w:styleId="af2">
    <w:name w:val="caption"/>
    <w:basedOn w:val="a"/>
    <w:next w:val="a"/>
    <w:qFormat/>
    <w:rsid w:val="00EB5767"/>
    <w:pPr>
      <w:widowControl/>
      <w:snapToGrid/>
      <w:spacing w:line="240" w:lineRule="auto"/>
      <w:ind w:firstLine="0"/>
      <w:jc w:val="left"/>
    </w:pPr>
    <w:rPr>
      <w:b/>
      <w:bCs/>
      <w:sz w:val="20"/>
    </w:rPr>
  </w:style>
  <w:style w:type="character" w:styleId="af3">
    <w:name w:val="footnote reference"/>
    <w:uiPriority w:val="99"/>
    <w:rsid w:val="00EB5767"/>
    <w:rPr>
      <w:rFonts w:cs="Times New Roman"/>
      <w:vertAlign w:val="superscript"/>
    </w:rPr>
  </w:style>
  <w:style w:type="paragraph" w:styleId="af4">
    <w:name w:val="footnote text"/>
    <w:basedOn w:val="a"/>
    <w:link w:val="af5"/>
    <w:uiPriority w:val="99"/>
    <w:rsid w:val="00EB5767"/>
    <w:pPr>
      <w:widowControl/>
      <w:snapToGrid/>
      <w:spacing w:line="240" w:lineRule="auto"/>
      <w:ind w:firstLine="0"/>
      <w:jc w:val="left"/>
    </w:pPr>
    <w:rPr>
      <w:sz w:val="20"/>
    </w:rPr>
  </w:style>
  <w:style w:type="character" w:customStyle="1" w:styleId="af5">
    <w:name w:val="Текст сноски Знак"/>
    <w:link w:val="af4"/>
    <w:uiPriority w:val="99"/>
    <w:locked/>
    <w:rsid w:val="00BE5AF9"/>
    <w:rPr>
      <w:rFonts w:cs="Times New Roman"/>
      <w:sz w:val="20"/>
      <w:szCs w:val="20"/>
    </w:rPr>
  </w:style>
  <w:style w:type="character" w:styleId="af6">
    <w:name w:val="Hyperlink"/>
    <w:uiPriority w:val="99"/>
    <w:rsid w:val="00B4143D"/>
    <w:rPr>
      <w:rFonts w:cs="Times New Roman"/>
      <w:color w:val="0000FF"/>
      <w:u w:val="single"/>
    </w:rPr>
  </w:style>
  <w:style w:type="paragraph" w:customStyle="1" w:styleId="127">
    <w:name w:val="Стиль Первая строка:  127 см"/>
    <w:basedOn w:val="a"/>
    <w:rsid w:val="002C33FC"/>
    <w:pPr>
      <w:widowControl/>
      <w:snapToGrid/>
      <w:spacing w:line="240" w:lineRule="auto"/>
      <w:ind w:firstLine="709"/>
      <w:jc w:val="left"/>
    </w:pPr>
    <w:rPr>
      <w:sz w:val="24"/>
    </w:rPr>
  </w:style>
  <w:style w:type="character" w:styleId="af7">
    <w:name w:val="page number"/>
    <w:rsid w:val="008333F9"/>
    <w:rPr>
      <w:rFonts w:cs="Times New Roman"/>
    </w:rPr>
  </w:style>
  <w:style w:type="paragraph" w:customStyle="1" w:styleId="tabl">
    <w:name w:val="tabl #"/>
    <w:basedOn w:val="16"/>
    <w:rsid w:val="008333F9"/>
    <w:pPr>
      <w:keepNext/>
      <w:spacing w:before="60" w:after="60"/>
      <w:jc w:val="right"/>
    </w:pPr>
    <w:rPr>
      <w:sz w:val="22"/>
    </w:rPr>
  </w:style>
  <w:style w:type="paragraph" w:customStyle="1" w:styleId="16">
    <w:name w:val="Основной текст1"/>
    <w:rsid w:val="008333F9"/>
    <w:pPr>
      <w:ind w:firstLine="709"/>
      <w:jc w:val="both"/>
    </w:pPr>
    <w:rPr>
      <w:sz w:val="24"/>
    </w:rPr>
  </w:style>
  <w:style w:type="paragraph" w:customStyle="1" w:styleId="Zagolovoktabl">
    <w:name w:val="Zagolovok tabl"/>
    <w:basedOn w:val="a"/>
    <w:rsid w:val="008333F9"/>
    <w:pPr>
      <w:keepNext/>
      <w:widowControl/>
      <w:snapToGrid/>
      <w:spacing w:before="60" w:after="120" w:line="240" w:lineRule="auto"/>
      <w:ind w:firstLine="0"/>
      <w:jc w:val="center"/>
    </w:pPr>
    <w:rPr>
      <w:b/>
    </w:rPr>
  </w:style>
  <w:style w:type="paragraph" w:customStyle="1" w:styleId="Tablleft">
    <w:name w:val="Tabl_left"/>
    <w:basedOn w:val="TablCenter"/>
    <w:rsid w:val="008333F9"/>
    <w:pPr>
      <w:numPr>
        <w:numId w:val="1"/>
      </w:numPr>
      <w:jc w:val="left"/>
    </w:pPr>
  </w:style>
  <w:style w:type="paragraph" w:customStyle="1" w:styleId="TablCenter">
    <w:name w:val="Tabl_Center"/>
    <w:basedOn w:val="a"/>
    <w:rsid w:val="008333F9"/>
    <w:pPr>
      <w:keepLines/>
      <w:widowControl/>
      <w:snapToGrid/>
      <w:spacing w:before="20" w:after="20" w:line="216" w:lineRule="auto"/>
      <w:ind w:firstLine="0"/>
      <w:jc w:val="center"/>
    </w:pPr>
  </w:style>
  <w:style w:type="table" w:styleId="af8">
    <w:name w:val="Table Grid"/>
    <w:basedOn w:val="a1"/>
    <w:uiPriority w:val="59"/>
    <w:rsid w:val="0083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aliases w:val="Знак21"/>
    <w:basedOn w:val="a"/>
    <w:link w:val="afa"/>
    <w:qFormat/>
    <w:rsid w:val="008333F9"/>
    <w:pPr>
      <w:widowControl/>
      <w:tabs>
        <w:tab w:val="center" w:pos="4677"/>
        <w:tab w:val="right" w:pos="9355"/>
      </w:tabs>
      <w:snapToGrid/>
      <w:spacing w:line="240" w:lineRule="auto"/>
      <w:ind w:firstLine="0"/>
      <w:jc w:val="left"/>
    </w:pPr>
    <w:rPr>
      <w:sz w:val="20"/>
    </w:rPr>
  </w:style>
  <w:style w:type="character" w:customStyle="1" w:styleId="afa">
    <w:name w:val="Верхний колонтитул Знак"/>
    <w:aliases w:val="Знак21 Знак"/>
    <w:link w:val="af9"/>
    <w:locked/>
    <w:rsid w:val="00BE5AF9"/>
    <w:rPr>
      <w:rFonts w:cs="Times New Roman"/>
      <w:sz w:val="20"/>
      <w:szCs w:val="20"/>
    </w:rPr>
  </w:style>
  <w:style w:type="paragraph" w:styleId="afb">
    <w:name w:val="footer"/>
    <w:basedOn w:val="a"/>
    <w:link w:val="afc"/>
    <w:rsid w:val="008333F9"/>
    <w:pPr>
      <w:widowControl/>
      <w:tabs>
        <w:tab w:val="center" w:pos="4677"/>
        <w:tab w:val="right" w:pos="9355"/>
      </w:tabs>
      <w:snapToGrid/>
      <w:spacing w:line="240" w:lineRule="auto"/>
      <w:ind w:firstLine="0"/>
      <w:jc w:val="left"/>
    </w:pPr>
    <w:rPr>
      <w:sz w:val="20"/>
    </w:rPr>
  </w:style>
  <w:style w:type="character" w:customStyle="1" w:styleId="afc">
    <w:name w:val="Нижний колонтитул Знак"/>
    <w:link w:val="afb"/>
    <w:locked/>
    <w:rsid w:val="00BE5AF9"/>
    <w:rPr>
      <w:rFonts w:cs="Times New Roman"/>
      <w:sz w:val="20"/>
      <w:szCs w:val="20"/>
    </w:rPr>
  </w:style>
  <w:style w:type="paragraph" w:styleId="afd">
    <w:name w:val="Title"/>
    <w:basedOn w:val="a"/>
    <w:next w:val="a9"/>
    <w:link w:val="afe"/>
    <w:qFormat/>
    <w:rsid w:val="008E09C6"/>
    <w:pPr>
      <w:keepNext/>
      <w:widowControl/>
      <w:snapToGrid/>
      <w:spacing w:before="240" w:after="120" w:line="240" w:lineRule="auto"/>
      <w:ind w:firstLine="0"/>
      <w:jc w:val="left"/>
    </w:pPr>
    <w:rPr>
      <w:rFonts w:ascii="Cambria" w:hAnsi="Cambria"/>
      <w:b/>
      <w:bCs/>
      <w:kern w:val="28"/>
      <w:sz w:val="32"/>
      <w:szCs w:val="32"/>
    </w:rPr>
  </w:style>
  <w:style w:type="character" w:customStyle="1" w:styleId="afe">
    <w:name w:val="Заголовок Знак"/>
    <w:link w:val="afd"/>
    <w:locked/>
    <w:rsid w:val="00BE5AF9"/>
    <w:rPr>
      <w:rFonts w:ascii="Cambria" w:hAnsi="Cambria" w:cs="Times New Roman"/>
      <w:b/>
      <w:bCs/>
      <w:kern w:val="28"/>
      <w:sz w:val="32"/>
      <w:szCs w:val="32"/>
    </w:rPr>
  </w:style>
  <w:style w:type="paragraph" w:styleId="24">
    <w:name w:val="Body Text 2"/>
    <w:basedOn w:val="a"/>
    <w:link w:val="25"/>
    <w:uiPriority w:val="99"/>
    <w:rsid w:val="008333F9"/>
    <w:pPr>
      <w:widowControl/>
      <w:snapToGrid/>
      <w:spacing w:line="240" w:lineRule="auto"/>
      <w:ind w:firstLine="0"/>
      <w:jc w:val="center"/>
    </w:pPr>
    <w:rPr>
      <w:sz w:val="20"/>
    </w:rPr>
  </w:style>
  <w:style w:type="character" w:customStyle="1" w:styleId="25">
    <w:name w:val="Основной текст 2 Знак"/>
    <w:link w:val="24"/>
    <w:uiPriority w:val="99"/>
    <w:locked/>
    <w:rsid w:val="00BE5AF9"/>
    <w:rPr>
      <w:rFonts w:cs="Times New Roman"/>
      <w:sz w:val="20"/>
      <w:szCs w:val="20"/>
    </w:rPr>
  </w:style>
  <w:style w:type="paragraph" w:styleId="33">
    <w:name w:val="Body Text 3"/>
    <w:basedOn w:val="a"/>
    <w:link w:val="34"/>
    <w:uiPriority w:val="99"/>
    <w:rsid w:val="008333F9"/>
    <w:pPr>
      <w:widowControl/>
      <w:snapToGrid/>
      <w:spacing w:line="240" w:lineRule="auto"/>
      <w:ind w:firstLine="0"/>
      <w:jc w:val="center"/>
    </w:pPr>
    <w:rPr>
      <w:sz w:val="16"/>
      <w:szCs w:val="16"/>
    </w:rPr>
  </w:style>
  <w:style w:type="character" w:customStyle="1" w:styleId="34">
    <w:name w:val="Основной текст 3 Знак"/>
    <w:link w:val="33"/>
    <w:uiPriority w:val="99"/>
    <w:locked/>
    <w:rsid w:val="00BE5AF9"/>
    <w:rPr>
      <w:rFonts w:cs="Times New Roman"/>
      <w:sz w:val="16"/>
      <w:szCs w:val="16"/>
    </w:rPr>
  </w:style>
  <w:style w:type="paragraph" w:styleId="26">
    <w:name w:val="Body Text Indent 2"/>
    <w:basedOn w:val="a"/>
    <w:link w:val="27"/>
    <w:rsid w:val="00814732"/>
    <w:pPr>
      <w:widowControl/>
      <w:snapToGrid/>
      <w:spacing w:before="160" w:line="240" w:lineRule="auto"/>
      <w:ind w:right="283" w:firstLine="709"/>
    </w:pPr>
    <w:rPr>
      <w:sz w:val="20"/>
    </w:rPr>
  </w:style>
  <w:style w:type="character" w:customStyle="1" w:styleId="27">
    <w:name w:val="Основной текст с отступом 2 Знак"/>
    <w:link w:val="26"/>
    <w:locked/>
    <w:rsid w:val="00BE5AF9"/>
    <w:rPr>
      <w:rFonts w:cs="Times New Roman"/>
      <w:sz w:val="20"/>
      <w:szCs w:val="20"/>
    </w:rPr>
  </w:style>
  <w:style w:type="paragraph" w:styleId="35">
    <w:name w:val="Body Text Indent 3"/>
    <w:basedOn w:val="a"/>
    <w:link w:val="36"/>
    <w:rsid w:val="008333F9"/>
    <w:pPr>
      <w:widowControl/>
      <w:snapToGrid/>
      <w:spacing w:after="120" w:line="240" w:lineRule="auto"/>
      <w:ind w:left="283" w:firstLine="0"/>
      <w:jc w:val="left"/>
    </w:pPr>
    <w:rPr>
      <w:sz w:val="16"/>
      <w:szCs w:val="16"/>
    </w:rPr>
  </w:style>
  <w:style w:type="character" w:customStyle="1" w:styleId="36">
    <w:name w:val="Основной текст с отступом 3 Знак"/>
    <w:link w:val="35"/>
    <w:locked/>
    <w:rsid w:val="00BE5AF9"/>
    <w:rPr>
      <w:rFonts w:cs="Times New Roman"/>
      <w:sz w:val="16"/>
      <w:szCs w:val="16"/>
    </w:rPr>
  </w:style>
  <w:style w:type="paragraph" w:styleId="aff">
    <w:name w:val="Block Text"/>
    <w:basedOn w:val="a"/>
    <w:rsid w:val="008333F9"/>
    <w:pPr>
      <w:widowControl/>
      <w:snapToGrid/>
      <w:spacing w:line="240" w:lineRule="auto"/>
      <w:ind w:left="-851" w:right="-766" w:firstLine="851"/>
    </w:pPr>
    <w:rPr>
      <w:sz w:val="28"/>
    </w:rPr>
  </w:style>
  <w:style w:type="paragraph" w:customStyle="1" w:styleId="11">
    <w:name w:val="Обычный1"/>
    <w:rsid w:val="008333F9"/>
  </w:style>
  <w:style w:type="character" w:customStyle="1" w:styleId="41">
    <w:name w:val="Заголовок 4 Знак"/>
    <w:aliases w:val="Наименование таблицы Знак1"/>
    <w:link w:val="40"/>
    <w:locked/>
    <w:rsid w:val="00BE5AF9"/>
    <w:rPr>
      <w:rFonts w:ascii="Calibri" w:hAnsi="Calibri" w:cs="Times New Roman"/>
      <w:b/>
      <w:bCs/>
      <w:sz w:val="28"/>
      <w:szCs w:val="28"/>
    </w:rPr>
  </w:style>
  <w:style w:type="character" w:customStyle="1" w:styleId="a4">
    <w:name w:val="Наименование таблицы Знак Знак"/>
    <w:link w:val="a3"/>
    <w:locked/>
    <w:rsid w:val="008D728C"/>
    <w:rPr>
      <w:b/>
      <w:bCs/>
      <w:sz w:val="22"/>
      <w:szCs w:val="22"/>
      <w:lang w:val="ru-RU" w:eastAsia="ru-RU" w:bidi="ar-SA"/>
    </w:rPr>
  </w:style>
  <w:style w:type="paragraph" w:customStyle="1" w:styleId="aff0">
    <w:name w:val="Текст в таблице"/>
    <w:rsid w:val="008D728C"/>
    <w:pPr>
      <w:spacing w:before="20" w:after="20"/>
      <w:jc w:val="center"/>
    </w:pPr>
    <w:rPr>
      <w:sz w:val="22"/>
      <w:szCs w:val="22"/>
    </w:rPr>
  </w:style>
  <w:style w:type="paragraph" w:customStyle="1" w:styleId="aff1">
    <w:name w:val="Подрисуночные подписи Знак"/>
    <w:next w:val="a"/>
    <w:link w:val="aff2"/>
    <w:rsid w:val="008D728C"/>
    <w:pPr>
      <w:jc w:val="center"/>
    </w:pPr>
    <w:rPr>
      <w:sz w:val="22"/>
      <w:szCs w:val="22"/>
    </w:rPr>
  </w:style>
  <w:style w:type="character" w:customStyle="1" w:styleId="aff2">
    <w:name w:val="Подрисуночные подписи Знак Знак"/>
    <w:link w:val="aff1"/>
    <w:locked/>
    <w:rsid w:val="008D728C"/>
    <w:rPr>
      <w:sz w:val="22"/>
      <w:szCs w:val="22"/>
      <w:lang w:val="ru-RU" w:eastAsia="ru-RU" w:bidi="ar-SA"/>
    </w:rPr>
  </w:style>
  <w:style w:type="paragraph" w:customStyle="1" w:styleId="17">
    <w:name w:val="заголовок 1"/>
    <w:basedOn w:val="a"/>
    <w:next w:val="a"/>
    <w:rsid w:val="00C121D5"/>
    <w:pPr>
      <w:keepNext/>
      <w:overflowPunct w:val="0"/>
      <w:autoSpaceDE w:val="0"/>
      <w:autoSpaceDN w:val="0"/>
      <w:adjustRightInd w:val="0"/>
      <w:snapToGrid/>
      <w:spacing w:line="240" w:lineRule="auto"/>
      <w:ind w:firstLine="0"/>
      <w:jc w:val="center"/>
    </w:pPr>
    <w:rPr>
      <w:b/>
      <w:bCs/>
      <w:sz w:val="28"/>
      <w:szCs w:val="28"/>
    </w:rPr>
  </w:style>
  <w:style w:type="paragraph" w:customStyle="1" w:styleId="p2">
    <w:name w:val="p2"/>
    <w:basedOn w:val="a"/>
    <w:rsid w:val="00ED12AB"/>
    <w:pPr>
      <w:widowControl/>
      <w:snapToGrid/>
      <w:spacing w:before="100" w:beforeAutospacing="1" w:after="100" w:afterAutospacing="1" w:line="240" w:lineRule="auto"/>
      <w:ind w:firstLine="0"/>
    </w:pPr>
    <w:rPr>
      <w:rFonts w:ascii="Arial" w:hAnsi="Arial" w:cs="Arial"/>
      <w:color w:val="000000"/>
      <w:sz w:val="20"/>
    </w:rPr>
  </w:style>
  <w:style w:type="character" w:customStyle="1" w:styleId="18">
    <w:name w:val="Знак Знак1"/>
    <w:locked/>
    <w:rsid w:val="00E35FCA"/>
    <w:rPr>
      <w:rFonts w:cs="Times New Roman"/>
      <w:lang w:val="ru-RU" w:eastAsia="ru-RU" w:bidi="ar-SA"/>
    </w:rPr>
  </w:style>
  <w:style w:type="paragraph" w:styleId="aff3">
    <w:name w:val="Document Map"/>
    <w:basedOn w:val="a"/>
    <w:link w:val="aff4"/>
    <w:rsid w:val="00E35FCA"/>
    <w:pPr>
      <w:widowControl/>
      <w:snapToGrid/>
      <w:spacing w:line="240" w:lineRule="auto"/>
      <w:ind w:firstLine="0"/>
      <w:jc w:val="left"/>
    </w:pPr>
    <w:rPr>
      <w:rFonts w:ascii="Tahoma" w:hAnsi="Tahoma"/>
      <w:sz w:val="16"/>
      <w:szCs w:val="16"/>
    </w:rPr>
  </w:style>
  <w:style w:type="character" w:customStyle="1" w:styleId="aff4">
    <w:name w:val="Схема документа Знак"/>
    <w:link w:val="aff3"/>
    <w:locked/>
    <w:rsid w:val="00E35FCA"/>
    <w:rPr>
      <w:rFonts w:ascii="Tahoma" w:hAnsi="Tahoma" w:cs="Tahoma"/>
      <w:sz w:val="16"/>
      <w:szCs w:val="16"/>
    </w:rPr>
  </w:style>
  <w:style w:type="paragraph" w:customStyle="1" w:styleId="19">
    <w:name w:val="Стиль1"/>
    <w:basedOn w:val="a"/>
    <w:rsid w:val="00D775C8"/>
    <w:pPr>
      <w:widowControl/>
      <w:snapToGrid/>
      <w:spacing w:line="360" w:lineRule="auto"/>
      <w:ind w:firstLine="567"/>
    </w:pPr>
    <w:rPr>
      <w:sz w:val="28"/>
      <w:szCs w:val="28"/>
    </w:rPr>
  </w:style>
  <w:style w:type="paragraph" w:customStyle="1" w:styleId="110">
    <w:name w:val="Знак11"/>
    <w:basedOn w:val="a"/>
    <w:rsid w:val="009E4598"/>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120">
    <w:name w:val="Знак12"/>
    <w:basedOn w:val="a"/>
    <w:rsid w:val="002A1ABB"/>
    <w:pPr>
      <w:widowControl/>
      <w:snapToGrid/>
      <w:spacing w:before="100" w:beforeAutospacing="1" w:after="100" w:afterAutospacing="1" w:line="240" w:lineRule="auto"/>
      <w:ind w:firstLine="0"/>
      <w:jc w:val="left"/>
    </w:pPr>
    <w:rPr>
      <w:rFonts w:ascii="Tahoma" w:hAnsi="Tahoma"/>
      <w:sz w:val="20"/>
      <w:lang w:val="en-US" w:eastAsia="en-US"/>
    </w:rPr>
  </w:style>
  <w:style w:type="paragraph" w:styleId="aff5">
    <w:name w:val="List Paragraph"/>
    <w:aliases w:val="Bullet_IRAO,List Paragraph_0,Use Case List Paragraph,Маркер,ТЗ список,Абзац списка литеральный"/>
    <w:basedOn w:val="a"/>
    <w:link w:val="aff6"/>
    <w:uiPriority w:val="34"/>
    <w:qFormat/>
    <w:rsid w:val="00EC35B5"/>
    <w:pPr>
      <w:widowControl/>
      <w:snapToGrid/>
      <w:spacing w:after="200" w:line="276" w:lineRule="auto"/>
      <w:ind w:left="720" w:firstLine="0"/>
      <w:contextualSpacing/>
      <w:jc w:val="left"/>
    </w:pPr>
    <w:rPr>
      <w:rFonts w:ascii="Calibri" w:hAnsi="Calibri"/>
      <w:szCs w:val="22"/>
    </w:rPr>
  </w:style>
  <w:style w:type="character" w:customStyle="1" w:styleId="lead2">
    <w:name w:val="lead2"/>
    <w:rsid w:val="008D484D"/>
    <w:rPr>
      <w:rFonts w:ascii="Verdana" w:hAnsi="Verdana" w:cs="Times New Roman"/>
      <w:color w:val="000000"/>
      <w:sz w:val="24"/>
      <w:szCs w:val="24"/>
    </w:rPr>
  </w:style>
  <w:style w:type="paragraph" w:customStyle="1" w:styleId="Style28">
    <w:name w:val="Style28"/>
    <w:basedOn w:val="a"/>
    <w:rsid w:val="005B212C"/>
    <w:pPr>
      <w:autoSpaceDE w:val="0"/>
      <w:autoSpaceDN w:val="0"/>
      <w:adjustRightInd w:val="0"/>
      <w:snapToGrid/>
      <w:spacing w:line="277" w:lineRule="exact"/>
      <w:ind w:firstLine="696"/>
    </w:pPr>
    <w:rPr>
      <w:sz w:val="24"/>
      <w:szCs w:val="24"/>
    </w:rPr>
  </w:style>
  <w:style w:type="character" w:customStyle="1" w:styleId="FontStyle438">
    <w:name w:val="Font Style438"/>
    <w:rsid w:val="005B212C"/>
    <w:rPr>
      <w:rFonts w:ascii="Times New Roman" w:hAnsi="Times New Roman" w:cs="Times New Roman"/>
      <w:sz w:val="20"/>
      <w:szCs w:val="20"/>
    </w:rPr>
  </w:style>
  <w:style w:type="paragraph" w:customStyle="1" w:styleId="1a">
    <w:name w:val="Красная строка1"/>
    <w:basedOn w:val="a9"/>
    <w:rsid w:val="005B212C"/>
    <w:pPr>
      <w:widowControl w:val="0"/>
      <w:suppressAutoHyphens/>
      <w:spacing w:after="120" w:line="240" w:lineRule="auto"/>
      <w:ind w:firstLine="283"/>
    </w:pPr>
  </w:style>
  <w:style w:type="paragraph" w:styleId="aff7">
    <w:name w:val="Note Heading"/>
    <w:basedOn w:val="a"/>
    <w:next w:val="a"/>
    <w:link w:val="aff8"/>
    <w:rsid w:val="002D4CF5"/>
    <w:pPr>
      <w:widowControl/>
      <w:snapToGrid/>
      <w:spacing w:line="240" w:lineRule="auto"/>
      <w:ind w:firstLine="0"/>
    </w:pPr>
    <w:rPr>
      <w:sz w:val="24"/>
      <w:szCs w:val="24"/>
    </w:rPr>
  </w:style>
  <w:style w:type="character" w:customStyle="1" w:styleId="aff8">
    <w:name w:val="Заголовок записки Знак"/>
    <w:link w:val="aff7"/>
    <w:locked/>
    <w:rsid w:val="00EB5675"/>
    <w:rPr>
      <w:rFonts w:cs="Times New Roman"/>
      <w:sz w:val="24"/>
      <w:szCs w:val="24"/>
    </w:rPr>
  </w:style>
  <w:style w:type="paragraph" w:customStyle="1" w:styleId="130">
    <w:name w:val="Знак13"/>
    <w:basedOn w:val="a"/>
    <w:rsid w:val="00EB5675"/>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aff9">
    <w:name w:val="Номер таблицы"/>
    <w:basedOn w:val="40"/>
    <w:rsid w:val="00EB5675"/>
    <w:pPr>
      <w:keepNext w:val="0"/>
      <w:keepLines/>
      <w:spacing w:before="0" w:after="0"/>
      <w:jc w:val="right"/>
    </w:pPr>
    <w:rPr>
      <w:b w:val="0"/>
      <w:bCs w:val="0"/>
      <w:color w:val="000000"/>
      <w:sz w:val="22"/>
      <w:szCs w:val="22"/>
    </w:rPr>
  </w:style>
  <w:style w:type="character" w:customStyle="1" w:styleId="190">
    <w:name w:val="Знак Знак19"/>
    <w:locked/>
    <w:rsid w:val="00EB5675"/>
    <w:rPr>
      <w:rFonts w:ascii="Calibri" w:hAnsi="Calibri" w:cs="Times New Roman"/>
      <w:b/>
      <w:bCs/>
      <w:sz w:val="28"/>
      <w:szCs w:val="28"/>
    </w:rPr>
  </w:style>
  <w:style w:type="character" w:customStyle="1" w:styleId="121">
    <w:name w:val="Знак Знак12"/>
    <w:locked/>
    <w:rsid w:val="00EB5675"/>
    <w:rPr>
      <w:rFonts w:cs="Times New Roman"/>
      <w:sz w:val="20"/>
      <w:szCs w:val="20"/>
    </w:rPr>
  </w:style>
  <w:style w:type="paragraph" w:customStyle="1" w:styleId="ConsNormal">
    <w:name w:val="ConsNormal"/>
    <w:rsid w:val="00C76655"/>
    <w:pPr>
      <w:autoSpaceDE w:val="0"/>
      <w:autoSpaceDN w:val="0"/>
      <w:adjustRightInd w:val="0"/>
      <w:ind w:firstLine="720"/>
    </w:pPr>
    <w:rPr>
      <w:rFonts w:ascii="Arial" w:hAnsi="Arial" w:cs="Arial"/>
    </w:rPr>
  </w:style>
  <w:style w:type="character" w:customStyle="1" w:styleId="apple-style-span">
    <w:name w:val="apple-style-span"/>
    <w:rsid w:val="00C76655"/>
    <w:rPr>
      <w:rFonts w:cs="Times New Roman"/>
    </w:rPr>
  </w:style>
  <w:style w:type="character" w:customStyle="1" w:styleId="1b">
    <w:name w:val="Текст выноски Знак1"/>
    <w:rsid w:val="00F57A62"/>
    <w:rPr>
      <w:rFonts w:ascii="Tahoma" w:hAnsi="Tahoma" w:cs="Tahoma"/>
      <w:sz w:val="16"/>
      <w:szCs w:val="16"/>
      <w:lang w:eastAsia="en-US"/>
    </w:rPr>
  </w:style>
  <w:style w:type="paragraph" w:customStyle="1" w:styleId="28">
    <w:name w:val="Обычный2"/>
    <w:basedOn w:val="a"/>
    <w:rsid w:val="00F57A62"/>
    <w:pPr>
      <w:widowControl/>
      <w:snapToGrid/>
      <w:spacing w:after="75" w:line="240" w:lineRule="auto"/>
      <w:ind w:firstLine="284"/>
    </w:pPr>
    <w:rPr>
      <w:sz w:val="24"/>
      <w:szCs w:val="24"/>
    </w:rPr>
  </w:style>
  <w:style w:type="paragraph" w:customStyle="1" w:styleId="1c">
    <w:name w:val="Текст1"/>
    <w:basedOn w:val="a"/>
    <w:rsid w:val="00D9675C"/>
    <w:pPr>
      <w:widowControl/>
      <w:snapToGrid/>
      <w:spacing w:line="240" w:lineRule="auto"/>
      <w:ind w:firstLine="0"/>
      <w:jc w:val="left"/>
    </w:pPr>
    <w:rPr>
      <w:rFonts w:ascii="Courier New" w:hAnsi="Courier New" w:cs="Courier New"/>
      <w:sz w:val="20"/>
      <w:lang w:eastAsia="ar-SA"/>
    </w:rPr>
  </w:style>
  <w:style w:type="character" w:customStyle="1" w:styleId="bodytext1">
    <w:name w:val="body_text Знак Знак Знак Знак"/>
    <w:locked/>
    <w:rsid w:val="008B7451"/>
    <w:rPr>
      <w:rFonts w:ascii="Times New Roman" w:hAnsi="Times New Roman" w:cs="Times New Roman"/>
      <w:sz w:val="24"/>
      <w:szCs w:val="24"/>
      <w:lang w:eastAsia="ru-RU"/>
    </w:rPr>
  </w:style>
  <w:style w:type="paragraph" w:customStyle="1" w:styleId="29">
    <w:name w:val="Наименование таблицы Знак2"/>
    <w:next w:val="a"/>
    <w:rsid w:val="00F858C3"/>
    <w:pPr>
      <w:jc w:val="center"/>
    </w:pPr>
    <w:rPr>
      <w:b/>
      <w:bCs/>
      <w:sz w:val="22"/>
      <w:szCs w:val="22"/>
    </w:rPr>
  </w:style>
  <w:style w:type="paragraph" w:customStyle="1" w:styleId="lid">
    <w:name w:val="lid"/>
    <w:basedOn w:val="a"/>
    <w:rsid w:val="00F858C3"/>
    <w:pPr>
      <w:widowControl/>
      <w:snapToGrid/>
      <w:spacing w:before="100" w:beforeAutospacing="1" w:after="100" w:afterAutospacing="1" w:line="240" w:lineRule="auto"/>
      <w:ind w:firstLine="0"/>
      <w:jc w:val="left"/>
    </w:pPr>
    <w:rPr>
      <w:sz w:val="24"/>
      <w:szCs w:val="24"/>
    </w:rPr>
  </w:style>
  <w:style w:type="character" w:customStyle="1" w:styleId="111">
    <w:name w:val="Заголовок 1 Знак1"/>
    <w:locked/>
    <w:rsid w:val="00F858C3"/>
    <w:rPr>
      <w:rFonts w:cs="Times New Roman"/>
      <w:sz w:val="28"/>
    </w:rPr>
  </w:style>
  <w:style w:type="character" w:customStyle="1" w:styleId="310">
    <w:name w:val="Знак Знак31"/>
    <w:rsid w:val="00033FF5"/>
    <w:rPr>
      <w:rFonts w:ascii="Times New Roman" w:hAnsi="Times New Roman" w:cs="Times New Roman"/>
      <w:sz w:val="24"/>
      <w:szCs w:val="24"/>
      <w:lang w:eastAsia="ru-RU"/>
    </w:rPr>
  </w:style>
  <w:style w:type="paragraph" w:customStyle="1" w:styleId="140">
    <w:name w:val="Знак14"/>
    <w:basedOn w:val="a"/>
    <w:rsid w:val="00033FF5"/>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Default">
    <w:name w:val="Default"/>
    <w:uiPriority w:val="99"/>
    <w:rsid w:val="00053736"/>
    <w:pPr>
      <w:autoSpaceDE w:val="0"/>
      <w:autoSpaceDN w:val="0"/>
      <w:adjustRightInd w:val="0"/>
    </w:pPr>
    <w:rPr>
      <w:color w:val="000000"/>
      <w:sz w:val="24"/>
      <w:szCs w:val="24"/>
    </w:rPr>
  </w:style>
  <w:style w:type="character" w:customStyle="1" w:styleId="affa">
    <w:name w:val="Подрисуночные подписи Знак Знак Знак"/>
    <w:locked/>
    <w:rsid w:val="008B1AE5"/>
    <w:rPr>
      <w:rFonts w:ascii="Times New Roman" w:hAnsi="Times New Roman" w:cs="Times New Roman"/>
    </w:rPr>
  </w:style>
  <w:style w:type="character" w:styleId="affb">
    <w:name w:val="Strong"/>
    <w:qFormat/>
    <w:rsid w:val="00937232"/>
    <w:rPr>
      <w:rFonts w:cs="Times New Roman"/>
      <w:b/>
      <w:bCs/>
    </w:rPr>
  </w:style>
  <w:style w:type="paragraph" w:customStyle="1" w:styleId="bodytext2">
    <w:name w:val="body_text"/>
    <w:qFormat/>
    <w:rsid w:val="00937232"/>
    <w:pPr>
      <w:ind w:firstLine="709"/>
      <w:jc w:val="both"/>
    </w:pPr>
    <w:rPr>
      <w:sz w:val="24"/>
    </w:rPr>
  </w:style>
  <w:style w:type="paragraph" w:customStyle="1" w:styleId="311">
    <w:name w:val="Основной текст с отступом 31"/>
    <w:basedOn w:val="a"/>
    <w:rsid w:val="005D1ABE"/>
    <w:pPr>
      <w:widowControl/>
      <w:suppressAutoHyphens/>
      <w:snapToGrid/>
      <w:spacing w:after="120" w:line="276" w:lineRule="auto"/>
      <w:ind w:left="283" w:firstLine="0"/>
      <w:jc w:val="left"/>
    </w:pPr>
    <w:rPr>
      <w:rFonts w:ascii="Calibri" w:hAnsi="Calibri"/>
      <w:sz w:val="16"/>
      <w:szCs w:val="16"/>
      <w:lang w:eastAsia="ar-SA"/>
    </w:rPr>
  </w:style>
  <w:style w:type="character" w:customStyle="1" w:styleId="WW8Num1z2">
    <w:name w:val="WW8Num1z2"/>
    <w:rsid w:val="005D1ABE"/>
    <w:rPr>
      <w:rFonts w:ascii="Wingdings" w:hAnsi="Wingdings"/>
    </w:rPr>
  </w:style>
  <w:style w:type="character" w:customStyle="1" w:styleId="2a">
    <w:name w:val="Знак Знак2"/>
    <w:rsid w:val="002A300E"/>
    <w:rPr>
      <w:rFonts w:ascii="Times New Roman" w:hAnsi="Times New Roman" w:cs="Times New Roman"/>
    </w:rPr>
  </w:style>
  <w:style w:type="paragraph" w:customStyle="1" w:styleId="1d">
    <w:name w:val="Знак1 Знак Знак Знак Знак Знак Знак"/>
    <w:basedOn w:val="a"/>
    <w:rsid w:val="00B25929"/>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1e">
    <w:name w:val="Знак Знак1 Знак"/>
    <w:basedOn w:val="a"/>
    <w:rsid w:val="00B25929"/>
    <w:pPr>
      <w:adjustRightInd w:val="0"/>
      <w:snapToGrid/>
      <w:spacing w:after="160" w:line="240" w:lineRule="exact"/>
      <w:ind w:firstLine="0"/>
      <w:jc w:val="right"/>
    </w:pPr>
    <w:rPr>
      <w:sz w:val="20"/>
      <w:lang w:val="en-GB" w:eastAsia="en-US"/>
    </w:rPr>
  </w:style>
  <w:style w:type="paragraph" w:customStyle="1" w:styleId="affc">
    <w:name w:val="Основной текст с отступ"/>
    <w:basedOn w:val="a"/>
    <w:rsid w:val="00B25929"/>
    <w:pPr>
      <w:snapToGrid/>
      <w:spacing w:line="240" w:lineRule="auto"/>
      <w:ind w:firstLine="709"/>
    </w:pPr>
    <w:rPr>
      <w:sz w:val="24"/>
      <w:szCs w:val="22"/>
    </w:rPr>
  </w:style>
  <w:style w:type="character" w:customStyle="1" w:styleId="FontStyle25">
    <w:name w:val="Font Style25"/>
    <w:rsid w:val="00B25929"/>
    <w:rPr>
      <w:rFonts w:ascii="Times New Roman" w:hAnsi="Times New Roman" w:cs="Times New Roman"/>
      <w:sz w:val="22"/>
      <w:szCs w:val="22"/>
    </w:rPr>
  </w:style>
  <w:style w:type="paragraph" w:customStyle="1" w:styleId="ConsPlusTitle">
    <w:name w:val="ConsPlusTitle"/>
    <w:qFormat/>
    <w:rsid w:val="00D82838"/>
    <w:pPr>
      <w:widowControl w:val="0"/>
      <w:autoSpaceDE w:val="0"/>
      <w:autoSpaceDN w:val="0"/>
      <w:adjustRightInd w:val="0"/>
    </w:pPr>
    <w:rPr>
      <w:rFonts w:ascii="Arial" w:hAnsi="Arial" w:cs="Arial"/>
      <w:b/>
      <w:bCs/>
    </w:rPr>
  </w:style>
  <w:style w:type="paragraph" w:customStyle="1" w:styleId="western">
    <w:name w:val="western"/>
    <w:basedOn w:val="a"/>
    <w:rsid w:val="00BE3CEC"/>
    <w:pPr>
      <w:widowControl/>
      <w:snapToGrid/>
      <w:spacing w:before="100" w:beforeAutospacing="1" w:after="100" w:afterAutospacing="1" w:line="240" w:lineRule="auto"/>
      <w:ind w:firstLine="0"/>
    </w:pPr>
    <w:rPr>
      <w:sz w:val="24"/>
      <w:szCs w:val="24"/>
    </w:rPr>
  </w:style>
  <w:style w:type="paragraph" w:customStyle="1" w:styleId="affd">
    <w:name w:val="Заголовок статьи"/>
    <w:basedOn w:val="a"/>
    <w:next w:val="a"/>
    <w:rsid w:val="00043F78"/>
    <w:pPr>
      <w:autoSpaceDE w:val="0"/>
      <w:autoSpaceDN w:val="0"/>
      <w:adjustRightInd w:val="0"/>
      <w:snapToGrid/>
      <w:spacing w:line="240" w:lineRule="auto"/>
      <w:ind w:left="1612" w:hanging="892"/>
    </w:pPr>
    <w:rPr>
      <w:rFonts w:ascii="Arial" w:hAnsi="Arial" w:cs="Arial"/>
      <w:sz w:val="20"/>
    </w:rPr>
  </w:style>
  <w:style w:type="paragraph" w:customStyle="1" w:styleId="affe">
    <w:name w:val="Знак Знак Знак Знак"/>
    <w:basedOn w:val="a"/>
    <w:rsid w:val="00260EE2"/>
    <w:pPr>
      <w:widowControl/>
      <w:snapToGrid/>
      <w:spacing w:before="100" w:beforeAutospacing="1" w:after="100" w:afterAutospacing="1" w:line="240" w:lineRule="auto"/>
      <w:ind w:firstLine="0"/>
      <w:jc w:val="left"/>
    </w:pPr>
    <w:rPr>
      <w:rFonts w:ascii="Tahoma" w:hAnsi="Tahoma"/>
      <w:sz w:val="20"/>
      <w:lang w:val="en-US" w:eastAsia="en-US"/>
    </w:rPr>
  </w:style>
  <w:style w:type="character" w:customStyle="1" w:styleId="hl">
    <w:name w:val="hl"/>
    <w:rsid w:val="00260EE2"/>
    <w:rPr>
      <w:rFonts w:cs="Times New Roman"/>
    </w:rPr>
  </w:style>
  <w:style w:type="paragraph" w:customStyle="1" w:styleId="2b">
    <w:name w:val="Текст2"/>
    <w:basedOn w:val="a"/>
    <w:rsid w:val="00260EE2"/>
    <w:pPr>
      <w:widowControl/>
      <w:suppressAutoHyphens/>
      <w:snapToGrid/>
      <w:spacing w:line="240" w:lineRule="auto"/>
      <w:ind w:firstLine="0"/>
      <w:jc w:val="left"/>
    </w:pPr>
    <w:rPr>
      <w:rFonts w:ascii="Courier New" w:hAnsi="Courier New"/>
      <w:sz w:val="20"/>
      <w:lang w:eastAsia="ar-SA"/>
    </w:rPr>
  </w:style>
  <w:style w:type="paragraph" w:customStyle="1" w:styleId="afff">
    <w:name w:val="Знак Знак Знак Знак Знак Знак"/>
    <w:basedOn w:val="a"/>
    <w:rsid w:val="00260EE2"/>
    <w:pPr>
      <w:widowControl/>
      <w:snapToGrid/>
      <w:spacing w:before="100" w:beforeAutospacing="1" w:after="100" w:afterAutospacing="1" w:line="240" w:lineRule="auto"/>
      <w:ind w:firstLine="0"/>
      <w:jc w:val="left"/>
    </w:pPr>
    <w:rPr>
      <w:rFonts w:ascii="Tahoma" w:hAnsi="Tahoma"/>
      <w:sz w:val="20"/>
      <w:lang w:val="en-US" w:eastAsia="en-US"/>
    </w:rPr>
  </w:style>
  <w:style w:type="paragraph" w:customStyle="1" w:styleId="Style14">
    <w:name w:val="Style14"/>
    <w:basedOn w:val="a"/>
    <w:rsid w:val="00260EE2"/>
    <w:pPr>
      <w:autoSpaceDE w:val="0"/>
      <w:autoSpaceDN w:val="0"/>
      <w:adjustRightInd w:val="0"/>
      <w:snapToGrid/>
      <w:spacing w:line="254" w:lineRule="exact"/>
      <w:ind w:firstLine="0"/>
    </w:pPr>
    <w:rPr>
      <w:sz w:val="24"/>
      <w:szCs w:val="24"/>
    </w:rPr>
  </w:style>
  <w:style w:type="table" w:customStyle="1" w:styleId="1f">
    <w:name w:val="Сетка таблицы1"/>
    <w:basedOn w:val="a1"/>
    <w:next w:val="af8"/>
    <w:rsid w:val="007951D0"/>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8"/>
    <w:rsid w:val="007951D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Текст сноски Знак1"/>
    <w:rsid w:val="00B66543"/>
    <w:rPr>
      <w:rFonts w:cs="Times New Roman"/>
      <w:lang w:eastAsia="en-US"/>
    </w:rPr>
  </w:style>
  <w:style w:type="character" w:customStyle="1" w:styleId="211">
    <w:name w:val="Красная строка 2 Знак1"/>
    <w:rsid w:val="00B66543"/>
    <w:rPr>
      <w:rFonts w:cs="Times New Roman"/>
      <w:sz w:val="22"/>
      <w:szCs w:val="22"/>
      <w:lang w:eastAsia="en-US"/>
    </w:rPr>
  </w:style>
  <w:style w:type="character" w:customStyle="1" w:styleId="212">
    <w:name w:val="Основной текст с отступом 2 Знак1"/>
    <w:rsid w:val="00B66543"/>
    <w:rPr>
      <w:rFonts w:cs="Times New Roman"/>
      <w:sz w:val="22"/>
      <w:szCs w:val="22"/>
      <w:lang w:eastAsia="en-US"/>
    </w:rPr>
  </w:style>
  <w:style w:type="character" w:customStyle="1" w:styleId="312">
    <w:name w:val="Основной текст с отступом 3 Знак1"/>
    <w:rsid w:val="00B66543"/>
    <w:rPr>
      <w:rFonts w:cs="Times New Roman"/>
      <w:sz w:val="16"/>
      <w:szCs w:val="16"/>
      <w:lang w:eastAsia="en-US"/>
    </w:rPr>
  </w:style>
  <w:style w:type="character" w:customStyle="1" w:styleId="1f1">
    <w:name w:val="Схема документа Знак1"/>
    <w:rsid w:val="00B66543"/>
    <w:rPr>
      <w:rFonts w:ascii="Tahoma" w:hAnsi="Tahoma" w:cs="Tahoma"/>
      <w:sz w:val="16"/>
      <w:szCs w:val="16"/>
      <w:lang w:eastAsia="en-US"/>
    </w:rPr>
  </w:style>
  <w:style w:type="character" w:customStyle="1" w:styleId="1f2">
    <w:name w:val="Текст Знак1"/>
    <w:rsid w:val="00B66543"/>
    <w:rPr>
      <w:rFonts w:ascii="Courier New" w:hAnsi="Courier New" w:cs="Courier New"/>
      <w:lang w:eastAsia="en-US"/>
    </w:rPr>
  </w:style>
  <w:style w:type="character" w:customStyle="1" w:styleId="213">
    <w:name w:val="Знак Знак21"/>
    <w:rsid w:val="003E72C3"/>
    <w:rPr>
      <w:rFonts w:ascii="Times New Roman" w:hAnsi="Times New Roman" w:cs="Times New Roman"/>
    </w:rPr>
  </w:style>
  <w:style w:type="character" w:customStyle="1" w:styleId="ConsPlusNonformat0">
    <w:name w:val="ConsPlusNonformat Знак"/>
    <w:link w:val="ConsPlusNonformat"/>
    <w:locked/>
    <w:rsid w:val="003E72C3"/>
    <w:rPr>
      <w:rFonts w:ascii="Courier New" w:hAnsi="Courier New" w:cs="Courier New"/>
      <w:lang w:val="ru-RU" w:eastAsia="ru-RU" w:bidi="ar-SA"/>
    </w:rPr>
  </w:style>
  <w:style w:type="paragraph" w:customStyle="1" w:styleId="Zag1">
    <w:name w:val="Zag_1"/>
    <w:rsid w:val="00B03C74"/>
    <w:pPr>
      <w:suppressAutoHyphens/>
      <w:spacing w:before="240" w:after="120"/>
      <w:jc w:val="center"/>
    </w:pPr>
    <w:rPr>
      <w:b/>
    </w:rPr>
  </w:style>
  <w:style w:type="paragraph" w:customStyle="1" w:styleId="afff0">
    <w:name w:val="Обычный.Нормальный"/>
    <w:rsid w:val="00F14178"/>
  </w:style>
  <w:style w:type="character" w:customStyle="1" w:styleId="220">
    <w:name w:val="Знак Знак22"/>
    <w:rsid w:val="004E527B"/>
    <w:rPr>
      <w:rFonts w:ascii="Times New Roman" w:hAnsi="Times New Roman" w:cs="Times New Roman"/>
    </w:rPr>
  </w:style>
  <w:style w:type="character" w:customStyle="1" w:styleId="313">
    <w:name w:val="Основной текст 3 Знак1"/>
    <w:rsid w:val="00555747"/>
    <w:rPr>
      <w:rFonts w:cs="Times New Roman"/>
      <w:sz w:val="16"/>
      <w:szCs w:val="16"/>
    </w:rPr>
  </w:style>
  <w:style w:type="paragraph" w:customStyle="1" w:styleId="Style8">
    <w:name w:val="Style8"/>
    <w:basedOn w:val="a"/>
    <w:rsid w:val="00555747"/>
    <w:pPr>
      <w:autoSpaceDE w:val="0"/>
      <w:autoSpaceDN w:val="0"/>
      <w:adjustRightInd w:val="0"/>
      <w:snapToGrid/>
      <w:spacing w:line="314" w:lineRule="exact"/>
      <w:ind w:firstLine="701"/>
    </w:pPr>
    <w:rPr>
      <w:rFonts w:ascii="MS Mincho" w:eastAsia="MS Mincho" w:hAnsi="Calibri" w:cs="MS Mincho"/>
      <w:sz w:val="24"/>
      <w:szCs w:val="24"/>
    </w:rPr>
  </w:style>
  <w:style w:type="paragraph" w:customStyle="1" w:styleId="1f3">
    <w:name w:val="Абзац списка1"/>
    <w:basedOn w:val="a"/>
    <w:qFormat/>
    <w:rsid w:val="00117A65"/>
    <w:pPr>
      <w:widowControl/>
      <w:snapToGrid/>
      <w:spacing w:after="200" w:line="276" w:lineRule="auto"/>
      <w:ind w:left="720" w:firstLine="0"/>
      <w:jc w:val="left"/>
    </w:pPr>
    <w:rPr>
      <w:rFonts w:ascii="Calibri" w:hAnsi="Calibri" w:cs="Calibri"/>
      <w:szCs w:val="22"/>
      <w:lang w:eastAsia="en-US"/>
    </w:rPr>
  </w:style>
  <w:style w:type="character" w:customStyle="1" w:styleId="2d">
    <w:name w:val="Стиль2 Знак"/>
    <w:rsid w:val="00117A65"/>
    <w:rPr>
      <w:rFonts w:ascii="Times New Roman" w:hAnsi="Times New Roman"/>
      <w:b/>
    </w:rPr>
  </w:style>
  <w:style w:type="paragraph" w:customStyle="1" w:styleId="2e">
    <w:name w:val="Абзац списка2"/>
    <w:basedOn w:val="a"/>
    <w:rsid w:val="00192DA9"/>
    <w:pPr>
      <w:widowControl/>
      <w:snapToGrid/>
      <w:spacing w:after="200" w:line="276" w:lineRule="auto"/>
      <w:ind w:left="720" w:firstLine="0"/>
      <w:contextualSpacing/>
      <w:jc w:val="left"/>
    </w:pPr>
    <w:rPr>
      <w:rFonts w:ascii="Calibri" w:hAnsi="Calibri"/>
      <w:szCs w:val="22"/>
    </w:rPr>
  </w:style>
  <w:style w:type="paragraph" w:customStyle="1" w:styleId="ConsPlusCell">
    <w:name w:val="ConsPlusCell"/>
    <w:rsid w:val="008A359D"/>
    <w:pPr>
      <w:widowControl w:val="0"/>
      <w:autoSpaceDE w:val="0"/>
      <w:autoSpaceDN w:val="0"/>
      <w:adjustRightInd w:val="0"/>
    </w:pPr>
    <w:rPr>
      <w:sz w:val="24"/>
      <w:szCs w:val="24"/>
    </w:rPr>
  </w:style>
  <w:style w:type="character" w:customStyle="1" w:styleId="A00">
    <w:name w:val="A0"/>
    <w:rsid w:val="00DC42F1"/>
    <w:rPr>
      <w:color w:val="000000"/>
      <w:sz w:val="17"/>
    </w:rPr>
  </w:style>
  <w:style w:type="paragraph" w:styleId="2f">
    <w:name w:val="List Continue 2"/>
    <w:basedOn w:val="a"/>
    <w:rsid w:val="00DC42F1"/>
    <w:pPr>
      <w:widowControl/>
      <w:snapToGrid/>
      <w:spacing w:after="120" w:line="240" w:lineRule="auto"/>
      <w:ind w:left="566" w:firstLine="0"/>
      <w:jc w:val="left"/>
    </w:pPr>
    <w:rPr>
      <w:sz w:val="20"/>
    </w:rPr>
  </w:style>
  <w:style w:type="character" w:customStyle="1" w:styleId="f">
    <w:name w:val="f"/>
    <w:rsid w:val="00E45946"/>
    <w:rPr>
      <w:rFonts w:cs="Times New Roman"/>
    </w:rPr>
  </w:style>
  <w:style w:type="paragraph" w:customStyle="1" w:styleId="1f4">
    <w:name w:val="Основной текст1"/>
    <w:link w:val="afff1"/>
    <w:rsid w:val="00E45946"/>
    <w:pPr>
      <w:ind w:firstLine="709"/>
      <w:jc w:val="both"/>
    </w:pPr>
    <w:rPr>
      <w:sz w:val="24"/>
    </w:rPr>
  </w:style>
  <w:style w:type="paragraph" w:customStyle="1" w:styleId="320">
    <w:name w:val="Основной текст с отступом 32"/>
    <w:basedOn w:val="a"/>
    <w:rsid w:val="00E45946"/>
    <w:pPr>
      <w:widowControl/>
      <w:suppressAutoHyphens/>
      <w:snapToGrid/>
      <w:spacing w:after="120" w:line="240" w:lineRule="auto"/>
      <w:ind w:left="283" w:firstLine="0"/>
      <w:jc w:val="left"/>
    </w:pPr>
    <w:rPr>
      <w:sz w:val="16"/>
      <w:szCs w:val="16"/>
      <w:lang w:eastAsia="ar-SA"/>
    </w:rPr>
  </w:style>
  <w:style w:type="paragraph" w:customStyle="1" w:styleId="14">
    <w:name w:val="Обычный + 14 пт"/>
    <w:aliases w:val="По ширине"/>
    <w:basedOn w:val="a"/>
    <w:rsid w:val="00E45946"/>
    <w:pPr>
      <w:widowControl/>
      <w:numPr>
        <w:numId w:val="3"/>
      </w:numPr>
      <w:tabs>
        <w:tab w:val="num" w:pos="0"/>
      </w:tabs>
      <w:overflowPunct w:val="0"/>
      <w:autoSpaceDE w:val="0"/>
      <w:autoSpaceDN w:val="0"/>
      <w:adjustRightInd w:val="0"/>
      <w:snapToGrid/>
      <w:spacing w:line="240" w:lineRule="auto"/>
    </w:pPr>
    <w:rPr>
      <w:sz w:val="28"/>
    </w:rPr>
  </w:style>
  <w:style w:type="character" w:styleId="afff2">
    <w:name w:val="annotation reference"/>
    <w:rsid w:val="00D16401"/>
    <w:rPr>
      <w:rFonts w:cs="Times New Roman"/>
      <w:sz w:val="16"/>
      <w:szCs w:val="16"/>
    </w:rPr>
  </w:style>
  <w:style w:type="paragraph" w:styleId="afff3">
    <w:name w:val="annotation text"/>
    <w:basedOn w:val="a"/>
    <w:link w:val="afff4"/>
    <w:rsid w:val="00D16401"/>
    <w:pPr>
      <w:widowControl/>
      <w:snapToGrid/>
      <w:spacing w:line="240" w:lineRule="auto"/>
      <w:ind w:firstLine="0"/>
      <w:jc w:val="left"/>
    </w:pPr>
    <w:rPr>
      <w:sz w:val="20"/>
    </w:rPr>
  </w:style>
  <w:style w:type="character" w:customStyle="1" w:styleId="afff4">
    <w:name w:val="Текст примечания Знак"/>
    <w:link w:val="afff3"/>
    <w:locked/>
    <w:rsid w:val="00D16401"/>
    <w:rPr>
      <w:rFonts w:cs="Times New Roman"/>
    </w:rPr>
  </w:style>
  <w:style w:type="paragraph" w:styleId="afff5">
    <w:name w:val="annotation subject"/>
    <w:basedOn w:val="afff3"/>
    <w:next w:val="afff3"/>
    <w:link w:val="afff6"/>
    <w:rsid w:val="00D16401"/>
    <w:rPr>
      <w:b/>
      <w:bCs/>
    </w:rPr>
  </w:style>
  <w:style w:type="character" w:customStyle="1" w:styleId="afff6">
    <w:name w:val="Тема примечания Знак"/>
    <w:link w:val="afff5"/>
    <w:locked/>
    <w:rsid w:val="00D16401"/>
    <w:rPr>
      <w:rFonts w:cs="Times New Roman"/>
      <w:b/>
      <w:bCs/>
    </w:rPr>
  </w:style>
  <w:style w:type="character" w:customStyle="1" w:styleId="230">
    <w:name w:val="Знак Знак23"/>
    <w:rsid w:val="00B84D56"/>
    <w:rPr>
      <w:rFonts w:ascii="Times New Roman" w:hAnsi="Times New Roman" w:cs="Times New Roman"/>
    </w:rPr>
  </w:style>
  <w:style w:type="character" w:customStyle="1" w:styleId="112">
    <w:name w:val="Знак Знак11"/>
    <w:rsid w:val="00B84D56"/>
    <w:rPr>
      <w:rFonts w:ascii="Times New Roman" w:hAnsi="Times New Roman" w:cs="Times New Roman"/>
      <w:sz w:val="20"/>
      <w:szCs w:val="20"/>
      <w:lang w:eastAsia="ru-RU"/>
    </w:rPr>
  </w:style>
  <w:style w:type="paragraph" w:styleId="afff7">
    <w:name w:val="TOC Heading"/>
    <w:basedOn w:val="1"/>
    <w:next w:val="a"/>
    <w:uiPriority w:val="39"/>
    <w:qFormat/>
    <w:rsid w:val="00F95299"/>
    <w:pPr>
      <w:keepLines/>
      <w:spacing w:before="480" w:line="276" w:lineRule="auto"/>
      <w:jc w:val="left"/>
      <w:outlineLvl w:val="9"/>
    </w:pPr>
    <w:rPr>
      <w:rFonts w:ascii="Cambria" w:hAnsi="Cambria"/>
      <w:b/>
      <w:bCs/>
      <w:color w:val="365F91"/>
      <w:szCs w:val="28"/>
      <w:lang w:eastAsia="en-US"/>
    </w:rPr>
  </w:style>
  <w:style w:type="paragraph" w:styleId="1f5">
    <w:name w:val="toc 1"/>
    <w:basedOn w:val="a"/>
    <w:next w:val="a"/>
    <w:autoRedefine/>
    <w:uiPriority w:val="39"/>
    <w:rsid w:val="00C05E21"/>
    <w:pPr>
      <w:tabs>
        <w:tab w:val="right" w:leader="dot" w:pos="9345"/>
        <w:tab w:val="left" w:pos="9630"/>
      </w:tabs>
      <w:spacing w:line="240" w:lineRule="auto"/>
      <w:ind w:firstLine="142"/>
    </w:pPr>
  </w:style>
  <w:style w:type="paragraph" w:styleId="2f0">
    <w:name w:val="toc 2"/>
    <w:basedOn w:val="a"/>
    <w:next w:val="a"/>
    <w:autoRedefine/>
    <w:uiPriority w:val="39"/>
    <w:rsid w:val="00C05E21"/>
    <w:pPr>
      <w:tabs>
        <w:tab w:val="left" w:pos="142"/>
        <w:tab w:val="right" w:leader="dot" w:pos="9345"/>
      </w:tabs>
      <w:spacing w:line="240" w:lineRule="auto"/>
      <w:ind w:firstLine="142"/>
    </w:pPr>
  </w:style>
  <w:style w:type="paragraph" w:styleId="37">
    <w:name w:val="toc 3"/>
    <w:basedOn w:val="a"/>
    <w:next w:val="a"/>
    <w:autoRedefine/>
    <w:uiPriority w:val="39"/>
    <w:rsid w:val="00F95299"/>
    <w:pPr>
      <w:ind w:left="440"/>
    </w:pPr>
  </w:style>
  <w:style w:type="numbering" w:customStyle="1" w:styleId="2f1">
    <w:name w:val="Стиль2"/>
    <w:rsid w:val="00235D1E"/>
  </w:style>
  <w:style w:type="paragraph" w:customStyle="1" w:styleId="2f2">
    <w:name w:val="Уровень 2"/>
    <w:basedOn w:val="a"/>
    <w:rsid w:val="00CD76BF"/>
    <w:pPr>
      <w:autoSpaceDE w:val="0"/>
      <w:autoSpaceDN w:val="0"/>
      <w:adjustRightInd w:val="0"/>
      <w:snapToGrid/>
      <w:spacing w:line="240" w:lineRule="auto"/>
      <w:ind w:firstLine="360"/>
    </w:pPr>
    <w:rPr>
      <w:spacing w:val="10"/>
      <w:sz w:val="24"/>
    </w:rPr>
  </w:style>
  <w:style w:type="paragraph" w:customStyle="1" w:styleId="38">
    <w:name w:val="Уровень 3"/>
    <w:basedOn w:val="2f2"/>
    <w:rsid w:val="00CD76BF"/>
    <w:rPr>
      <w:spacing w:val="0"/>
      <w:szCs w:val="24"/>
    </w:rPr>
  </w:style>
  <w:style w:type="paragraph" w:customStyle="1" w:styleId="4">
    <w:name w:val="Уроень 4"/>
    <w:basedOn w:val="38"/>
    <w:rsid w:val="00CD76BF"/>
    <w:pPr>
      <w:numPr>
        <w:numId w:val="4"/>
      </w:numPr>
    </w:pPr>
  </w:style>
  <w:style w:type="character" w:customStyle="1" w:styleId="FontStyle11">
    <w:name w:val="Font Style11"/>
    <w:rsid w:val="00CD76BF"/>
    <w:rPr>
      <w:rFonts w:ascii="Times New Roman" w:hAnsi="Times New Roman" w:cs="Times New Roman" w:hint="default"/>
      <w:b/>
      <w:bCs w:val="0"/>
      <w:sz w:val="26"/>
    </w:rPr>
  </w:style>
  <w:style w:type="character" w:customStyle="1" w:styleId="afff1">
    <w:name w:val="Основной текст_"/>
    <w:link w:val="1f4"/>
    <w:locked/>
    <w:rsid w:val="00CD76BF"/>
    <w:rPr>
      <w:sz w:val="24"/>
      <w:lang w:val="ru-RU" w:eastAsia="ru-RU" w:bidi="ar-SA"/>
    </w:rPr>
  </w:style>
  <w:style w:type="character" w:customStyle="1" w:styleId="0pt">
    <w:name w:val="Основной текст + Курсив;Интервал 0 pt"/>
    <w:rsid w:val="00CB2CEA"/>
    <w:rPr>
      <w:rFonts w:ascii="Times New Roman" w:eastAsia="Times New Roman" w:hAnsi="Times New Roman"/>
      <w:i/>
      <w:iCs/>
      <w:color w:val="000000"/>
      <w:spacing w:val="0"/>
      <w:w w:val="100"/>
      <w:position w:val="0"/>
      <w:sz w:val="25"/>
      <w:szCs w:val="25"/>
      <w:shd w:val="clear" w:color="auto" w:fill="FFFFFF"/>
      <w:lang w:val="en-US" w:eastAsia="ru-RU" w:bidi="ar-SA"/>
    </w:rPr>
  </w:style>
  <w:style w:type="numbering" w:customStyle="1" w:styleId="1f6">
    <w:name w:val="Нет списка1"/>
    <w:next w:val="a2"/>
    <w:semiHidden/>
    <w:rsid w:val="0029682A"/>
  </w:style>
  <w:style w:type="character" w:styleId="afff8">
    <w:name w:val="Emphasis"/>
    <w:uiPriority w:val="20"/>
    <w:qFormat/>
    <w:rsid w:val="0029682A"/>
    <w:rPr>
      <w:i/>
      <w:iCs/>
    </w:rPr>
  </w:style>
  <w:style w:type="paragraph" w:customStyle="1" w:styleId="39">
    <w:name w:val="Абзац списка3"/>
    <w:basedOn w:val="a"/>
    <w:rsid w:val="0029682A"/>
    <w:pPr>
      <w:widowControl/>
      <w:snapToGrid/>
      <w:spacing w:after="200" w:line="276" w:lineRule="auto"/>
      <w:ind w:left="720" w:firstLine="0"/>
      <w:contextualSpacing/>
      <w:jc w:val="left"/>
    </w:pPr>
    <w:rPr>
      <w:rFonts w:ascii="Calibri" w:hAnsi="Calibri"/>
      <w:szCs w:val="22"/>
      <w:lang w:eastAsia="en-US"/>
    </w:rPr>
  </w:style>
  <w:style w:type="character" w:customStyle="1" w:styleId="aff6">
    <w:name w:val="Абзац списка Знак"/>
    <w:aliases w:val="Bullet_IRAO Знак,List Paragraph_0 Знак,Use Case List Paragraph Знак,Маркер Знак,ТЗ список Знак,Абзац списка литеральный Знак"/>
    <w:link w:val="aff5"/>
    <w:uiPriority w:val="34"/>
    <w:locked/>
    <w:rsid w:val="0029682A"/>
    <w:rPr>
      <w:rFonts w:ascii="Calibri" w:hAnsi="Calibri"/>
      <w:sz w:val="22"/>
      <w:szCs w:val="22"/>
    </w:rPr>
  </w:style>
  <w:style w:type="character" w:customStyle="1" w:styleId="2f3">
    <w:name w:val="Знак2 Знак Знак"/>
    <w:locked/>
    <w:rsid w:val="0029682A"/>
    <w:rPr>
      <w:sz w:val="24"/>
      <w:szCs w:val="24"/>
      <w:lang w:val="ru-RU" w:eastAsia="ru-RU" w:bidi="ar-SA"/>
    </w:rPr>
  </w:style>
  <w:style w:type="numbering" w:customStyle="1" w:styleId="2f4">
    <w:name w:val="Нет списка2"/>
    <w:next w:val="a2"/>
    <w:semiHidden/>
    <w:rsid w:val="0029682A"/>
  </w:style>
  <w:style w:type="numbering" w:customStyle="1" w:styleId="3a">
    <w:name w:val="Нет списка3"/>
    <w:next w:val="a2"/>
    <w:semiHidden/>
    <w:rsid w:val="00B63C51"/>
  </w:style>
  <w:style w:type="table" w:customStyle="1" w:styleId="-41">
    <w:name w:val="Таблица-список 41"/>
    <w:basedOn w:val="a1"/>
    <w:next w:val="-4"/>
    <w:rsid w:val="00B63C51"/>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42">
    <w:name w:val="Нет списка4"/>
    <w:next w:val="a2"/>
    <w:uiPriority w:val="99"/>
    <w:semiHidden/>
    <w:unhideWhenUsed/>
    <w:rsid w:val="00372D7B"/>
  </w:style>
  <w:style w:type="table" w:customStyle="1" w:styleId="3b">
    <w:name w:val="Сетка таблицы3"/>
    <w:basedOn w:val="a1"/>
    <w:next w:val="af8"/>
    <w:uiPriority w:val="59"/>
    <w:rsid w:val="00372D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unhideWhenUsed/>
    <w:rsid w:val="00372D7B"/>
    <w:rPr>
      <w:color w:val="800080"/>
      <w:u w:val="single"/>
    </w:rPr>
  </w:style>
  <w:style w:type="paragraph" w:customStyle="1" w:styleId="a1cxspmiddle">
    <w:name w:val="a1cxspmiddle"/>
    <w:basedOn w:val="a"/>
    <w:rsid w:val="00323C87"/>
    <w:pPr>
      <w:widowControl/>
      <w:snapToGrid/>
      <w:spacing w:before="100" w:beforeAutospacing="1" w:after="100" w:afterAutospacing="1" w:line="240" w:lineRule="auto"/>
      <w:ind w:firstLine="0"/>
      <w:jc w:val="left"/>
    </w:pPr>
    <w:rPr>
      <w:sz w:val="24"/>
      <w:szCs w:val="24"/>
    </w:rPr>
  </w:style>
  <w:style w:type="paragraph" w:customStyle="1" w:styleId="a1cxsplast">
    <w:name w:val="a1cxsplast"/>
    <w:basedOn w:val="a"/>
    <w:rsid w:val="00323C87"/>
    <w:pPr>
      <w:widowControl/>
      <w:snapToGrid/>
      <w:spacing w:before="100" w:beforeAutospacing="1" w:after="100" w:afterAutospacing="1" w:line="240" w:lineRule="auto"/>
      <w:ind w:firstLine="0"/>
      <w:jc w:val="left"/>
    </w:pPr>
    <w:rPr>
      <w:sz w:val="24"/>
      <w:szCs w:val="24"/>
    </w:rPr>
  </w:style>
  <w:style w:type="paragraph" w:customStyle="1" w:styleId="43">
    <w:name w:val="Абзац списка4"/>
    <w:basedOn w:val="a"/>
    <w:rsid w:val="00F032BC"/>
    <w:pPr>
      <w:widowControl/>
      <w:snapToGrid/>
      <w:spacing w:after="200" w:line="276" w:lineRule="auto"/>
      <w:ind w:left="720" w:firstLine="0"/>
      <w:contextualSpacing/>
      <w:jc w:val="left"/>
    </w:pPr>
    <w:rPr>
      <w:rFonts w:ascii="Calibri" w:hAnsi="Calibri"/>
      <w:szCs w:val="22"/>
    </w:rPr>
  </w:style>
  <w:style w:type="paragraph" w:customStyle="1" w:styleId="1f7">
    <w:name w:val="Без интервала1"/>
    <w:link w:val="NoSpacingChar"/>
    <w:rsid w:val="0081505F"/>
    <w:rPr>
      <w:rFonts w:ascii="Calibri" w:hAnsi="Calibri"/>
      <w:sz w:val="22"/>
      <w:szCs w:val="22"/>
      <w:lang w:eastAsia="en-US"/>
    </w:rPr>
  </w:style>
  <w:style w:type="character" w:customStyle="1" w:styleId="NoSpacingChar">
    <w:name w:val="No Spacing Char"/>
    <w:link w:val="1f7"/>
    <w:locked/>
    <w:rsid w:val="0081505F"/>
    <w:rPr>
      <w:rFonts w:ascii="Calibri" w:hAnsi="Calibri"/>
      <w:sz w:val="22"/>
      <w:szCs w:val="22"/>
      <w:lang w:val="ru-RU" w:eastAsia="en-US" w:bidi="ar-SA"/>
    </w:rPr>
  </w:style>
  <w:style w:type="paragraph" w:customStyle="1" w:styleId="1f8">
    <w:name w:val="Без интервала1"/>
    <w:rsid w:val="0081505F"/>
    <w:pPr>
      <w:suppressAutoHyphens/>
    </w:pPr>
    <w:rPr>
      <w:rFonts w:ascii="Calibri" w:eastAsia="Calibri" w:hAnsi="Calibri" w:cs="Calibri"/>
      <w:sz w:val="22"/>
      <w:szCs w:val="22"/>
      <w:lang w:eastAsia="ar-SA"/>
    </w:rPr>
  </w:style>
  <w:style w:type="paragraph" w:customStyle="1" w:styleId="1f9">
    <w:name w:val="Знак Знак Знак Знак Знак Знак1 Знак Знак"/>
    <w:basedOn w:val="a"/>
    <w:rsid w:val="00D575DA"/>
    <w:pPr>
      <w:widowControl/>
      <w:snapToGrid/>
      <w:spacing w:after="160" w:line="240" w:lineRule="exact"/>
      <w:ind w:firstLine="0"/>
      <w:jc w:val="left"/>
    </w:pPr>
    <w:rPr>
      <w:rFonts w:ascii="Verdana" w:hAnsi="Verdana" w:cs="Verdana"/>
      <w:sz w:val="20"/>
      <w:lang w:val="en-US" w:eastAsia="en-US"/>
    </w:rPr>
  </w:style>
  <w:style w:type="numbering" w:customStyle="1" w:styleId="52">
    <w:name w:val="Нет списка5"/>
    <w:next w:val="a2"/>
    <w:uiPriority w:val="99"/>
    <w:semiHidden/>
    <w:unhideWhenUsed/>
    <w:rsid w:val="00D51B83"/>
  </w:style>
  <w:style w:type="numbering" w:customStyle="1" w:styleId="113">
    <w:name w:val="Нет списка11"/>
    <w:next w:val="a2"/>
    <w:uiPriority w:val="99"/>
    <w:semiHidden/>
    <w:unhideWhenUsed/>
    <w:rsid w:val="00D51B83"/>
  </w:style>
  <w:style w:type="table" w:customStyle="1" w:styleId="-42">
    <w:name w:val="Таблица-список 42"/>
    <w:basedOn w:val="a1"/>
    <w:next w:val="-4"/>
    <w:uiPriority w:val="99"/>
    <w:rsid w:val="00D51B83"/>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114">
    <w:name w:val="Классическая таблица 11"/>
    <w:basedOn w:val="a1"/>
    <w:next w:val="15"/>
    <w:uiPriority w:val="99"/>
    <w:rsid w:val="00D51B83"/>
    <w:pPr>
      <w:widowControl w:val="0"/>
      <w:autoSpaceDE w:val="0"/>
      <w:autoSpaceDN w:val="0"/>
      <w:adjustRightInd w:val="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44">
    <w:name w:val="Сетка таблицы4"/>
    <w:basedOn w:val="a1"/>
    <w:next w:val="af8"/>
    <w:rsid w:val="00D5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basedOn w:val="a"/>
    <w:rsid w:val="00D51B83"/>
    <w:pPr>
      <w:widowControl/>
      <w:snapToGrid/>
      <w:spacing w:after="75" w:line="240" w:lineRule="auto"/>
      <w:ind w:firstLine="284"/>
    </w:pPr>
    <w:rPr>
      <w:sz w:val="24"/>
      <w:szCs w:val="24"/>
    </w:rPr>
  </w:style>
  <w:style w:type="table" w:customStyle="1" w:styleId="115">
    <w:name w:val="Сетка таблицы11"/>
    <w:basedOn w:val="a1"/>
    <w:next w:val="af8"/>
    <w:rsid w:val="00D51B83"/>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1"/>
    <w:next w:val="af8"/>
    <w:rsid w:val="00D51B8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Стиль21"/>
    <w:rsid w:val="00D51B83"/>
  </w:style>
  <w:style w:type="numbering" w:customStyle="1" w:styleId="1110">
    <w:name w:val="Нет списка111"/>
    <w:next w:val="a2"/>
    <w:semiHidden/>
    <w:rsid w:val="00D51B83"/>
  </w:style>
  <w:style w:type="numbering" w:customStyle="1" w:styleId="216">
    <w:name w:val="Нет списка21"/>
    <w:next w:val="a2"/>
    <w:semiHidden/>
    <w:rsid w:val="00D51B83"/>
  </w:style>
  <w:style w:type="numbering" w:customStyle="1" w:styleId="314">
    <w:name w:val="Нет списка31"/>
    <w:next w:val="a2"/>
    <w:semiHidden/>
    <w:rsid w:val="00D51B83"/>
  </w:style>
  <w:style w:type="table" w:customStyle="1" w:styleId="-411">
    <w:name w:val="Таблица-список 411"/>
    <w:basedOn w:val="a1"/>
    <w:next w:val="-4"/>
    <w:rsid w:val="00D51B83"/>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410">
    <w:name w:val="Нет списка41"/>
    <w:next w:val="a2"/>
    <w:uiPriority w:val="99"/>
    <w:semiHidden/>
    <w:unhideWhenUsed/>
    <w:rsid w:val="00D51B83"/>
  </w:style>
  <w:style w:type="table" w:customStyle="1" w:styleId="315">
    <w:name w:val="Сетка таблицы31"/>
    <w:basedOn w:val="a1"/>
    <w:next w:val="af8"/>
    <w:uiPriority w:val="59"/>
    <w:rsid w:val="00D51B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 Знак Знак Знак Знак Знак1 Знак Знак"/>
    <w:basedOn w:val="a"/>
    <w:rsid w:val="00D51B83"/>
    <w:pPr>
      <w:widowControl/>
      <w:snapToGrid/>
      <w:spacing w:after="160" w:line="240" w:lineRule="exact"/>
      <w:ind w:firstLine="0"/>
      <w:jc w:val="left"/>
    </w:pPr>
    <w:rPr>
      <w:rFonts w:ascii="Verdana" w:hAnsi="Verdana" w:cs="Verdana"/>
      <w:sz w:val="20"/>
      <w:lang w:val="en-US" w:eastAsia="en-US"/>
    </w:rPr>
  </w:style>
  <w:style w:type="numbering" w:customStyle="1" w:styleId="510">
    <w:name w:val="Нет списка51"/>
    <w:next w:val="a2"/>
    <w:uiPriority w:val="99"/>
    <w:semiHidden/>
    <w:unhideWhenUsed/>
    <w:rsid w:val="00D51B83"/>
  </w:style>
  <w:style w:type="numbering" w:customStyle="1" w:styleId="2110">
    <w:name w:val="Стиль211"/>
    <w:rsid w:val="00D51B83"/>
  </w:style>
  <w:style w:type="numbering" w:customStyle="1" w:styleId="122">
    <w:name w:val="Нет списка12"/>
    <w:next w:val="a2"/>
    <w:semiHidden/>
    <w:rsid w:val="00D51B83"/>
  </w:style>
  <w:style w:type="numbering" w:customStyle="1" w:styleId="2111">
    <w:name w:val="Нет списка211"/>
    <w:next w:val="a2"/>
    <w:semiHidden/>
    <w:rsid w:val="00D51B83"/>
  </w:style>
  <w:style w:type="numbering" w:customStyle="1" w:styleId="3110">
    <w:name w:val="Нет списка311"/>
    <w:next w:val="a2"/>
    <w:semiHidden/>
    <w:rsid w:val="00D51B83"/>
  </w:style>
  <w:style w:type="numbering" w:customStyle="1" w:styleId="411">
    <w:name w:val="Нет списка411"/>
    <w:next w:val="a2"/>
    <w:uiPriority w:val="99"/>
    <w:semiHidden/>
    <w:unhideWhenUsed/>
    <w:rsid w:val="00D51B83"/>
  </w:style>
  <w:style w:type="numbering" w:customStyle="1" w:styleId="61">
    <w:name w:val="Нет списка6"/>
    <w:next w:val="a2"/>
    <w:semiHidden/>
    <w:rsid w:val="00D51B83"/>
  </w:style>
  <w:style w:type="paragraph" w:customStyle="1" w:styleId="2f6">
    <w:name w:val="Без интервала2"/>
    <w:rsid w:val="00D51B83"/>
    <w:rPr>
      <w:rFonts w:ascii="Calibri" w:eastAsia="Calibri" w:hAnsi="Calibri"/>
      <w:sz w:val="22"/>
      <w:szCs w:val="22"/>
    </w:rPr>
  </w:style>
  <w:style w:type="table" w:customStyle="1" w:styleId="-43">
    <w:name w:val="Таблица-список 43"/>
    <w:basedOn w:val="a1"/>
    <w:next w:val="-4"/>
    <w:rsid w:val="00D51B83"/>
    <w:pPr>
      <w:jc w:val="center"/>
    </w:pPr>
    <w:rPr>
      <w:rFonts w:eastAsia="Calibri"/>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123">
    <w:name w:val="Классическая таблица 12"/>
    <w:basedOn w:val="a1"/>
    <w:next w:val="15"/>
    <w:rsid w:val="00D51B83"/>
    <w:pPr>
      <w:widowControl w:val="0"/>
      <w:autoSpaceDE w:val="0"/>
      <w:autoSpaceDN w:val="0"/>
      <w:adjustRightInd w:val="0"/>
    </w:pPr>
    <w:rPr>
      <w:rFonts w:eastAsia="Calibri"/>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53">
    <w:name w:val="Сетка таблицы5"/>
    <w:basedOn w:val="a1"/>
    <w:next w:val="af8"/>
    <w:rsid w:val="00D51B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Абзац списка5"/>
    <w:basedOn w:val="a"/>
    <w:link w:val="ListParagraphChar"/>
    <w:rsid w:val="00D51B83"/>
    <w:pPr>
      <w:widowControl/>
      <w:snapToGrid/>
      <w:spacing w:after="200" w:line="276" w:lineRule="auto"/>
      <w:ind w:left="720" w:firstLine="0"/>
      <w:contextualSpacing/>
      <w:jc w:val="left"/>
    </w:pPr>
    <w:rPr>
      <w:rFonts w:ascii="Calibri" w:eastAsia="Calibri" w:hAnsi="Calibri"/>
      <w:sz w:val="20"/>
    </w:rPr>
  </w:style>
  <w:style w:type="table" w:customStyle="1" w:styleId="124">
    <w:name w:val="Сетка таблицы12"/>
    <w:rsid w:val="00D51B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rsid w:val="00D51B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b">
    <w:name w:val="Заголовок оглавления1"/>
    <w:basedOn w:val="1"/>
    <w:next w:val="a"/>
    <w:semiHidden/>
    <w:rsid w:val="00D51B83"/>
    <w:pPr>
      <w:keepLines/>
      <w:spacing w:before="480" w:line="276" w:lineRule="auto"/>
      <w:jc w:val="left"/>
      <w:outlineLvl w:val="9"/>
    </w:pPr>
    <w:rPr>
      <w:rFonts w:ascii="Cambria" w:eastAsia="Calibri" w:hAnsi="Cambria"/>
      <w:b/>
      <w:bCs/>
      <w:color w:val="365F91"/>
      <w:szCs w:val="28"/>
      <w:lang w:eastAsia="en-US"/>
    </w:rPr>
  </w:style>
  <w:style w:type="character" w:customStyle="1" w:styleId="afffa">
    <w:name w:val="Основной текст + Курсив"/>
    <w:aliases w:val="Интервал 0 pt"/>
    <w:rsid w:val="00D51B83"/>
    <w:rPr>
      <w:rFonts w:ascii="Times New Roman" w:hAnsi="Times New Roman" w:cs="Times New Roman"/>
      <w:i/>
      <w:iCs/>
      <w:color w:val="000000"/>
      <w:spacing w:val="0"/>
      <w:w w:val="100"/>
      <w:position w:val="0"/>
      <w:sz w:val="25"/>
      <w:szCs w:val="25"/>
      <w:shd w:val="clear" w:color="auto" w:fill="FFFFFF"/>
      <w:lang w:val="en-US" w:eastAsia="ru-RU" w:bidi="ar-SA"/>
    </w:rPr>
  </w:style>
  <w:style w:type="character" w:customStyle="1" w:styleId="ListParagraphChar">
    <w:name w:val="List Paragraph Char"/>
    <w:link w:val="54"/>
    <w:locked/>
    <w:rsid w:val="00D51B83"/>
    <w:rPr>
      <w:rFonts w:ascii="Calibri" w:eastAsia="Calibri" w:hAnsi="Calibri"/>
    </w:rPr>
  </w:style>
  <w:style w:type="table" w:customStyle="1" w:styleId="-412">
    <w:name w:val="Таблица-список 412"/>
    <w:rsid w:val="00D51B83"/>
    <w:pPr>
      <w:jc w:val="center"/>
    </w:pPr>
    <w:rPr>
      <w:rFonts w:eastAsia="Calibri"/>
    </w:rPr>
    <w:tblPr>
      <w:tblStyleRowBandSize w:val="1"/>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321">
    <w:name w:val="Сетка таблицы32"/>
    <w:rsid w:val="00D51B8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Таблица-список 421"/>
    <w:rsid w:val="00D51B83"/>
    <w:pPr>
      <w:jc w:val="center"/>
    </w:pPr>
    <w:rPr>
      <w:rFonts w:eastAsia="Calibri"/>
    </w:rPr>
    <w:tblPr>
      <w:tblStyleRowBandSize w:val="1"/>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1111">
    <w:name w:val="Классическая таблица 111"/>
    <w:rsid w:val="00D51B83"/>
    <w:pPr>
      <w:widowControl w:val="0"/>
      <w:autoSpaceDE w:val="0"/>
      <w:autoSpaceDN w:val="0"/>
      <w:adjustRightInd w:val="0"/>
    </w:pPr>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2">
    <w:name w:val="Сетка таблицы41"/>
    <w:rsid w:val="00D51B8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rsid w:val="00D51B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D51B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Таблица-список 4111"/>
    <w:rsid w:val="00D51B83"/>
    <w:pPr>
      <w:jc w:val="center"/>
    </w:pPr>
    <w:rPr>
      <w:rFonts w:eastAsia="Calibri"/>
    </w:rPr>
    <w:tblPr>
      <w:tblStyleRowBandSize w:val="1"/>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3111">
    <w:name w:val="Сетка таблицы311"/>
    <w:rsid w:val="00D51B8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Стиль2111"/>
    <w:rsid w:val="00D51B83"/>
  </w:style>
  <w:style w:type="numbering" w:customStyle="1" w:styleId="71">
    <w:name w:val="Нет списка7"/>
    <w:next w:val="a2"/>
    <w:uiPriority w:val="99"/>
    <w:semiHidden/>
    <w:unhideWhenUsed/>
    <w:rsid w:val="00AD6EA8"/>
  </w:style>
  <w:style w:type="numbering" w:customStyle="1" w:styleId="131">
    <w:name w:val="Нет списка13"/>
    <w:next w:val="a2"/>
    <w:uiPriority w:val="99"/>
    <w:semiHidden/>
    <w:unhideWhenUsed/>
    <w:rsid w:val="00AD6EA8"/>
  </w:style>
  <w:style w:type="table" w:customStyle="1" w:styleId="-44">
    <w:name w:val="Таблица-список 44"/>
    <w:basedOn w:val="a1"/>
    <w:next w:val="-4"/>
    <w:uiPriority w:val="99"/>
    <w:rsid w:val="00AD6EA8"/>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132">
    <w:name w:val="Классическая таблица 13"/>
    <w:basedOn w:val="a1"/>
    <w:next w:val="15"/>
    <w:uiPriority w:val="99"/>
    <w:rsid w:val="00AD6EA8"/>
    <w:pPr>
      <w:widowControl w:val="0"/>
      <w:autoSpaceDE w:val="0"/>
      <w:autoSpaceDN w:val="0"/>
      <w:adjustRightInd w:val="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62">
    <w:name w:val="Сетка таблицы6"/>
    <w:basedOn w:val="a1"/>
    <w:next w:val="af8"/>
    <w:uiPriority w:val="59"/>
    <w:rsid w:val="00AD6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f8"/>
    <w:rsid w:val="00AD6EA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next w:val="af8"/>
    <w:rsid w:val="00AD6EA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Стиль22"/>
    <w:rsid w:val="00AD6EA8"/>
  </w:style>
  <w:style w:type="numbering" w:customStyle="1" w:styleId="1120">
    <w:name w:val="Нет списка112"/>
    <w:next w:val="a2"/>
    <w:semiHidden/>
    <w:rsid w:val="00AD6EA8"/>
  </w:style>
  <w:style w:type="numbering" w:customStyle="1" w:styleId="223">
    <w:name w:val="Нет списка22"/>
    <w:next w:val="a2"/>
    <w:semiHidden/>
    <w:rsid w:val="00AD6EA8"/>
  </w:style>
  <w:style w:type="numbering" w:customStyle="1" w:styleId="322">
    <w:name w:val="Нет списка32"/>
    <w:next w:val="a2"/>
    <w:semiHidden/>
    <w:rsid w:val="00AD6EA8"/>
  </w:style>
  <w:style w:type="table" w:customStyle="1" w:styleId="-413">
    <w:name w:val="Таблица-список 413"/>
    <w:basedOn w:val="a1"/>
    <w:next w:val="-4"/>
    <w:rsid w:val="00AD6EA8"/>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420">
    <w:name w:val="Нет списка42"/>
    <w:next w:val="a2"/>
    <w:uiPriority w:val="99"/>
    <w:semiHidden/>
    <w:unhideWhenUsed/>
    <w:rsid w:val="00AD6EA8"/>
  </w:style>
  <w:style w:type="table" w:customStyle="1" w:styleId="330">
    <w:name w:val="Сетка таблицы33"/>
    <w:basedOn w:val="a1"/>
    <w:next w:val="af8"/>
    <w:uiPriority w:val="59"/>
    <w:rsid w:val="00AD6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AD6EA8"/>
  </w:style>
  <w:style w:type="table" w:customStyle="1" w:styleId="-422">
    <w:name w:val="Таблица-список 422"/>
    <w:basedOn w:val="a1"/>
    <w:next w:val="-4"/>
    <w:uiPriority w:val="99"/>
    <w:rsid w:val="00AD6EA8"/>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1121">
    <w:name w:val="Классическая таблица 112"/>
    <w:basedOn w:val="a1"/>
    <w:next w:val="15"/>
    <w:uiPriority w:val="99"/>
    <w:rsid w:val="00AD6EA8"/>
    <w:pPr>
      <w:widowControl w:val="0"/>
      <w:autoSpaceDE w:val="0"/>
      <w:autoSpaceDN w:val="0"/>
      <w:adjustRightInd w:val="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421">
    <w:name w:val="Сетка таблицы42"/>
    <w:basedOn w:val="a1"/>
    <w:next w:val="af8"/>
    <w:rsid w:val="00AD6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8"/>
    <w:rsid w:val="00AD6EA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next w:val="af8"/>
    <w:rsid w:val="00AD6EA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
    <w:name w:val="Стиль212"/>
    <w:rsid w:val="00AD6EA8"/>
  </w:style>
  <w:style w:type="numbering" w:customStyle="1" w:styleId="1210">
    <w:name w:val="Нет списка121"/>
    <w:next w:val="a2"/>
    <w:semiHidden/>
    <w:rsid w:val="00AD6EA8"/>
  </w:style>
  <w:style w:type="numbering" w:customStyle="1" w:styleId="2123">
    <w:name w:val="Нет списка212"/>
    <w:next w:val="a2"/>
    <w:semiHidden/>
    <w:rsid w:val="00AD6EA8"/>
  </w:style>
  <w:style w:type="numbering" w:customStyle="1" w:styleId="3120">
    <w:name w:val="Нет списка312"/>
    <w:next w:val="a2"/>
    <w:semiHidden/>
    <w:rsid w:val="00AD6EA8"/>
  </w:style>
  <w:style w:type="table" w:customStyle="1" w:styleId="-4112">
    <w:name w:val="Таблица-список 4112"/>
    <w:basedOn w:val="a1"/>
    <w:next w:val="-4"/>
    <w:rsid w:val="00AD6EA8"/>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4120">
    <w:name w:val="Нет списка412"/>
    <w:next w:val="a2"/>
    <w:uiPriority w:val="99"/>
    <w:semiHidden/>
    <w:unhideWhenUsed/>
    <w:rsid w:val="00AD6EA8"/>
  </w:style>
  <w:style w:type="table" w:customStyle="1" w:styleId="3121">
    <w:name w:val="Сетка таблицы312"/>
    <w:basedOn w:val="a1"/>
    <w:next w:val="af8"/>
    <w:uiPriority w:val="59"/>
    <w:rsid w:val="00AD6E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semiHidden/>
    <w:rsid w:val="00AD6EA8"/>
  </w:style>
  <w:style w:type="table" w:customStyle="1" w:styleId="-431">
    <w:name w:val="Таблица-список 431"/>
    <w:basedOn w:val="a1"/>
    <w:next w:val="-4"/>
    <w:rsid w:val="00AD6EA8"/>
    <w:pPr>
      <w:jc w:val="center"/>
    </w:pPr>
    <w:rPr>
      <w:rFonts w:eastAsia="Calibri"/>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1211">
    <w:name w:val="Классическая таблица 121"/>
    <w:basedOn w:val="a1"/>
    <w:next w:val="15"/>
    <w:rsid w:val="00AD6EA8"/>
    <w:pPr>
      <w:widowControl w:val="0"/>
      <w:autoSpaceDE w:val="0"/>
      <w:autoSpaceDN w:val="0"/>
      <w:adjustRightInd w:val="0"/>
    </w:pPr>
    <w:rPr>
      <w:rFonts w:eastAsia="Calibri"/>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511">
    <w:name w:val="Сетка таблицы51"/>
    <w:basedOn w:val="a1"/>
    <w:next w:val="af8"/>
    <w:rsid w:val="00AD6EA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rsid w:val="00AD6EA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rsid w:val="00AD6EA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Таблица-список 4121"/>
    <w:rsid w:val="00AD6EA8"/>
    <w:pPr>
      <w:jc w:val="center"/>
    </w:pPr>
    <w:rPr>
      <w:rFonts w:eastAsia="Calibri"/>
    </w:rPr>
    <w:tblPr>
      <w:tblStyleRowBandSize w:val="1"/>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3210">
    <w:name w:val="Сетка таблицы321"/>
    <w:rsid w:val="00AD6E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Таблица-список 4211"/>
    <w:rsid w:val="00AD6EA8"/>
    <w:pPr>
      <w:jc w:val="center"/>
    </w:pPr>
    <w:rPr>
      <w:rFonts w:eastAsia="Calibri"/>
    </w:rPr>
    <w:tblPr>
      <w:tblStyleRowBandSize w:val="1"/>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11110">
    <w:name w:val="Классическая таблица 1111"/>
    <w:rsid w:val="00AD6EA8"/>
    <w:pPr>
      <w:widowControl w:val="0"/>
      <w:autoSpaceDE w:val="0"/>
      <w:autoSpaceDN w:val="0"/>
      <w:adjustRightInd w:val="0"/>
    </w:pPr>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10">
    <w:name w:val="Сетка таблицы411"/>
    <w:rsid w:val="00AD6EA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AD6EA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
    <w:rsid w:val="00AD6EA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Таблица-список 41111"/>
    <w:rsid w:val="00AD6EA8"/>
    <w:pPr>
      <w:jc w:val="center"/>
    </w:pPr>
    <w:rPr>
      <w:rFonts w:eastAsia="Calibri"/>
    </w:rPr>
    <w:tblPr>
      <w:tblStyleRowBandSize w:val="1"/>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31110">
    <w:name w:val="Сетка таблицы3111"/>
    <w:rsid w:val="00AD6E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0">
    <w:name w:val="Стиль2112"/>
    <w:rsid w:val="00AD6EA8"/>
  </w:style>
  <w:style w:type="table" w:customStyle="1" w:styleId="72">
    <w:name w:val="Сетка таблицы7"/>
    <w:basedOn w:val="a1"/>
    <w:next w:val="af8"/>
    <w:uiPriority w:val="59"/>
    <w:rsid w:val="00B5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2513F7"/>
  </w:style>
  <w:style w:type="paragraph" w:customStyle="1" w:styleId="63">
    <w:name w:val="Абзац списка6"/>
    <w:basedOn w:val="a"/>
    <w:rsid w:val="002513F7"/>
    <w:pPr>
      <w:widowControl/>
      <w:snapToGrid/>
      <w:spacing w:after="200" w:line="276" w:lineRule="auto"/>
      <w:ind w:left="720" w:firstLine="0"/>
      <w:contextualSpacing/>
      <w:jc w:val="left"/>
    </w:pPr>
    <w:rPr>
      <w:rFonts w:ascii="Calibri" w:hAnsi="Calibri"/>
      <w:szCs w:val="22"/>
    </w:rPr>
  </w:style>
  <w:style w:type="numbering" w:customStyle="1" w:styleId="91">
    <w:name w:val="Нет списка9"/>
    <w:next w:val="a2"/>
    <w:semiHidden/>
    <w:rsid w:val="00C6371C"/>
  </w:style>
  <w:style w:type="table" w:customStyle="1" w:styleId="-45">
    <w:name w:val="Таблица-список 45"/>
    <w:basedOn w:val="a1"/>
    <w:next w:val="-4"/>
    <w:rsid w:val="00C6371C"/>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100">
    <w:name w:val="Нет списка10"/>
    <w:next w:val="a2"/>
    <w:semiHidden/>
    <w:rsid w:val="007B00AC"/>
  </w:style>
  <w:style w:type="table" w:customStyle="1" w:styleId="82">
    <w:name w:val="Сетка таблицы8"/>
    <w:basedOn w:val="a1"/>
    <w:next w:val="af8"/>
    <w:uiPriority w:val="59"/>
    <w:rsid w:val="002B45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8"/>
    <w:uiPriority w:val="59"/>
    <w:rsid w:val="002B45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8F3442"/>
  </w:style>
  <w:style w:type="table" w:customStyle="1" w:styleId="101">
    <w:name w:val="Сетка таблицы10"/>
    <w:basedOn w:val="a1"/>
    <w:next w:val="af8"/>
    <w:uiPriority w:val="59"/>
    <w:rsid w:val="008F34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F3442"/>
    <w:pPr>
      <w:snapToGrid w:val="0"/>
      <w:spacing w:line="300" w:lineRule="auto"/>
      <w:jc w:val="both"/>
    </w:pPr>
    <w:rPr>
      <w:sz w:val="24"/>
    </w:rPr>
  </w:style>
  <w:style w:type="numbering" w:customStyle="1" w:styleId="150">
    <w:name w:val="Нет списка15"/>
    <w:next w:val="a2"/>
    <w:semiHidden/>
    <w:rsid w:val="00161584"/>
  </w:style>
  <w:style w:type="numbering" w:customStyle="1" w:styleId="160">
    <w:name w:val="Нет списка16"/>
    <w:next w:val="a2"/>
    <w:semiHidden/>
    <w:rsid w:val="00F22442"/>
  </w:style>
  <w:style w:type="table" w:customStyle="1" w:styleId="-46">
    <w:name w:val="Таблица-список 46"/>
    <w:basedOn w:val="a1"/>
    <w:next w:val="-4"/>
    <w:rsid w:val="00F22442"/>
    <w:pPr>
      <w:jc w:val="center"/>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11112">
    <w:name w:val="Нет списка1111"/>
    <w:next w:val="a2"/>
    <w:semiHidden/>
    <w:rsid w:val="00115272"/>
  </w:style>
  <w:style w:type="paragraph" w:customStyle="1" w:styleId="64">
    <w:name w:val="Абзац списка6"/>
    <w:basedOn w:val="a"/>
    <w:rsid w:val="00115272"/>
    <w:pPr>
      <w:widowControl/>
      <w:snapToGrid/>
      <w:spacing w:after="200" w:line="276" w:lineRule="auto"/>
      <w:ind w:left="720" w:firstLine="0"/>
      <w:contextualSpacing/>
      <w:jc w:val="left"/>
    </w:pPr>
    <w:rPr>
      <w:rFonts w:ascii="Calibri" w:hAnsi="Calibri"/>
      <w:szCs w:val="22"/>
    </w:rPr>
  </w:style>
  <w:style w:type="numbering" w:customStyle="1" w:styleId="170">
    <w:name w:val="Нет списка17"/>
    <w:next w:val="a2"/>
    <w:semiHidden/>
    <w:rsid w:val="00256EF6"/>
  </w:style>
  <w:style w:type="paragraph" w:customStyle="1" w:styleId="Heading">
    <w:name w:val="Heading"/>
    <w:rsid w:val="00054CC1"/>
    <w:pPr>
      <w:autoSpaceDE w:val="0"/>
      <w:autoSpaceDN w:val="0"/>
      <w:adjustRightInd w:val="0"/>
    </w:pPr>
    <w:rPr>
      <w:rFonts w:ascii="Arial" w:hAnsi="Arial" w:cs="Arial"/>
      <w:b/>
      <w:bCs/>
      <w:sz w:val="22"/>
      <w:szCs w:val="22"/>
    </w:rPr>
  </w:style>
  <w:style w:type="numbering" w:customStyle="1" w:styleId="232">
    <w:name w:val="Стиль23"/>
    <w:rsid w:val="006F379D"/>
  </w:style>
  <w:style w:type="numbering" w:customStyle="1" w:styleId="2113">
    <w:name w:val="Стиль2113"/>
    <w:rsid w:val="006F379D"/>
  </w:style>
  <w:style w:type="numbering" w:customStyle="1" w:styleId="2121">
    <w:name w:val="Стиль2121"/>
    <w:rsid w:val="006F379D"/>
    <w:pPr>
      <w:numPr>
        <w:numId w:val="2"/>
      </w:numPr>
    </w:pPr>
  </w:style>
  <w:style w:type="character" w:customStyle="1" w:styleId="a6">
    <w:name w:val="Без интервала Знак"/>
    <w:link w:val="a5"/>
    <w:uiPriority w:val="99"/>
    <w:rsid w:val="00A02EE2"/>
    <w:rPr>
      <w:rFonts w:ascii="Calibri" w:hAnsi="Calibri"/>
      <w:sz w:val="22"/>
      <w:szCs w:val="22"/>
      <w:lang w:bidi="ar-SA"/>
    </w:rPr>
  </w:style>
  <w:style w:type="numbering" w:customStyle="1" w:styleId="180">
    <w:name w:val="Нет списка18"/>
    <w:next w:val="a2"/>
    <w:uiPriority w:val="99"/>
    <w:semiHidden/>
    <w:unhideWhenUsed/>
    <w:rsid w:val="00A20238"/>
  </w:style>
  <w:style w:type="numbering" w:customStyle="1" w:styleId="191">
    <w:name w:val="Нет списка19"/>
    <w:next w:val="a2"/>
    <w:uiPriority w:val="99"/>
    <w:semiHidden/>
    <w:unhideWhenUsed/>
    <w:rsid w:val="00A20238"/>
  </w:style>
  <w:style w:type="table" w:customStyle="1" w:styleId="142">
    <w:name w:val="Сетка таблицы14"/>
    <w:basedOn w:val="a1"/>
    <w:next w:val="af8"/>
    <w:uiPriority w:val="59"/>
    <w:rsid w:val="00A20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Знак Знак Знак"/>
    <w:uiPriority w:val="99"/>
    <w:locked/>
    <w:rsid w:val="008E09C6"/>
    <w:rPr>
      <w:rFonts w:cs="Times New Roman"/>
      <w:sz w:val="28"/>
      <w:lang w:val="ru-RU" w:eastAsia="ru-RU" w:bidi="ar-SA"/>
    </w:rPr>
  </w:style>
  <w:style w:type="character" w:customStyle="1" w:styleId="161">
    <w:name w:val="Знак Знак16"/>
    <w:uiPriority w:val="99"/>
    <w:locked/>
    <w:rsid w:val="008E09C6"/>
    <w:rPr>
      <w:rFonts w:cs="Times New Roman"/>
      <w:sz w:val="24"/>
      <w:lang w:val="ru-RU" w:eastAsia="ru-RU" w:bidi="ar-SA"/>
    </w:rPr>
  </w:style>
  <w:style w:type="character" w:customStyle="1" w:styleId="151">
    <w:name w:val="Знак Знак15"/>
    <w:uiPriority w:val="99"/>
    <w:locked/>
    <w:rsid w:val="008E09C6"/>
    <w:rPr>
      <w:rFonts w:ascii="Arial" w:hAnsi="Arial" w:cs="Arial"/>
      <w:b/>
      <w:bCs/>
      <w:sz w:val="26"/>
      <w:szCs w:val="26"/>
      <w:lang w:val="ru-RU" w:eastAsia="ru-RU" w:bidi="ar-SA"/>
    </w:rPr>
  </w:style>
  <w:style w:type="character" w:customStyle="1" w:styleId="143">
    <w:name w:val="Знак Знак14"/>
    <w:uiPriority w:val="99"/>
    <w:locked/>
    <w:rsid w:val="008E09C6"/>
    <w:rPr>
      <w:rFonts w:cs="Times New Roman"/>
      <w:b/>
      <w:bCs/>
      <w:sz w:val="22"/>
      <w:szCs w:val="22"/>
      <w:lang w:val="ru-RU" w:eastAsia="ru-RU" w:bidi="ar-SA"/>
    </w:rPr>
  </w:style>
  <w:style w:type="character" w:customStyle="1" w:styleId="134">
    <w:name w:val="Знак Знак13"/>
    <w:uiPriority w:val="99"/>
    <w:semiHidden/>
    <w:locked/>
    <w:rsid w:val="008E09C6"/>
    <w:rPr>
      <w:rFonts w:cs="Times New Roman"/>
      <w:sz w:val="24"/>
      <w:szCs w:val="24"/>
      <w:lang w:val="ru-RU" w:eastAsia="ru-RU" w:bidi="ar-SA"/>
    </w:rPr>
  </w:style>
  <w:style w:type="character" w:customStyle="1" w:styleId="83">
    <w:name w:val="Знак Знак8"/>
    <w:uiPriority w:val="99"/>
    <w:locked/>
    <w:rsid w:val="008E09C6"/>
    <w:rPr>
      <w:rFonts w:cs="Times New Roman"/>
      <w:sz w:val="24"/>
      <w:szCs w:val="24"/>
      <w:lang w:val="ru-RU" w:eastAsia="ru-RU" w:bidi="ar-SA"/>
    </w:rPr>
  </w:style>
  <w:style w:type="character" w:customStyle="1" w:styleId="73">
    <w:name w:val="Знак Знак7"/>
    <w:locked/>
    <w:rsid w:val="008E09C6"/>
    <w:rPr>
      <w:rFonts w:cs="Times New Roman"/>
      <w:sz w:val="24"/>
      <w:szCs w:val="24"/>
      <w:lang w:val="ru-RU" w:eastAsia="ru-RU" w:bidi="ar-SA"/>
    </w:rPr>
  </w:style>
  <w:style w:type="character" w:customStyle="1" w:styleId="93">
    <w:name w:val="Знак Знак9"/>
    <w:uiPriority w:val="99"/>
    <w:locked/>
    <w:rsid w:val="008E09C6"/>
    <w:rPr>
      <w:rFonts w:cs="Times New Roman"/>
      <w:sz w:val="24"/>
      <w:szCs w:val="24"/>
      <w:lang w:val="ru-RU" w:eastAsia="ru-RU" w:bidi="ar-SA"/>
    </w:rPr>
  </w:style>
  <w:style w:type="character" w:customStyle="1" w:styleId="102">
    <w:name w:val="Знак Знак10"/>
    <w:uiPriority w:val="99"/>
    <w:locked/>
    <w:rsid w:val="008E09C6"/>
    <w:rPr>
      <w:rFonts w:cs="Times New Roman"/>
      <w:sz w:val="24"/>
      <w:szCs w:val="24"/>
      <w:lang w:val="ru-RU" w:eastAsia="ru-RU" w:bidi="ar-SA"/>
    </w:rPr>
  </w:style>
  <w:style w:type="character" w:customStyle="1" w:styleId="65">
    <w:name w:val="Знак Знак6"/>
    <w:uiPriority w:val="99"/>
    <w:locked/>
    <w:rsid w:val="008E09C6"/>
    <w:rPr>
      <w:rFonts w:cs="Times New Roman"/>
      <w:sz w:val="16"/>
      <w:szCs w:val="16"/>
      <w:lang w:val="ru-RU" w:eastAsia="ru-RU" w:bidi="ar-SA"/>
    </w:rPr>
  </w:style>
  <w:style w:type="character" w:customStyle="1" w:styleId="55">
    <w:name w:val="Знак Знак5"/>
    <w:uiPriority w:val="99"/>
    <w:locked/>
    <w:rsid w:val="008E09C6"/>
    <w:rPr>
      <w:rFonts w:cs="Times New Roman"/>
      <w:sz w:val="24"/>
      <w:szCs w:val="24"/>
      <w:lang w:val="ru-RU" w:eastAsia="ru-RU" w:bidi="ar-SA"/>
    </w:rPr>
  </w:style>
  <w:style w:type="character" w:customStyle="1" w:styleId="45">
    <w:name w:val="Знак Знак4"/>
    <w:uiPriority w:val="99"/>
    <w:locked/>
    <w:rsid w:val="008E09C6"/>
    <w:rPr>
      <w:rFonts w:cs="Times New Roman"/>
      <w:sz w:val="16"/>
      <w:szCs w:val="16"/>
      <w:lang w:val="ru-RU" w:eastAsia="ru-RU" w:bidi="ar-SA"/>
    </w:rPr>
  </w:style>
  <w:style w:type="character" w:customStyle="1" w:styleId="Heading1Char">
    <w:name w:val="Heading 1 Char"/>
    <w:uiPriority w:val="99"/>
    <w:locked/>
    <w:rsid w:val="008E09C6"/>
    <w:rPr>
      <w:rFonts w:ascii="Times New Roman" w:hAnsi="Times New Roman" w:cs="Times New Roman"/>
      <w:sz w:val="20"/>
      <w:szCs w:val="20"/>
      <w:lang w:eastAsia="ru-RU"/>
    </w:rPr>
  </w:style>
  <w:style w:type="character" w:customStyle="1" w:styleId="Heading2Char">
    <w:name w:val="Heading 2 Char"/>
    <w:uiPriority w:val="99"/>
    <w:locked/>
    <w:rsid w:val="008E09C6"/>
    <w:rPr>
      <w:rFonts w:ascii="Times New Roman" w:hAnsi="Times New Roman" w:cs="Times New Roman"/>
      <w:sz w:val="20"/>
      <w:szCs w:val="20"/>
      <w:lang w:eastAsia="ru-RU"/>
    </w:rPr>
  </w:style>
  <w:style w:type="character" w:customStyle="1" w:styleId="Heading3Char">
    <w:name w:val="Heading 3 Char"/>
    <w:uiPriority w:val="99"/>
    <w:locked/>
    <w:rsid w:val="008E09C6"/>
    <w:rPr>
      <w:rFonts w:ascii="Arial" w:hAnsi="Arial" w:cs="Arial"/>
      <w:b/>
      <w:bCs/>
      <w:sz w:val="26"/>
      <w:szCs w:val="26"/>
      <w:lang w:eastAsia="ru-RU"/>
    </w:rPr>
  </w:style>
  <w:style w:type="character" w:customStyle="1" w:styleId="Heading4Char">
    <w:name w:val="Heading 4 Char"/>
    <w:aliases w:val="Наименование таблицы Char"/>
    <w:uiPriority w:val="99"/>
    <w:locked/>
    <w:rsid w:val="008E09C6"/>
    <w:rPr>
      <w:rFonts w:ascii="Times New Roman" w:hAnsi="Times New Roman" w:cs="Times New Roman"/>
      <w:b/>
      <w:bCs/>
      <w:sz w:val="28"/>
      <w:szCs w:val="28"/>
      <w:lang w:eastAsia="ru-RU"/>
    </w:rPr>
  </w:style>
  <w:style w:type="character" w:customStyle="1" w:styleId="Heading5Char">
    <w:name w:val="Heading 5 Char"/>
    <w:uiPriority w:val="99"/>
    <w:locked/>
    <w:rsid w:val="008E09C6"/>
    <w:rPr>
      <w:rFonts w:ascii="Times New Roman" w:hAnsi="Times New Roman" w:cs="Times New Roman"/>
      <w:sz w:val="20"/>
      <w:szCs w:val="20"/>
      <w:lang w:eastAsia="ru-RU"/>
    </w:rPr>
  </w:style>
  <w:style w:type="character" w:customStyle="1" w:styleId="Heading6Char">
    <w:name w:val="Heading 6 Char"/>
    <w:uiPriority w:val="99"/>
    <w:locked/>
    <w:rsid w:val="008E09C6"/>
    <w:rPr>
      <w:rFonts w:ascii="Times New Roman" w:hAnsi="Times New Roman" w:cs="Times New Roman"/>
      <w:b/>
      <w:bCs/>
      <w:lang w:eastAsia="ru-RU"/>
    </w:rPr>
  </w:style>
  <w:style w:type="character" w:customStyle="1" w:styleId="Heading7Char">
    <w:name w:val="Heading 7 Char"/>
    <w:uiPriority w:val="99"/>
    <w:locked/>
    <w:rsid w:val="008E09C6"/>
    <w:rPr>
      <w:rFonts w:ascii="Times New Roman" w:hAnsi="Times New Roman" w:cs="Times New Roman"/>
      <w:sz w:val="24"/>
      <w:szCs w:val="24"/>
      <w:lang w:eastAsia="ru-RU"/>
    </w:rPr>
  </w:style>
  <w:style w:type="character" w:customStyle="1" w:styleId="Heading8Char">
    <w:name w:val="Heading 8 Char"/>
    <w:uiPriority w:val="99"/>
    <w:locked/>
    <w:rsid w:val="008E09C6"/>
    <w:rPr>
      <w:rFonts w:ascii="Times New Roman" w:hAnsi="Times New Roman" w:cs="Times New Roman"/>
      <w:i/>
      <w:iCs/>
      <w:sz w:val="24"/>
      <w:szCs w:val="24"/>
      <w:lang w:eastAsia="ru-RU"/>
    </w:rPr>
  </w:style>
  <w:style w:type="character" w:customStyle="1" w:styleId="Heading9Char">
    <w:name w:val="Heading 9 Char"/>
    <w:uiPriority w:val="99"/>
    <w:locked/>
    <w:rsid w:val="008E09C6"/>
    <w:rPr>
      <w:rFonts w:ascii="Arial" w:hAnsi="Arial" w:cs="Arial"/>
      <w:lang w:eastAsia="ru-RU"/>
    </w:rPr>
  </w:style>
  <w:style w:type="character" w:customStyle="1" w:styleId="TitleChar">
    <w:name w:val="Title Char"/>
    <w:uiPriority w:val="99"/>
    <w:locked/>
    <w:rsid w:val="008E09C6"/>
    <w:rPr>
      <w:rFonts w:ascii="Times New Roman" w:hAnsi="Times New Roman" w:cs="Times New Roman"/>
      <w:sz w:val="28"/>
      <w:szCs w:val="28"/>
      <w:lang w:eastAsia="ru-RU"/>
    </w:rPr>
  </w:style>
  <w:style w:type="character" w:customStyle="1" w:styleId="BodyTextChar">
    <w:name w:val="Body Text Char"/>
    <w:aliases w:val="Знак Char"/>
    <w:uiPriority w:val="99"/>
    <w:locked/>
    <w:rsid w:val="008E09C6"/>
    <w:rPr>
      <w:rFonts w:ascii="Arial" w:hAnsi="Arial" w:cs="Times New Roman"/>
      <w:sz w:val="20"/>
      <w:szCs w:val="20"/>
      <w:lang w:eastAsia="ru-RU"/>
    </w:rPr>
  </w:style>
  <w:style w:type="character" w:customStyle="1" w:styleId="BodyTextIndentChar">
    <w:name w:val="Body Text Indent Char"/>
    <w:uiPriority w:val="99"/>
    <w:locked/>
    <w:rsid w:val="008E09C6"/>
    <w:rPr>
      <w:rFonts w:ascii="Times New Roman" w:hAnsi="Times New Roman" w:cs="Times New Roman"/>
      <w:sz w:val="20"/>
      <w:szCs w:val="20"/>
      <w:lang w:eastAsia="ru-RU"/>
    </w:rPr>
  </w:style>
  <w:style w:type="character" w:customStyle="1" w:styleId="BodyText2Char">
    <w:name w:val="Body Text 2 Char"/>
    <w:uiPriority w:val="99"/>
    <w:locked/>
    <w:rsid w:val="008E09C6"/>
    <w:rPr>
      <w:rFonts w:ascii="Times New Roman" w:hAnsi="Times New Roman" w:cs="Times New Roman"/>
      <w:sz w:val="20"/>
      <w:szCs w:val="20"/>
      <w:lang w:eastAsia="ru-RU"/>
    </w:rPr>
  </w:style>
  <w:style w:type="character" w:customStyle="1" w:styleId="BodyText3Char">
    <w:name w:val="Body Text 3 Char"/>
    <w:uiPriority w:val="99"/>
    <w:locked/>
    <w:rsid w:val="008E09C6"/>
    <w:rPr>
      <w:rFonts w:ascii="Times New Roman" w:hAnsi="Times New Roman" w:cs="Times New Roman"/>
      <w:b/>
      <w:sz w:val="20"/>
      <w:szCs w:val="20"/>
      <w:lang w:eastAsia="ru-RU"/>
    </w:rPr>
  </w:style>
  <w:style w:type="character" w:customStyle="1" w:styleId="BodyTextIndent2Char">
    <w:name w:val="Body Text Indent 2 Char"/>
    <w:uiPriority w:val="99"/>
    <w:locked/>
    <w:rsid w:val="008E09C6"/>
    <w:rPr>
      <w:rFonts w:ascii="Times New Roman" w:hAnsi="Times New Roman" w:cs="Times New Roman"/>
      <w:sz w:val="20"/>
      <w:szCs w:val="20"/>
      <w:lang w:eastAsia="ru-RU"/>
    </w:rPr>
  </w:style>
  <w:style w:type="character" w:customStyle="1" w:styleId="BodyTextIndent3Char">
    <w:name w:val="Body Text Indent 3 Char"/>
    <w:uiPriority w:val="99"/>
    <w:locked/>
    <w:rsid w:val="008E09C6"/>
    <w:rPr>
      <w:rFonts w:ascii="Times New Roman" w:hAnsi="Times New Roman" w:cs="Times New Roman"/>
      <w:sz w:val="16"/>
      <w:szCs w:val="16"/>
      <w:lang w:eastAsia="ru-RU"/>
    </w:rPr>
  </w:style>
  <w:style w:type="character" w:customStyle="1" w:styleId="FooterChar">
    <w:name w:val="Footer Char"/>
    <w:uiPriority w:val="99"/>
    <w:locked/>
    <w:rsid w:val="008E09C6"/>
    <w:rPr>
      <w:rFonts w:ascii="Times New Roman" w:hAnsi="Times New Roman" w:cs="Times New Roman"/>
      <w:sz w:val="24"/>
      <w:szCs w:val="24"/>
      <w:lang w:eastAsia="ru-RU"/>
    </w:rPr>
  </w:style>
  <w:style w:type="character" w:customStyle="1" w:styleId="HeaderChar">
    <w:name w:val="Header Char"/>
    <w:aliases w:val="Знак2 Char"/>
    <w:uiPriority w:val="99"/>
    <w:locked/>
    <w:rsid w:val="008E09C6"/>
    <w:rPr>
      <w:rFonts w:ascii="Times New Roman" w:hAnsi="Times New Roman" w:cs="Times New Roman"/>
      <w:sz w:val="24"/>
      <w:szCs w:val="24"/>
      <w:lang w:eastAsia="ru-RU"/>
    </w:rPr>
  </w:style>
  <w:style w:type="character" w:customStyle="1" w:styleId="FootnoteTextChar">
    <w:name w:val="Footnote Text Char"/>
    <w:uiPriority w:val="99"/>
    <w:semiHidden/>
    <w:locked/>
    <w:rsid w:val="008E09C6"/>
    <w:rPr>
      <w:rFonts w:ascii="Times New Roman" w:hAnsi="Times New Roman" w:cs="Times New Roman"/>
      <w:sz w:val="20"/>
      <w:szCs w:val="20"/>
      <w:lang w:eastAsia="ru-RU"/>
    </w:rPr>
  </w:style>
  <w:style w:type="character" w:customStyle="1" w:styleId="BalloonTextChar">
    <w:name w:val="Balloon Text Char"/>
    <w:uiPriority w:val="99"/>
    <w:semiHidden/>
    <w:locked/>
    <w:rsid w:val="008E09C6"/>
    <w:rPr>
      <w:rFonts w:ascii="Tahoma" w:hAnsi="Tahoma" w:cs="Tahoma"/>
      <w:sz w:val="16"/>
      <w:szCs w:val="16"/>
      <w:lang w:eastAsia="ru-RU"/>
    </w:rPr>
  </w:style>
  <w:style w:type="character" w:customStyle="1" w:styleId="BodyTextFirstIndent2Char">
    <w:name w:val="Body Text First Indent 2 Char"/>
    <w:basedOn w:val="BodyTextIndentChar"/>
    <w:uiPriority w:val="99"/>
    <w:locked/>
    <w:rsid w:val="008E09C6"/>
    <w:rPr>
      <w:rFonts w:ascii="Times New Roman" w:hAnsi="Times New Roman" w:cs="Times New Roman"/>
      <w:sz w:val="20"/>
      <w:szCs w:val="20"/>
      <w:lang w:eastAsia="ru-RU"/>
    </w:rPr>
  </w:style>
  <w:style w:type="character" w:customStyle="1" w:styleId="BodyTextFirstIndentChar">
    <w:name w:val="Body Text First Indent Char"/>
    <w:uiPriority w:val="99"/>
    <w:locked/>
    <w:rsid w:val="008E09C6"/>
    <w:rPr>
      <w:rFonts w:ascii="Times New Roman" w:hAnsi="Times New Roman"/>
      <w:sz w:val="24"/>
      <w:lang w:eastAsia="ru-RU"/>
    </w:rPr>
  </w:style>
  <w:style w:type="character" w:customStyle="1" w:styleId="PlainTextChar">
    <w:name w:val="Plain Text Char"/>
    <w:uiPriority w:val="99"/>
    <w:locked/>
    <w:rsid w:val="008E09C6"/>
    <w:rPr>
      <w:rFonts w:ascii="Courier New" w:hAnsi="Courier New" w:cs="Courier New"/>
      <w:sz w:val="20"/>
      <w:szCs w:val="20"/>
      <w:lang w:eastAsia="ru-RU"/>
    </w:rPr>
  </w:style>
  <w:style w:type="character" w:customStyle="1" w:styleId="DocumentMapChar">
    <w:name w:val="Document Map Char"/>
    <w:uiPriority w:val="99"/>
    <w:locked/>
    <w:rsid w:val="008E09C6"/>
    <w:rPr>
      <w:rFonts w:ascii="Tahoma" w:hAnsi="Tahoma" w:cs="Tahoma"/>
      <w:sz w:val="16"/>
      <w:szCs w:val="16"/>
      <w:lang w:eastAsia="ru-RU"/>
    </w:rPr>
  </w:style>
  <w:style w:type="character" w:customStyle="1" w:styleId="NoteHeadingChar">
    <w:name w:val="Note Heading Char"/>
    <w:uiPriority w:val="99"/>
    <w:locked/>
    <w:rsid w:val="008E09C6"/>
    <w:rPr>
      <w:rFonts w:ascii="Times New Roman" w:hAnsi="Times New Roman" w:cs="Times New Roman"/>
      <w:sz w:val="24"/>
      <w:szCs w:val="24"/>
      <w:lang w:eastAsia="ru-RU"/>
    </w:rPr>
  </w:style>
  <w:style w:type="character" w:customStyle="1" w:styleId="171">
    <w:name w:val="Знак Знак17"/>
    <w:uiPriority w:val="99"/>
    <w:rsid w:val="008E09C6"/>
    <w:rPr>
      <w:rFonts w:cs="Times New Roman"/>
      <w:sz w:val="24"/>
      <w:szCs w:val="24"/>
      <w:lang w:val="en-US"/>
    </w:rPr>
  </w:style>
  <w:style w:type="character" w:customStyle="1" w:styleId="1100">
    <w:name w:val="Знак Знак110"/>
    <w:uiPriority w:val="99"/>
    <w:rsid w:val="008E09C6"/>
    <w:rPr>
      <w:rFonts w:cs="Times New Roman"/>
      <w:lang w:val="ru-RU" w:eastAsia="ru-RU" w:bidi="ar-SA"/>
    </w:rPr>
  </w:style>
  <w:style w:type="character" w:customStyle="1" w:styleId="413">
    <w:name w:val="Знак Знак41"/>
    <w:uiPriority w:val="99"/>
    <w:semiHidden/>
    <w:rsid w:val="008E09C6"/>
    <w:rPr>
      <w:rFonts w:ascii="Cambria" w:hAnsi="Cambria" w:cs="Times New Roman"/>
      <w:b/>
      <w:bCs/>
      <w:i/>
      <w:iCs/>
      <w:sz w:val="28"/>
      <w:szCs w:val="28"/>
      <w:lang w:val="ru-RU" w:eastAsia="ru-RU" w:bidi="ar-SA"/>
    </w:rPr>
  </w:style>
  <w:style w:type="character" w:customStyle="1" w:styleId="181">
    <w:name w:val="Знак Знак18"/>
    <w:uiPriority w:val="99"/>
    <w:rsid w:val="008E09C6"/>
    <w:rPr>
      <w:rFonts w:ascii="Calibri" w:hAnsi="Calibri" w:cs="Times New Roman"/>
      <w:sz w:val="22"/>
      <w:szCs w:val="22"/>
      <w:lang w:val="ru-RU" w:eastAsia="ru-RU" w:bidi="ar-SA"/>
    </w:rPr>
  </w:style>
  <w:style w:type="character" w:customStyle="1" w:styleId="200">
    <w:name w:val="Знак Знак20"/>
    <w:uiPriority w:val="99"/>
    <w:rsid w:val="008E09C6"/>
    <w:rPr>
      <w:rFonts w:cs="Times New Roman"/>
      <w:sz w:val="24"/>
      <w:szCs w:val="24"/>
      <w:lang w:val="en-US"/>
    </w:rPr>
  </w:style>
  <w:style w:type="character" w:customStyle="1" w:styleId="1113">
    <w:name w:val="Знак Знак111"/>
    <w:uiPriority w:val="99"/>
    <w:rsid w:val="008E09C6"/>
    <w:rPr>
      <w:rFonts w:ascii="Times New Roman" w:hAnsi="Times New Roman" w:cs="Times New Roman"/>
    </w:rPr>
  </w:style>
  <w:style w:type="character" w:customStyle="1" w:styleId="422">
    <w:name w:val="Знак Знак42"/>
    <w:uiPriority w:val="99"/>
    <w:semiHidden/>
    <w:rsid w:val="008E09C6"/>
    <w:rPr>
      <w:rFonts w:ascii="Cambria" w:hAnsi="Cambria" w:cs="Times New Roman"/>
      <w:b/>
      <w:bCs/>
      <w:i/>
      <w:iCs/>
      <w:sz w:val="28"/>
      <w:szCs w:val="28"/>
    </w:rPr>
  </w:style>
  <w:style w:type="character" w:customStyle="1" w:styleId="Heading1Char1">
    <w:name w:val="Heading 1 Char1"/>
    <w:uiPriority w:val="99"/>
    <w:locked/>
    <w:rsid w:val="008E09C6"/>
    <w:rPr>
      <w:rFonts w:ascii="Times New Roman" w:hAnsi="Times New Roman" w:cs="Times New Roman"/>
      <w:sz w:val="20"/>
      <w:szCs w:val="20"/>
    </w:rPr>
  </w:style>
  <w:style w:type="character" w:customStyle="1" w:styleId="Heading2Char1">
    <w:name w:val="Heading 2 Char1"/>
    <w:uiPriority w:val="99"/>
    <w:semiHidden/>
    <w:locked/>
    <w:rsid w:val="008E09C6"/>
    <w:rPr>
      <w:rFonts w:ascii="Times New Roman" w:hAnsi="Times New Roman" w:cs="Times New Roman"/>
      <w:sz w:val="20"/>
      <w:szCs w:val="20"/>
    </w:rPr>
  </w:style>
  <w:style w:type="character" w:customStyle="1" w:styleId="Heading3Char1">
    <w:name w:val="Heading 3 Char1"/>
    <w:uiPriority w:val="99"/>
    <w:semiHidden/>
    <w:locked/>
    <w:rsid w:val="008E09C6"/>
    <w:rPr>
      <w:rFonts w:ascii="Arial" w:hAnsi="Arial" w:cs="Arial"/>
      <w:b/>
      <w:bCs/>
      <w:sz w:val="26"/>
      <w:szCs w:val="26"/>
    </w:rPr>
  </w:style>
  <w:style w:type="character" w:customStyle="1" w:styleId="Heading4Char1">
    <w:name w:val="Heading 4 Char1"/>
    <w:aliases w:val="Наименование таблицы Char1"/>
    <w:uiPriority w:val="99"/>
    <w:semiHidden/>
    <w:locked/>
    <w:rsid w:val="008E09C6"/>
    <w:rPr>
      <w:rFonts w:ascii="Times New Roman" w:hAnsi="Times New Roman" w:cs="Times New Roman"/>
      <w:b/>
      <w:bCs/>
      <w:sz w:val="28"/>
      <w:szCs w:val="28"/>
    </w:rPr>
  </w:style>
  <w:style w:type="character" w:customStyle="1" w:styleId="Heading5Char1">
    <w:name w:val="Heading 5 Char1"/>
    <w:uiPriority w:val="99"/>
    <w:semiHidden/>
    <w:locked/>
    <w:rsid w:val="008E09C6"/>
    <w:rPr>
      <w:rFonts w:ascii="Times New Roman" w:hAnsi="Times New Roman" w:cs="Times New Roman"/>
      <w:sz w:val="20"/>
      <w:szCs w:val="20"/>
    </w:rPr>
  </w:style>
  <w:style w:type="character" w:customStyle="1" w:styleId="Heading6Char1">
    <w:name w:val="Heading 6 Char1"/>
    <w:uiPriority w:val="99"/>
    <w:semiHidden/>
    <w:locked/>
    <w:rsid w:val="008E09C6"/>
    <w:rPr>
      <w:rFonts w:ascii="Times New Roman" w:hAnsi="Times New Roman" w:cs="Times New Roman"/>
      <w:b/>
      <w:bCs/>
    </w:rPr>
  </w:style>
  <w:style w:type="character" w:customStyle="1" w:styleId="Heading7Char1">
    <w:name w:val="Heading 7 Char1"/>
    <w:uiPriority w:val="99"/>
    <w:semiHidden/>
    <w:locked/>
    <w:rsid w:val="008E09C6"/>
    <w:rPr>
      <w:rFonts w:ascii="Cambria" w:hAnsi="Cambria" w:cs="Times New Roman"/>
      <w:i/>
      <w:iCs/>
      <w:color w:val="404040"/>
      <w:sz w:val="20"/>
      <w:szCs w:val="20"/>
    </w:rPr>
  </w:style>
  <w:style w:type="character" w:customStyle="1" w:styleId="Heading8Char1">
    <w:name w:val="Heading 8 Char1"/>
    <w:uiPriority w:val="99"/>
    <w:semiHidden/>
    <w:locked/>
    <w:rsid w:val="008E09C6"/>
    <w:rPr>
      <w:rFonts w:ascii="Cambria" w:hAnsi="Cambria" w:cs="Times New Roman"/>
      <w:color w:val="404040"/>
      <w:sz w:val="20"/>
      <w:szCs w:val="20"/>
    </w:rPr>
  </w:style>
  <w:style w:type="character" w:customStyle="1" w:styleId="Heading9Char1">
    <w:name w:val="Heading 9 Char1"/>
    <w:uiPriority w:val="99"/>
    <w:semiHidden/>
    <w:locked/>
    <w:rsid w:val="008E09C6"/>
    <w:rPr>
      <w:rFonts w:ascii="Cambria" w:hAnsi="Cambria" w:cs="Times New Roman"/>
      <w:i/>
      <w:iCs/>
      <w:color w:val="404040"/>
      <w:sz w:val="20"/>
      <w:szCs w:val="20"/>
    </w:rPr>
  </w:style>
  <w:style w:type="character" w:customStyle="1" w:styleId="414">
    <w:name w:val="Заголовок 4 Знак1"/>
    <w:uiPriority w:val="99"/>
    <w:semiHidden/>
    <w:rsid w:val="008E09C6"/>
    <w:rPr>
      <w:rFonts w:ascii="Cambria" w:hAnsi="Cambria" w:cs="Times New Roman"/>
      <w:b/>
      <w:bCs/>
      <w:i/>
      <w:iCs/>
      <w:color w:val="4F81BD"/>
    </w:rPr>
  </w:style>
  <w:style w:type="character" w:customStyle="1" w:styleId="FootnoteTextChar1">
    <w:name w:val="Footnote Text Char1"/>
    <w:uiPriority w:val="99"/>
    <w:semiHidden/>
    <w:locked/>
    <w:rsid w:val="008E09C6"/>
    <w:rPr>
      <w:rFonts w:cs="Times New Roman"/>
      <w:sz w:val="20"/>
      <w:szCs w:val="20"/>
    </w:rPr>
  </w:style>
  <w:style w:type="character" w:customStyle="1" w:styleId="HeaderChar1">
    <w:name w:val="Header Char1"/>
    <w:aliases w:val="Знак2 Char1"/>
    <w:uiPriority w:val="99"/>
    <w:locked/>
    <w:rsid w:val="008E09C6"/>
    <w:rPr>
      <w:rFonts w:cs="Times New Roman"/>
      <w:sz w:val="24"/>
      <w:szCs w:val="24"/>
    </w:rPr>
  </w:style>
  <w:style w:type="character" w:customStyle="1" w:styleId="1fc">
    <w:name w:val="Верхний колонтитул Знак1"/>
    <w:aliases w:val="Знак2 Знак1"/>
    <w:uiPriority w:val="99"/>
    <w:semiHidden/>
    <w:locked/>
    <w:rsid w:val="008E09C6"/>
    <w:rPr>
      <w:rFonts w:cs="Times New Roman"/>
    </w:rPr>
  </w:style>
  <w:style w:type="character" w:customStyle="1" w:styleId="FooterChar1">
    <w:name w:val="Footer Char1"/>
    <w:uiPriority w:val="99"/>
    <w:semiHidden/>
    <w:locked/>
    <w:rsid w:val="008E09C6"/>
    <w:rPr>
      <w:rFonts w:cs="Times New Roman"/>
      <w:sz w:val="24"/>
      <w:szCs w:val="24"/>
    </w:rPr>
  </w:style>
  <w:style w:type="character" w:customStyle="1" w:styleId="TitleChar1">
    <w:name w:val="Title Char1"/>
    <w:uiPriority w:val="99"/>
    <w:locked/>
    <w:rsid w:val="008E09C6"/>
    <w:rPr>
      <w:rFonts w:cs="Times New Roman"/>
      <w:sz w:val="28"/>
      <w:szCs w:val="28"/>
    </w:rPr>
  </w:style>
  <w:style w:type="character" w:customStyle="1" w:styleId="BodyTextChar1">
    <w:name w:val="Body Text Char1"/>
    <w:aliases w:val="Знак Char1"/>
    <w:uiPriority w:val="99"/>
    <w:semiHidden/>
    <w:locked/>
    <w:rsid w:val="008E09C6"/>
    <w:rPr>
      <w:rFonts w:cs="Times New Roman"/>
      <w:sz w:val="24"/>
      <w:szCs w:val="24"/>
    </w:rPr>
  </w:style>
  <w:style w:type="character" w:customStyle="1" w:styleId="BodyTextIndentChar1">
    <w:name w:val="Body Text Indent Char1"/>
    <w:uiPriority w:val="99"/>
    <w:semiHidden/>
    <w:locked/>
    <w:rsid w:val="008E09C6"/>
    <w:rPr>
      <w:rFonts w:cs="Times New Roman"/>
      <w:sz w:val="20"/>
      <w:szCs w:val="20"/>
    </w:rPr>
  </w:style>
  <w:style w:type="character" w:customStyle="1" w:styleId="BodyTextFirstIndentChar1">
    <w:name w:val="Body Text First Indent Char1"/>
    <w:uiPriority w:val="99"/>
    <w:semiHidden/>
    <w:locked/>
    <w:rsid w:val="008E09C6"/>
    <w:rPr>
      <w:rFonts w:ascii="Times New Roman" w:hAnsi="Times New Roman" w:cs="Times New Roman"/>
      <w:sz w:val="24"/>
      <w:szCs w:val="24"/>
    </w:rPr>
  </w:style>
  <w:style w:type="character" w:customStyle="1" w:styleId="BodyTextFirstIndent2Char1">
    <w:name w:val="Body Text First Indent 2 Char1"/>
    <w:basedOn w:val="BodyTextIndentChar1"/>
    <w:uiPriority w:val="99"/>
    <w:semiHidden/>
    <w:locked/>
    <w:rsid w:val="008E09C6"/>
    <w:rPr>
      <w:rFonts w:cs="Times New Roman"/>
      <w:sz w:val="20"/>
      <w:szCs w:val="20"/>
    </w:rPr>
  </w:style>
  <w:style w:type="character" w:customStyle="1" w:styleId="NoteHeadingChar1">
    <w:name w:val="Note Heading Char1"/>
    <w:uiPriority w:val="99"/>
    <w:semiHidden/>
    <w:locked/>
    <w:rsid w:val="008E09C6"/>
    <w:rPr>
      <w:rFonts w:cs="Times New Roman"/>
      <w:sz w:val="24"/>
      <w:szCs w:val="24"/>
    </w:rPr>
  </w:style>
  <w:style w:type="character" w:customStyle="1" w:styleId="BodyText2Char1">
    <w:name w:val="Body Text 2 Char1"/>
    <w:uiPriority w:val="99"/>
    <w:semiHidden/>
    <w:locked/>
    <w:rsid w:val="008E09C6"/>
    <w:rPr>
      <w:rFonts w:cs="Times New Roman"/>
      <w:sz w:val="20"/>
      <w:szCs w:val="20"/>
    </w:rPr>
  </w:style>
  <w:style w:type="character" w:customStyle="1" w:styleId="BodyText3Char1">
    <w:name w:val="Body Text 3 Char1"/>
    <w:uiPriority w:val="99"/>
    <w:semiHidden/>
    <w:locked/>
    <w:rsid w:val="008E09C6"/>
    <w:rPr>
      <w:rFonts w:cs="Times New Roman"/>
      <w:b/>
      <w:sz w:val="20"/>
      <w:szCs w:val="20"/>
    </w:rPr>
  </w:style>
  <w:style w:type="character" w:customStyle="1" w:styleId="BodyTextIndent2Char1">
    <w:name w:val="Body Text Indent 2 Char1"/>
    <w:uiPriority w:val="99"/>
    <w:semiHidden/>
    <w:locked/>
    <w:rsid w:val="008E09C6"/>
    <w:rPr>
      <w:rFonts w:cs="Times New Roman"/>
      <w:sz w:val="20"/>
      <w:szCs w:val="20"/>
    </w:rPr>
  </w:style>
  <w:style w:type="character" w:customStyle="1" w:styleId="BodyTextIndent3Char1">
    <w:name w:val="Body Text Indent 3 Char1"/>
    <w:uiPriority w:val="99"/>
    <w:semiHidden/>
    <w:locked/>
    <w:rsid w:val="008E09C6"/>
    <w:rPr>
      <w:rFonts w:cs="Times New Roman"/>
      <w:sz w:val="16"/>
      <w:szCs w:val="16"/>
    </w:rPr>
  </w:style>
  <w:style w:type="character" w:customStyle="1" w:styleId="DocumentMapChar1">
    <w:name w:val="Document Map Char1"/>
    <w:uiPriority w:val="99"/>
    <w:semiHidden/>
    <w:locked/>
    <w:rsid w:val="008E09C6"/>
    <w:rPr>
      <w:rFonts w:ascii="Tahoma" w:hAnsi="Tahoma" w:cs="Tahoma"/>
      <w:sz w:val="16"/>
      <w:szCs w:val="16"/>
    </w:rPr>
  </w:style>
  <w:style w:type="character" w:customStyle="1" w:styleId="PlainTextChar1">
    <w:name w:val="Plain Text Char1"/>
    <w:uiPriority w:val="99"/>
    <w:semiHidden/>
    <w:locked/>
    <w:rsid w:val="008E09C6"/>
    <w:rPr>
      <w:rFonts w:ascii="Courier New" w:hAnsi="Courier New" w:cs="Courier New"/>
      <w:sz w:val="20"/>
      <w:szCs w:val="20"/>
    </w:rPr>
  </w:style>
  <w:style w:type="character" w:customStyle="1" w:styleId="BalloonTextChar1">
    <w:name w:val="Balloon Text Char1"/>
    <w:uiPriority w:val="99"/>
    <w:semiHidden/>
    <w:locked/>
    <w:rsid w:val="008E09C6"/>
    <w:rPr>
      <w:rFonts w:ascii="Tahoma" w:hAnsi="Tahoma" w:cs="Tahoma"/>
      <w:sz w:val="16"/>
      <w:szCs w:val="16"/>
    </w:rPr>
  </w:style>
  <w:style w:type="character" w:customStyle="1" w:styleId="710">
    <w:name w:val="Заголовок 7 Знак1"/>
    <w:uiPriority w:val="99"/>
    <w:semiHidden/>
    <w:rsid w:val="008E09C6"/>
    <w:rPr>
      <w:rFonts w:ascii="Cambria" w:hAnsi="Cambria" w:cs="Times New Roman"/>
      <w:i/>
      <w:iCs/>
      <w:color w:val="404040"/>
    </w:rPr>
  </w:style>
  <w:style w:type="character" w:customStyle="1" w:styleId="810">
    <w:name w:val="Заголовок 8 Знак1"/>
    <w:uiPriority w:val="99"/>
    <w:semiHidden/>
    <w:rsid w:val="008E09C6"/>
    <w:rPr>
      <w:rFonts w:ascii="Cambria" w:hAnsi="Cambria" w:cs="Times New Roman"/>
      <w:color w:val="404040"/>
    </w:rPr>
  </w:style>
  <w:style w:type="character" w:customStyle="1" w:styleId="910">
    <w:name w:val="Заголовок 9 Знак1"/>
    <w:uiPriority w:val="99"/>
    <w:semiHidden/>
    <w:rsid w:val="008E09C6"/>
    <w:rPr>
      <w:rFonts w:ascii="Cambria" w:hAnsi="Cambria" w:cs="Times New Roman"/>
      <w:i/>
      <w:iCs/>
      <w:color w:val="404040"/>
    </w:rPr>
  </w:style>
  <w:style w:type="character" w:customStyle="1" w:styleId="1fd">
    <w:name w:val="Название Знак1"/>
    <w:uiPriority w:val="99"/>
    <w:locked/>
    <w:rsid w:val="008E09C6"/>
    <w:rPr>
      <w:rFonts w:ascii="Cambria" w:hAnsi="Cambria" w:cs="Times New Roman"/>
      <w:color w:val="17365D"/>
      <w:spacing w:val="5"/>
      <w:kern w:val="28"/>
      <w:sz w:val="52"/>
      <w:szCs w:val="52"/>
    </w:rPr>
  </w:style>
  <w:style w:type="character" w:customStyle="1" w:styleId="1fe">
    <w:name w:val="Основной текст с отступом Знак1"/>
    <w:uiPriority w:val="99"/>
    <w:semiHidden/>
    <w:locked/>
    <w:rsid w:val="008E09C6"/>
    <w:rPr>
      <w:rFonts w:cs="Times New Roman"/>
    </w:rPr>
  </w:style>
  <w:style w:type="character" w:customStyle="1" w:styleId="217">
    <w:name w:val="Основной текст 2 Знак1"/>
    <w:uiPriority w:val="99"/>
    <w:semiHidden/>
    <w:locked/>
    <w:rsid w:val="008E09C6"/>
    <w:rPr>
      <w:rFonts w:cs="Times New Roman"/>
    </w:rPr>
  </w:style>
  <w:style w:type="character" w:customStyle="1" w:styleId="1ff">
    <w:name w:val="Нижний колонтитул Знак1"/>
    <w:uiPriority w:val="99"/>
    <w:semiHidden/>
    <w:locked/>
    <w:rsid w:val="008E09C6"/>
    <w:rPr>
      <w:rFonts w:cs="Times New Roman"/>
    </w:rPr>
  </w:style>
  <w:style w:type="character" w:customStyle="1" w:styleId="1ff0">
    <w:name w:val="Красная строка Знак1"/>
    <w:uiPriority w:val="99"/>
    <w:semiHidden/>
    <w:locked/>
    <w:rsid w:val="008E09C6"/>
    <w:rPr>
      <w:rFonts w:cs="Times New Roman"/>
    </w:rPr>
  </w:style>
  <w:style w:type="character" w:customStyle="1" w:styleId="1ff1">
    <w:name w:val="Заголовок записки Знак1"/>
    <w:uiPriority w:val="99"/>
    <w:semiHidden/>
    <w:locked/>
    <w:rsid w:val="008E09C6"/>
    <w:rPr>
      <w:rFonts w:cs="Times New Roman"/>
    </w:rPr>
  </w:style>
  <w:style w:type="character" w:customStyle="1" w:styleId="afffc">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
    <w:uiPriority w:val="99"/>
    <w:locked/>
    <w:rsid w:val="008E09C6"/>
    <w:rPr>
      <w:rFonts w:ascii="Tahoma" w:hAnsi="Tahoma" w:cs="Tahoma"/>
      <w:sz w:val="16"/>
      <w:szCs w:val="16"/>
    </w:rPr>
  </w:style>
  <w:style w:type="character" w:customStyle="1" w:styleId="apple-converted-space">
    <w:name w:val="apple-converted-space"/>
    <w:uiPriority w:val="99"/>
    <w:rsid w:val="008E09C6"/>
    <w:rPr>
      <w:rFonts w:cs="Times New Roman"/>
    </w:rPr>
  </w:style>
  <w:style w:type="character" w:customStyle="1" w:styleId="240">
    <w:name w:val="Знак Знак24"/>
    <w:uiPriority w:val="99"/>
    <w:rsid w:val="008E09C6"/>
    <w:rPr>
      <w:rFonts w:cs="Times New Roman"/>
      <w:sz w:val="24"/>
      <w:szCs w:val="24"/>
      <w:lang w:val="en-US" w:eastAsia="ru-RU" w:bidi="ar-SA"/>
    </w:rPr>
  </w:style>
  <w:style w:type="paragraph" w:styleId="HTML">
    <w:name w:val="HTML Preformatted"/>
    <w:basedOn w:val="a"/>
    <w:link w:val="HTML0"/>
    <w:uiPriority w:val="99"/>
    <w:rsid w:val="008E0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0"/>
    </w:rPr>
  </w:style>
  <w:style w:type="character" w:customStyle="1" w:styleId="HTML0">
    <w:name w:val="Стандартный HTML Знак"/>
    <w:link w:val="HTML"/>
    <w:uiPriority w:val="99"/>
    <w:rsid w:val="008E09C6"/>
    <w:rPr>
      <w:rFonts w:ascii="Courier New" w:hAnsi="Courier New" w:cs="Courier New"/>
    </w:rPr>
  </w:style>
  <w:style w:type="paragraph" w:customStyle="1" w:styleId="218">
    <w:name w:val="Маркированный список 21"/>
    <w:basedOn w:val="a"/>
    <w:rsid w:val="008E09C6"/>
    <w:pPr>
      <w:widowControl/>
      <w:tabs>
        <w:tab w:val="left" w:pos="720"/>
      </w:tabs>
      <w:snapToGrid/>
      <w:spacing w:before="20" w:after="20" w:line="240" w:lineRule="auto"/>
      <w:ind w:firstLine="0"/>
    </w:pPr>
    <w:rPr>
      <w:color w:val="FF0000"/>
      <w:sz w:val="24"/>
      <w:szCs w:val="24"/>
      <w:lang w:eastAsia="ar-SA"/>
    </w:rPr>
  </w:style>
  <w:style w:type="paragraph" w:customStyle="1" w:styleId="msonormalcxspmiddle">
    <w:name w:val="msonormalcxspmiddle"/>
    <w:basedOn w:val="a"/>
    <w:rsid w:val="008E09C6"/>
    <w:pPr>
      <w:widowControl/>
      <w:snapToGrid/>
      <w:spacing w:before="100" w:beforeAutospacing="1" w:after="100" w:afterAutospacing="1" w:line="240" w:lineRule="auto"/>
      <w:ind w:firstLine="0"/>
      <w:jc w:val="left"/>
    </w:pPr>
    <w:rPr>
      <w:sz w:val="24"/>
      <w:szCs w:val="24"/>
    </w:rPr>
  </w:style>
  <w:style w:type="character" w:styleId="afffd">
    <w:name w:val="line number"/>
    <w:uiPriority w:val="99"/>
    <w:rsid w:val="008E09C6"/>
    <w:rPr>
      <w:rFonts w:cs="Times New Roman"/>
    </w:rPr>
  </w:style>
  <w:style w:type="paragraph" w:customStyle="1" w:styleId="afffe">
    <w:name w:val="МОН"/>
    <w:basedOn w:val="a"/>
    <w:uiPriority w:val="99"/>
    <w:rsid w:val="008E09C6"/>
    <w:pPr>
      <w:widowControl/>
      <w:snapToGrid/>
      <w:spacing w:line="360" w:lineRule="auto"/>
      <w:ind w:firstLine="709"/>
    </w:pPr>
    <w:rPr>
      <w:sz w:val="28"/>
      <w:szCs w:val="28"/>
      <w:lang w:eastAsia="ar-SA"/>
    </w:rPr>
  </w:style>
  <w:style w:type="character" w:customStyle="1" w:styleId="affff">
    <w:name w:val="Цветовое выделение"/>
    <w:uiPriority w:val="99"/>
    <w:rsid w:val="008E09C6"/>
    <w:rPr>
      <w:b/>
      <w:color w:val="000080"/>
      <w:sz w:val="20"/>
    </w:rPr>
  </w:style>
  <w:style w:type="paragraph" w:styleId="2f7">
    <w:name w:val="Quote"/>
    <w:basedOn w:val="a"/>
    <w:next w:val="a"/>
    <w:link w:val="2f8"/>
    <w:uiPriority w:val="29"/>
    <w:qFormat/>
    <w:rsid w:val="008E09C6"/>
    <w:pPr>
      <w:widowControl/>
      <w:snapToGrid/>
      <w:spacing w:after="75" w:line="240" w:lineRule="auto"/>
      <w:ind w:firstLine="284"/>
    </w:pPr>
    <w:rPr>
      <w:i/>
      <w:iCs/>
      <w:color w:val="000000"/>
      <w:sz w:val="24"/>
      <w:szCs w:val="24"/>
    </w:rPr>
  </w:style>
  <w:style w:type="character" w:customStyle="1" w:styleId="2f8">
    <w:name w:val="Цитата 2 Знак"/>
    <w:link w:val="2f7"/>
    <w:uiPriority w:val="29"/>
    <w:rsid w:val="008E09C6"/>
    <w:rPr>
      <w:i/>
      <w:iCs/>
      <w:color w:val="000000"/>
      <w:sz w:val="24"/>
      <w:szCs w:val="24"/>
    </w:rPr>
  </w:style>
  <w:style w:type="character" w:customStyle="1" w:styleId="2f9">
    <w:name w:val="Основной текст Знак2"/>
    <w:semiHidden/>
    <w:locked/>
    <w:rsid w:val="008E09C6"/>
    <w:rPr>
      <w:rFonts w:ascii="Times New Roman" w:hAnsi="Times New Roman" w:cs="Times New Roman"/>
    </w:rPr>
  </w:style>
  <w:style w:type="character" w:customStyle="1" w:styleId="blk">
    <w:name w:val="blk"/>
    <w:rsid w:val="008E09C6"/>
    <w:rPr>
      <w:rFonts w:cs="Times New Roman"/>
    </w:rPr>
  </w:style>
  <w:style w:type="paragraph" w:customStyle="1" w:styleId="p12">
    <w:name w:val="p12"/>
    <w:basedOn w:val="a"/>
    <w:rsid w:val="008E09C6"/>
    <w:pPr>
      <w:widowControl/>
      <w:snapToGrid/>
      <w:spacing w:before="100" w:beforeAutospacing="1" w:after="100" w:afterAutospacing="1" w:line="240" w:lineRule="auto"/>
      <w:ind w:firstLine="0"/>
      <w:jc w:val="left"/>
    </w:pPr>
    <w:rPr>
      <w:sz w:val="24"/>
      <w:szCs w:val="24"/>
    </w:rPr>
  </w:style>
  <w:style w:type="character" w:customStyle="1" w:styleId="ConsPlusNormal0">
    <w:name w:val="ConsPlusNormal Знак"/>
    <w:link w:val="ConsPlusNormal"/>
    <w:uiPriority w:val="99"/>
    <w:locked/>
    <w:rsid w:val="00C62031"/>
    <w:rPr>
      <w:rFonts w:ascii="Arial" w:hAnsi="Arial" w:cs="Arial"/>
      <w:lang w:val="ru-RU" w:eastAsia="ru-RU" w:bidi="ar-SA"/>
    </w:rPr>
  </w:style>
  <w:style w:type="paragraph" w:customStyle="1" w:styleId="2fa">
    <w:name w:val="Основной текст2"/>
    <w:basedOn w:val="a"/>
    <w:rsid w:val="00183B58"/>
    <w:pPr>
      <w:shd w:val="clear" w:color="auto" w:fill="FFFFFF"/>
      <w:snapToGrid/>
      <w:spacing w:after="180" w:line="252" w:lineRule="exact"/>
      <w:ind w:hanging="320"/>
      <w:jc w:val="center"/>
    </w:pPr>
    <w:rPr>
      <w:color w:val="000000"/>
      <w:sz w:val="19"/>
      <w:szCs w:val="19"/>
      <w:lang w:bidi="ru-RU"/>
    </w:rPr>
  </w:style>
  <w:style w:type="character" w:styleId="affff0">
    <w:name w:val="Book Title"/>
    <w:qFormat/>
    <w:rsid w:val="00BF732F"/>
    <w:rPr>
      <w:b/>
      <w:bCs/>
      <w:smallCaps/>
      <w:spacing w:val="5"/>
    </w:rPr>
  </w:style>
  <w:style w:type="paragraph" w:styleId="2fb">
    <w:name w:val="List 2"/>
    <w:basedOn w:val="a"/>
    <w:rsid w:val="0016490A"/>
    <w:pPr>
      <w:ind w:left="566" w:hanging="283"/>
      <w:contextualSpacing/>
    </w:pPr>
  </w:style>
  <w:style w:type="paragraph" w:styleId="affff1">
    <w:name w:val="List"/>
    <w:basedOn w:val="a"/>
    <w:rsid w:val="0016490A"/>
    <w:pPr>
      <w:ind w:left="283" w:hanging="283"/>
      <w:contextualSpacing/>
    </w:pPr>
  </w:style>
  <w:style w:type="paragraph" w:customStyle="1" w:styleId="116">
    <w:name w:val="Основной текст11"/>
    <w:rsid w:val="00576D88"/>
    <w:pPr>
      <w:ind w:firstLine="709"/>
      <w:jc w:val="both"/>
    </w:pPr>
    <w:rPr>
      <w:sz w:val="24"/>
    </w:rPr>
  </w:style>
  <w:style w:type="paragraph" w:customStyle="1" w:styleId="117">
    <w:name w:val="Без интервала11"/>
    <w:rsid w:val="00576D88"/>
    <w:pPr>
      <w:suppressAutoHyphens/>
    </w:pPr>
    <w:rPr>
      <w:rFonts w:ascii="Calibri" w:eastAsia="Calibri" w:hAnsi="Calibri" w:cs="Calibri"/>
      <w:sz w:val="22"/>
      <w:szCs w:val="22"/>
      <w:lang w:eastAsia="ar-SA"/>
    </w:rPr>
  </w:style>
  <w:style w:type="paragraph" w:customStyle="1" w:styleId="219">
    <w:name w:val="Обычный21"/>
    <w:basedOn w:val="a"/>
    <w:rsid w:val="00576D88"/>
    <w:pPr>
      <w:widowControl/>
      <w:snapToGrid/>
      <w:spacing w:after="75" w:line="240" w:lineRule="auto"/>
      <w:ind w:firstLine="284"/>
    </w:pPr>
    <w:rPr>
      <w:sz w:val="24"/>
      <w:szCs w:val="24"/>
    </w:rPr>
  </w:style>
  <w:style w:type="paragraph" w:customStyle="1" w:styleId="118">
    <w:name w:val="Знак Знак Знак Знак Знак Знак1 Знак Знак1"/>
    <w:basedOn w:val="a"/>
    <w:rsid w:val="00576D88"/>
    <w:pPr>
      <w:widowControl/>
      <w:snapToGrid/>
      <w:spacing w:after="160" w:line="240" w:lineRule="exact"/>
      <w:ind w:firstLine="0"/>
      <w:jc w:val="left"/>
    </w:pPr>
    <w:rPr>
      <w:rFonts w:ascii="Verdana" w:hAnsi="Verdana" w:cs="Verdana"/>
      <w:sz w:val="20"/>
      <w:lang w:val="en-US" w:eastAsia="en-US"/>
    </w:rPr>
  </w:style>
  <w:style w:type="paragraph" w:customStyle="1" w:styleId="611">
    <w:name w:val="Абзац списка61"/>
    <w:basedOn w:val="a"/>
    <w:rsid w:val="00576D88"/>
    <w:pPr>
      <w:widowControl/>
      <w:snapToGrid/>
      <w:spacing w:after="200" w:line="276" w:lineRule="auto"/>
      <w:ind w:left="720" w:firstLine="0"/>
      <w:contextualSpacing/>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9624">
      <w:marLeft w:val="0"/>
      <w:marRight w:val="0"/>
      <w:marTop w:val="0"/>
      <w:marBottom w:val="0"/>
      <w:divBdr>
        <w:top w:val="none" w:sz="0" w:space="0" w:color="auto"/>
        <w:left w:val="none" w:sz="0" w:space="0" w:color="auto"/>
        <w:bottom w:val="none" w:sz="0" w:space="0" w:color="auto"/>
        <w:right w:val="none" w:sz="0" w:space="0" w:color="auto"/>
      </w:divBdr>
      <w:divsChild>
        <w:div w:id="210459621">
          <w:marLeft w:val="0"/>
          <w:marRight w:val="0"/>
          <w:marTop w:val="0"/>
          <w:marBottom w:val="0"/>
          <w:divBdr>
            <w:top w:val="none" w:sz="0" w:space="0" w:color="auto"/>
            <w:left w:val="none" w:sz="0" w:space="0" w:color="auto"/>
            <w:bottom w:val="none" w:sz="0" w:space="0" w:color="auto"/>
            <w:right w:val="none" w:sz="0" w:space="0" w:color="auto"/>
          </w:divBdr>
        </w:div>
        <w:div w:id="210459622">
          <w:marLeft w:val="0"/>
          <w:marRight w:val="0"/>
          <w:marTop w:val="0"/>
          <w:marBottom w:val="0"/>
          <w:divBdr>
            <w:top w:val="none" w:sz="0" w:space="0" w:color="auto"/>
            <w:left w:val="none" w:sz="0" w:space="0" w:color="auto"/>
            <w:bottom w:val="none" w:sz="0" w:space="0" w:color="auto"/>
            <w:right w:val="none" w:sz="0" w:space="0" w:color="auto"/>
          </w:divBdr>
        </w:div>
        <w:div w:id="210459623">
          <w:marLeft w:val="0"/>
          <w:marRight w:val="0"/>
          <w:marTop w:val="0"/>
          <w:marBottom w:val="0"/>
          <w:divBdr>
            <w:top w:val="none" w:sz="0" w:space="0" w:color="auto"/>
            <w:left w:val="none" w:sz="0" w:space="0" w:color="auto"/>
            <w:bottom w:val="none" w:sz="0" w:space="0" w:color="auto"/>
            <w:right w:val="none" w:sz="0" w:space="0" w:color="auto"/>
          </w:divBdr>
        </w:div>
        <w:div w:id="210459626">
          <w:marLeft w:val="0"/>
          <w:marRight w:val="0"/>
          <w:marTop w:val="0"/>
          <w:marBottom w:val="0"/>
          <w:divBdr>
            <w:top w:val="none" w:sz="0" w:space="0" w:color="auto"/>
            <w:left w:val="none" w:sz="0" w:space="0" w:color="auto"/>
            <w:bottom w:val="none" w:sz="0" w:space="0" w:color="auto"/>
            <w:right w:val="none" w:sz="0" w:space="0" w:color="auto"/>
          </w:divBdr>
        </w:div>
        <w:div w:id="210459627">
          <w:marLeft w:val="0"/>
          <w:marRight w:val="0"/>
          <w:marTop w:val="0"/>
          <w:marBottom w:val="0"/>
          <w:divBdr>
            <w:top w:val="none" w:sz="0" w:space="0" w:color="auto"/>
            <w:left w:val="none" w:sz="0" w:space="0" w:color="auto"/>
            <w:bottom w:val="none" w:sz="0" w:space="0" w:color="auto"/>
            <w:right w:val="none" w:sz="0" w:space="0" w:color="auto"/>
          </w:divBdr>
        </w:div>
        <w:div w:id="210459628">
          <w:marLeft w:val="0"/>
          <w:marRight w:val="0"/>
          <w:marTop w:val="0"/>
          <w:marBottom w:val="0"/>
          <w:divBdr>
            <w:top w:val="none" w:sz="0" w:space="0" w:color="auto"/>
            <w:left w:val="none" w:sz="0" w:space="0" w:color="auto"/>
            <w:bottom w:val="none" w:sz="0" w:space="0" w:color="auto"/>
            <w:right w:val="none" w:sz="0" w:space="0" w:color="auto"/>
          </w:divBdr>
        </w:div>
        <w:div w:id="210459642">
          <w:marLeft w:val="0"/>
          <w:marRight w:val="0"/>
          <w:marTop w:val="0"/>
          <w:marBottom w:val="0"/>
          <w:divBdr>
            <w:top w:val="none" w:sz="0" w:space="0" w:color="auto"/>
            <w:left w:val="none" w:sz="0" w:space="0" w:color="auto"/>
            <w:bottom w:val="none" w:sz="0" w:space="0" w:color="auto"/>
            <w:right w:val="none" w:sz="0" w:space="0" w:color="auto"/>
          </w:divBdr>
        </w:div>
        <w:div w:id="210459643">
          <w:marLeft w:val="0"/>
          <w:marRight w:val="0"/>
          <w:marTop w:val="0"/>
          <w:marBottom w:val="0"/>
          <w:divBdr>
            <w:top w:val="none" w:sz="0" w:space="0" w:color="auto"/>
            <w:left w:val="none" w:sz="0" w:space="0" w:color="auto"/>
            <w:bottom w:val="none" w:sz="0" w:space="0" w:color="auto"/>
            <w:right w:val="none" w:sz="0" w:space="0" w:color="auto"/>
          </w:divBdr>
        </w:div>
        <w:div w:id="210459644">
          <w:marLeft w:val="0"/>
          <w:marRight w:val="0"/>
          <w:marTop w:val="0"/>
          <w:marBottom w:val="0"/>
          <w:divBdr>
            <w:top w:val="none" w:sz="0" w:space="0" w:color="auto"/>
            <w:left w:val="none" w:sz="0" w:space="0" w:color="auto"/>
            <w:bottom w:val="none" w:sz="0" w:space="0" w:color="auto"/>
            <w:right w:val="none" w:sz="0" w:space="0" w:color="auto"/>
          </w:divBdr>
        </w:div>
        <w:div w:id="210459645">
          <w:marLeft w:val="0"/>
          <w:marRight w:val="0"/>
          <w:marTop w:val="0"/>
          <w:marBottom w:val="0"/>
          <w:divBdr>
            <w:top w:val="none" w:sz="0" w:space="0" w:color="auto"/>
            <w:left w:val="none" w:sz="0" w:space="0" w:color="auto"/>
            <w:bottom w:val="none" w:sz="0" w:space="0" w:color="auto"/>
            <w:right w:val="none" w:sz="0" w:space="0" w:color="auto"/>
          </w:divBdr>
        </w:div>
        <w:div w:id="210459646">
          <w:marLeft w:val="0"/>
          <w:marRight w:val="0"/>
          <w:marTop w:val="0"/>
          <w:marBottom w:val="0"/>
          <w:divBdr>
            <w:top w:val="none" w:sz="0" w:space="0" w:color="auto"/>
            <w:left w:val="none" w:sz="0" w:space="0" w:color="auto"/>
            <w:bottom w:val="none" w:sz="0" w:space="0" w:color="auto"/>
            <w:right w:val="none" w:sz="0" w:space="0" w:color="auto"/>
          </w:divBdr>
        </w:div>
        <w:div w:id="210459647">
          <w:marLeft w:val="0"/>
          <w:marRight w:val="0"/>
          <w:marTop w:val="0"/>
          <w:marBottom w:val="0"/>
          <w:divBdr>
            <w:top w:val="none" w:sz="0" w:space="0" w:color="auto"/>
            <w:left w:val="none" w:sz="0" w:space="0" w:color="auto"/>
            <w:bottom w:val="none" w:sz="0" w:space="0" w:color="auto"/>
            <w:right w:val="none" w:sz="0" w:space="0" w:color="auto"/>
          </w:divBdr>
        </w:div>
        <w:div w:id="210459648">
          <w:marLeft w:val="0"/>
          <w:marRight w:val="0"/>
          <w:marTop w:val="0"/>
          <w:marBottom w:val="0"/>
          <w:divBdr>
            <w:top w:val="none" w:sz="0" w:space="0" w:color="auto"/>
            <w:left w:val="none" w:sz="0" w:space="0" w:color="auto"/>
            <w:bottom w:val="none" w:sz="0" w:space="0" w:color="auto"/>
            <w:right w:val="none" w:sz="0" w:space="0" w:color="auto"/>
          </w:divBdr>
        </w:div>
      </w:divsChild>
    </w:div>
    <w:div w:id="210459631">
      <w:marLeft w:val="0"/>
      <w:marRight w:val="0"/>
      <w:marTop w:val="0"/>
      <w:marBottom w:val="0"/>
      <w:divBdr>
        <w:top w:val="none" w:sz="0" w:space="0" w:color="auto"/>
        <w:left w:val="none" w:sz="0" w:space="0" w:color="auto"/>
        <w:bottom w:val="none" w:sz="0" w:space="0" w:color="auto"/>
        <w:right w:val="none" w:sz="0" w:space="0" w:color="auto"/>
      </w:divBdr>
    </w:div>
    <w:div w:id="210459632">
      <w:marLeft w:val="0"/>
      <w:marRight w:val="0"/>
      <w:marTop w:val="0"/>
      <w:marBottom w:val="0"/>
      <w:divBdr>
        <w:top w:val="none" w:sz="0" w:space="0" w:color="auto"/>
        <w:left w:val="none" w:sz="0" w:space="0" w:color="auto"/>
        <w:bottom w:val="none" w:sz="0" w:space="0" w:color="auto"/>
        <w:right w:val="none" w:sz="0" w:space="0" w:color="auto"/>
      </w:divBdr>
    </w:div>
    <w:div w:id="210459633">
      <w:marLeft w:val="0"/>
      <w:marRight w:val="0"/>
      <w:marTop w:val="0"/>
      <w:marBottom w:val="0"/>
      <w:divBdr>
        <w:top w:val="none" w:sz="0" w:space="0" w:color="auto"/>
        <w:left w:val="none" w:sz="0" w:space="0" w:color="auto"/>
        <w:bottom w:val="none" w:sz="0" w:space="0" w:color="auto"/>
        <w:right w:val="none" w:sz="0" w:space="0" w:color="auto"/>
      </w:divBdr>
    </w:div>
    <w:div w:id="210459634">
      <w:marLeft w:val="0"/>
      <w:marRight w:val="0"/>
      <w:marTop w:val="0"/>
      <w:marBottom w:val="0"/>
      <w:divBdr>
        <w:top w:val="none" w:sz="0" w:space="0" w:color="auto"/>
        <w:left w:val="none" w:sz="0" w:space="0" w:color="auto"/>
        <w:bottom w:val="none" w:sz="0" w:space="0" w:color="auto"/>
        <w:right w:val="none" w:sz="0" w:space="0" w:color="auto"/>
      </w:divBdr>
    </w:div>
    <w:div w:id="210459635">
      <w:marLeft w:val="0"/>
      <w:marRight w:val="0"/>
      <w:marTop w:val="0"/>
      <w:marBottom w:val="0"/>
      <w:divBdr>
        <w:top w:val="none" w:sz="0" w:space="0" w:color="auto"/>
        <w:left w:val="none" w:sz="0" w:space="0" w:color="auto"/>
        <w:bottom w:val="none" w:sz="0" w:space="0" w:color="auto"/>
        <w:right w:val="none" w:sz="0" w:space="0" w:color="auto"/>
      </w:divBdr>
    </w:div>
    <w:div w:id="210459636">
      <w:marLeft w:val="0"/>
      <w:marRight w:val="0"/>
      <w:marTop w:val="0"/>
      <w:marBottom w:val="0"/>
      <w:divBdr>
        <w:top w:val="none" w:sz="0" w:space="0" w:color="auto"/>
        <w:left w:val="none" w:sz="0" w:space="0" w:color="auto"/>
        <w:bottom w:val="none" w:sz="0" w:space="0" w:color="auto"/>
        <w:right w:val="none" w:sz="0" w:space="0" w:color="auto"/>
      </w:divBdr>
    </w:div>
    <w:div w:id="210459637">
      <w:marLeft w:val="0"/>
      <w:marRight w:val="0"/>
      <w:marTop w:val="0"/>
      <w:marBottom w:val="0"/>
      <w:divBdr>
        <w:top w:val="none" w:sz="0" w:space="0" w:color="auto"/>
        <w:left w:val="none" w:sz="0" w:space="0" w:color="auto"/>
        <w:bottom w:val="none" w:sz="0" w:space="0" w:color="auto"/>
        <w:right w:val="none" w:sz="0" w:space="0" w:color="auto"/>
      </w:divBdr>
    </w:div>
    <w:div w:id="210459638">
      <w:marLeft w:val="0"/>
      <w:marRight w:val="0"/>
      <w:marTop w:val="0"/>
      <w:marBottom w:val="0"/>
      <w:divBdr>
        <w:top w:val="none" w:sz="0" w:space="0" w:color="auto"/>
        <w:left w:val="none" w:sz="0" w:space="0" w:color="auto"/>
        <w:bottom w:val="none" w:sz="0" w:space="0" w:color="auto"/>
        <w:right w:val="none" w:sz="0" w:space="0" w:color="auto"/>
      </w:divBdr>
    </w:div>
    <w:div w:id="210459639">
      <w:marLeft w:val="0"/>
      <w:marRight w:val="0"/>
      <w:marTop w:val="0"/>
      <w:marBottom w:val="0"/>
      <w:divBdr>
        <w:top w:val="none" w:sz="0" w:space="0" w:color="auto"/>
        <w:left w:val="none" w:sz="0" w:space="0" w:color="auto"/>
        <w:bottom w:val="none" w:sz="0" w:space="0" w:color="auto"/>
        <w:right w:val="none" w:sz="0" w:space="0" w:color="auto"/>
      </w:divBdr>
    </w:div>
    <w:div w:id="210459640">
      <w:marLeft w:val="0"/>
      <w:marRight w:val="0"/>
      <w:marTop w:val="0"/>
      <w:marBottom w:val="0"/>
      <w:divBdr>
        <w:top w:val="none" w:sz="0" w:space="0" w:color="auto"/>
        <w:left w:val="none" w:sz="0" w:space="0" w:color="auto"/>
        <w:bottom w:val="none" w:sz="0" w:space="0" w:color="auto"/>
        <w:right w:val="none" w:sz="0" w:space="0" w:color="auto"/>
      </w:divBdr>
    </w:div>
    <w:div w:id="210459641">
      <w:marLeft w:val="0"/>
      <w:marRight w:val="0"/>
      <w:marTop w:val="0"/>
      <w:marBottom w:val="0"/>
      <w:divBdr>
        <w:top w:val="none" w:sz="0" w:space="0" w:color="auto"/>
        <w:left w:val="none" w:sz="0" w:space="0" w:color="auto"/>
        <w:bottom w:val="none" w:sz="0" w:space="0" w:color="auto"/>
        <w:right w:val="none" w:sz="0" w:space="0" w:color="auto"/>
      </w:divBdr>
      <w:divsChild>
        <w:div w:id="210459625">
          <w:marLeft w:val="0"/>
          <w:marRight w:val="0"/>
          <w:marTop w:val="0"/>
          <w:marBottom w:val="0"/>
          <w:divBdr>
            <w:top w:val="none" w:sz="0" w:space="0" w:color="auto"/>
            <w:left w:val="none" w:sz="0" w:space="0" w:color="auto"/>
            <w:bottom w:val="none" w:sz="0" w:space="0" w:color="auto"/>
            <w:right w:val="none" w:sz="0" w:space="0" w:color="auto"/>
          </w:divBdr>
        </w:div>
        <w:div w:id="210459629">
          <w:marLeft w:val="0"/>
          <w:marRight w:val="0"/>
          <w:marTop w:val="0"/>
          <w:marBottom w:val="0"/>
          <w:divBdr>
            <w:top w:val="none" w:sz="0" w:space="0" w:color="auto"/>
            <w:left w:val="none" w:sz="0" w:space="0" w:color="auto"/>
            <w:bottom w:val="none" w:sz="0" w:space="0" w:color="auto"/>
            <w:right w:val="none" w:sz="0" w:space="0" w:color="auto"/>
          </w:divBdr>
        </w:div>
        <w:div w:id="210459630">
          <w:marLeft w:val="0"/>
          <w:marRight w:val="0"/>
          <w:marTop w:val="0"/>
          <w:marBottom w:val="0"/>
          <w:divBdr>
            <w:top w:val="none" w:sz="0" w:space="0" w:color="auto"/>
            <w:left w:val="none" w:sz="0" w:space="0" w:color="auto"/>
            <w:bottom w:val="none" w:sz="0" w:space="0" w:color="auto"/>
            <w:right w:val="none" w:sz="0" w:space="0" w:color="auto"/>
          </w:divBdr>
        </w:div>
        <w:div w:id="210459649">
          <w:marLeft w:val="0"/>
          <w:marRight w:val="0"/>
          <w:marTop w:val="0"/>
          <w:marBottom w:val="0"/>
          <w:divBdr>
            <w:top w:val="none" w:sz="0" w:space="0" w:color="auto"/>
            <w:left w:val="none" w:sz="0" w:space="0" w:color="auto"/>
            <w:bottom w:val="none" w:sz="0" w:space="0" w:color="auto"/>
            <w:right w:val="none" w:sz="0" w:space="0" w:color="auto"/>
          </w:divBdr>
        </w:div>
      </w:divsChild>
    </w:div>
    <w:div w:id="437334522">
      <w:bodyDiv w:val="1"/>
      <w:marLeft w:val="0"/>
      <w:marRight w:val="0"/>
      <w:marTop w:val="0"/>
      <w:marBottom w:val="0"/>
      <w:divBdr>
        <w:top w:val="none" w:sz="0" w:space="0" w:color="auto"/>
        <w:left w:val="none" w:sz="0" w:space="0" w:color="auto"/>
        <w:bottom w:val="none" w:sz="0" w:space="0" w:color="auto"/>
        <w:right w:val="none" w:sz="0" w:space="0" w:color="auto"/>
      </w:divBdr>
    </w:div>
    <w:div w:id="447091816">
      <w:bodyDiv w:val="1"/>
      <w:marLeft w:val="0"/>
      <w:marRight w:val="0"/>
      <w:marTop w:val="0"/>
      <w:marBottom w:val="0"/>
      <w:divBdr>
        <w:top w:val="none" w:sz="0" w:space="0" w:color="auto"/>
        <w:left w:val="none" w:sz="0" w:space="0" w:color="auto"/>
        <w:bottom w:val="none" w:sz="0" w:space="0" w:color="auto"/>
        <w:right w:val="none" w:sz="0" w:space="0" w:color="auto"/>
      </w:divBdr>
    </w:div>
    <w:div w:id="542598369">
      <w:bodyDiv w:val="1"/>
      <w:marLeft w:val="0"/>
      <w:marRight w:val="0"/>
      <w:marTop w:val="0"/>
      <w:marBottom w:val="0"/>
      <w:divBdr>
        <w:top w:val="none" w:sz="0" w:space="0" w:color="auto"/>
        <w:left w:val="none" w:sz="0" w:space="0" w:color="auto"/>
        <w:bottom w:val="none" w:sz="0" w:space="0" w:color="auto"/>
        <w:right w:val="none" w:sz="0" w:space="0" w:color="auto"/>
      </w:divBdr>
    </w:div>
    <w:div w:id="564336095">
      <w:bodyDiv w:val="1"/>
      <w:marLeft w:val="0"/>
      <w:marRight w:val="0"/>
      <w:marTop w:val="0"/>
      <w:marBottom w:val="0"/>
      <w:divBdr>
        <w:top w:val="none" w:sz="0" w:space="0" w:color="auto"/>
        <w:left w:val="none" w:sz="0" w:space="0" w:color="auto"/>
        <w:bottom w:val="none" w:sz="0" w:space="0" w:color="auto"/>
        <w:right w:val="none" w:sz="0" w:space="0" w:color="auto"/>
      </w:divBdr>
    </w:div>
    <w:div w:id="978607374">
      <w:bodyDiv w:val="1"/>
      <w:marLeft w:val="0"/>
      <w:marRight w:val="0"/>
      <w:marTop w:val="0"/>
      <w:marBottom w:val="0"/>
      <w:divBdr>
        <w:top w:val="none" w:sz="0" w:space="0" w:color="auto"/>
        <w:left w:val="none" w:sz="0" w:space="0" w:color="auto"/>
        <w:bottom w:val="none" w:sz="0" w:space="0" w:color="auto"/>
        <w:right w:val="none" w:sz="0" w:space="0" w:color="auto"/>
      </w:divBdr>
    </w:div>
    <w:div w:id="1164857650">
      <w:bodyDiv w:val="1"/>
      <w:marLeft w:val="0"/>
      <w:marRight w:val="0"/>
      <w:marTop w:val="0"/>
      <w:marBottom w:val="0"/>
      <w:divBdr>
        <w:top w:val="none" w:sz="0" w:space="0" w:color="auto"/>
        <w:left w:val="none" w:sz="0" w:space="0" w:color="auto"/>
        <w:bottom w:val="none" w:sz="0" w:space="0" w:color="auto"/>
        <w:right w:val="none" w:sz="0" w:space="0" w:color="auto"/>
      </w:divBdr>
    </w:div>
    <w:div w:id="1173255289">
      <w:bodyDiv w:val="1"/>
      <w:marLeft w:val="0"/>
      <w:marRight w:val="0"/>
      <w:marTop w:val="0"/>
      <w:marBottom w:val="0"/>
      <w:divBdr>
        <w:top w:val="none" w:sz="0" w:space="0" w:color="auto"/>
        <w:left w:val="none" w:sz="0" w:space="0" w:color="auto"/>
        <w:bottom w:val="none" w:sz="0" w:space="0" w:color="auto"/>
        <w:right w:val="none" w:sz="0" w:space="0" w:color="auto"/>
      </w:divBdr>
    </w:div>
    <w:div w:id="1407874012">
      <w:bodyDiv w:val="1"/>
      <w:marLeft w:val="0"/>
      <w:marRight w:val="0"/>
      <w:marTop w:val="0"/>
      <w:marBottom w:val="0"/>
      <w:divBdr>
        <w:top w:val="none" w:sz="0" w:space="0" w:color="auto"/>
        <w:left w:val="none" w:sz="0" w:space="0" w:color="auto"/>
        <w:bottom w:val="none" w:sz="0" w:space="0" w:color="auto"/>
        <w:right w:val="none" w:sz="0" w:space="0" w:color="auto"/>
      </w:divBdr>
    </w:div>
    <w:div w:id="1480002888">
      <w:bodyDiv w:val="1"/>
      <w:marLeft w:val="0"/>
      <w:marRight w:val="0"/>
      <w:marTop w:val="0"/>
      <w:marBottom w:val="0"/>
      <w:divBdr>
        <w:top w:val="none" w:sz="0" w:space="0" w:color="auto"/>
        <w:left w:val="none" w:sz="0" w:space="0" w:color="auto"/>
        <w:bottom w:val="none" w:sz="0" w:space="0" w:color="auto"/>
        <w:right w:val="none" w:sz="0" w:space="0" w:color="auto"/>
      </w:divBdr>
    </w:div>
    <w:div w:id="1546912382">
      <w:bodyDiv w:val="1"/>
      <w:marLeft w:val="0"/>
      <w:marRight w:val="0"/>
      <w:marTop w:val="0"/>
      <w:marBottom w:val="0"/>
      <w:divBdr>
        <w:top w:val="none" w:sz="0" w:space="0" w:color="auto"/>
        <w:left w:val="none" w:sz="0" w:space="0" w:color="auto"/>
        <w:bottom w:val="none" w:sz="0" w:space="0" w:color="auto"/>
        <w:right w:val="none" w:sz="0" w:space="0" w:color="auto"/>
      </w:divBdr>
    </w:div>
    <w:div w:id="1863472179">
      <w:bodyDiv w:val="1"/>
      <w:marLeft w:val="0"/>
      <w:marRight w:val="0"/>
      <w:marTop w:val="0"/>
      <w:marBottom w:val="0"/>
      <w:divBdr>
        <w:top w:val="none" w:sz="0" w:space="0" w:color="auto"/>
        <w:left w:val="none" w:sz="0" w:space="0" w:color="auto"/>
        <w:bottom w:val="none" w:sz="0" w:space="0" w:color="auto"/>
        <w:right w:val="none" w:sz="0" w:space="0" w:color="auto"/>
      </w:divBdr>
    </w:div>
    <w:div w:id="1880320575">
      <w:bodyDiv w:val="1"/>
      <w:marLeft w:val="0"/>
      <w:marRight w:val="0"/>
      <w:marTop w:val="0"/>
      <w:marBottom w:val="0"/>
      <w:divBdr>
        <w:top w:val="none" w:sz="0" w:space="0" w:color="auto"/>
        <w:left w:val="none" w:sz="0" w:space="0" w:color="auto"/>
        <w:bottom w:val="none" w:sz="0" w:space="0" w:color="auto"/>
        <w:right w:val="none" w:sz="0" w:space="0" w:color="auto"/>
      </w:divBdr>
    </w:div>
    <w:div w:id="19673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09772DEA9ACD543BC953BC9CFCB685F69727574299671EF82D1833DEA74AEE7F30179B165FFF2w4hDA"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hyperlink" Target="consultantplus://offline/ref=BE709772DEA9ACD543BC953BC9CFCB685F69727574299671EF82D1833DEA74AEE7F30179B165FFFCw4hCA"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consultantplus://offline/ref=BE709772DEA9ACD543BC953BC9CFCB685F69727574299671EF82D1833DEA74AEE7F30179B165FFF2w4hFA" TargetMode="External"/><Relationship Id="rId14" Type="http://schemas.openxmlformats.org/officeDocument/2006/relationships/chart" Target="charts/chart4.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mintrud.gov.ru/uploads/editor/f4/a3/%D0%9D%D0%9F_%D0%94%D0%B5%D0%BC%D0%BE%D0%B3%D1%80%D0%B0%D1%84%D0%B8%D1%8F_02.09.2021.pdf" TargetMode="External"/><Relationship Id="rId1" Type="http://schemas.openxmlformats.org/officeDocument/2006/relationships/hyperlink" Target="http://www.euro.who.int/__data/assets/pdf_file/0006/334257/Public-health-successes-and-missed-opportunities-alcohol-mortality-1990-2014-ru.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61538461538461"/>
          <c:y val="0.1146496815286626"/>
          <c:w val="0.56615384615384812"/>
          <c:h val="0.6687898089172003"/>
        </c:manualLayout>
      </c:layout>
      <c:bar3DChart>
        <c:barDir val="col"/>
        <c:grouping val="clustered"/>
        <c:varyColors val="0"/>
        <c:ser>
          <c:idx val="0"/>
          <c:order val="0"/>
          <c:tx>
            <c:strRef>
              <c:f>Sheet1!$A$2</c:f>
              <c:strCache>
                <c:ptCount val="1"/>
                <c:pt idx="0">
                  <c:v>Сальмонеллез</c:v>
                </c:pt>
              </c:strCache>
            </c:strRef>
          </c:tx>
          <c:spPr>
            <a:solidFill>
              <a:srgbClr val="9999FF"/>
            </a:solidFill>
            <a:ln w="12694">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Sheet1!$B$2:$G$2</c:f>
              <c:numCache>
                <c:formatCode>General</c:formatCode>
                <c:ptCount val="6"/>
                <c:pt idx="0">
                  <c:v>23</c:v>
                </c:pt>
                <c:pt idx="1">
                  <c:v>0</c:v>
                </c:pt>
                <c:pt idx="2">
                  <c:v>0</c:v>
                </c:pt>
                <c:pt idx="3">
                  <c:v>11.2</c:v>
                </c:pt>
                <c:pt idx="4">
                  <c:v>0</c:v>
                </c:pt>
                <c:pt idx="5">
                  <c:v>0</c:v>
                </c:pt>
              </c:numCache>
            </c:numRef>
          </c:val>
          <c:extLst>
            <c:ext xmlns:c16="http://schemas.microsoft.com/office/drawing/2014/chart" uri="{C3380CC4-5D6E-409C-BE32-E72D297353CC}">
              <c16:uniqueId val="{00000000-CCE1-4771-84A6-12CAE46DA1AB}"/>
            </c:ext>
          </c:extLst>
        </c:ser>
        <c:ser>
          <c:idx val="1"/>
          <c:order val="1"/>
          <c:tx>
            <c:strRef>
              <c:f>Sheet1!$A$3</c:f>
              <c:strCache>
                <c:ptCount val="1"/>
                <c:pt idx="0">
                  <c:v>бак дизентирия</c:v>
                </c:pt>
              </c:strCache>
            </c:strRef>
          </c:tx>
          <c:spPr>
            <a:solidFill>
              <a:srgbClr val="993366"/>
            </a:solidFill>
            <a:ln w="12694">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Sheet1!$B$3:$G$3</c:f>
              <c:numCache>
                <c:formatCode>General</c:formatCode>
                <c:ptCount val="6"/>
                <c:pt idx="0">
                  <c:v>0</c:v>
                </c:pt>
                <c:pt idx="1">
                  <c:v>11.5</c:v>
                </c:pt>
                <c:pt idx="2">
                  <c:v>0</c:v>
                </c:pt>
                <c:pt idx="3">
                  <c:v>0</c:v>
                </c:pt>
                <c:pt idx="4">
                  <c:v>0</c:v>
                </c:pt>
                <c:pt idx="5">
                  <c:v>0</c:v>
                </c:pt>
              </c:numCache>
            </c:numRef>
          </c:val>
          <c:extLst>
            <c:ext xmlns:c16="http://schemas.microsoft.com/office/drawing/2014/chart" uri="{C3380CC4-5D6E-409C-BE32-E72D297353CC}">
              <c16:uniqueId val="{00000001-CCE1-4771-84A6-12CAE46DA1AB}"/>
            </c:ext>
          </c:extLst>
        </c:ser>
        <c:ser>
          <c:idx val="2"/>
          <c:order val="2"/>
          <c:tx>
            <c:strRef>
              <c:f>Sheet1!$A$4</c:f>
              <c:strCache>
                <c:ptCount val="1"/>
                <c:pt idx="0">
                  <c:v>оки уст эт</c:v>
                </c:pt>
              </c:strCache>
            </c:strRef>
          </c:tx>
          <c:spPr>
            <a:solidFill>
              <a:srgbClr val="FFFFCC"/>
            </a:solidFill>
            <a:ln w="12694">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Sheet1!$B$4:$G$4</c:f>
              <c:numCache>
                <c:formatCode>General</c:formatCode>
                <c:ptCount val="6"/>
                <c:pt idx="0">
                  <c:v>310.7</c:v>
                </c:pt>
                <c:pt idx="1">
                  <c:v>34.6</c:v>
                </c:pt>
                <c:pt idx="2">
                  <c:v>24.4</c:v>
                </c:pt>
                <c:pt idx="3">
                  <c:v>0</c:v>
                </c:pt>
                <c:pt idx="4">
                  <c:v>0</c:v>
                </c:pt>
                <c:pt idx="5">
                  <c:v>25.4</c:v>
                </c:pt>
              </c:numCache>
            </c:numRef>
          </c:val>
          <c:extLst>
            <c:ext xmlns:c16="http://schemas.microsoft.com/office/drawing/2014/chart" uri="{C3380CC4-5D6E-409C-BE32-E72D297353CC}">
              <c16:uniqueId val="{00000002-CCE1-4771-84A6-12CAE46DA1AB}"/>
            </c:ext>
          </c:extLst>
        </c:ser>
        <c:ser>
          <c:idx val="3"/>
          <c:order val="3"/>
          <c:tx>
            <c:strRef>
              <c:f>Sheet1!$A$5</c:f>
              <c:strCache>
                <c:ptCount val="1"/>
                <c:pt idx="0">
                  <c:v>оки неуст эт</c:v>
                </c:pt>
              </c:strCache>
            </c:strRef>
          </c:tx>
          <c:spPr>
            <a:solidFill>
              <a:srgbClr val="CCFFFF"/>
            </a:solidFill>
            <a:ln w="12694">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Sheet1!$B$5:$G$5</c:f>
              <c:numCache>
                <c:formatCode>General</c:formatCode>
                <c:ptCount val="6"/>
                <c:pt idx="0">
                  <c:v>420.7</c:v>
                </c:pt>
                <c:pt idx="1">
                  <c:v>219.4</c:v>
                </c:pt>
                <c:pt idx="2">
                  <c:v>280.5</c:v>
                </c:pt>
                <c:pt idx="3">
                  <c:v>11.2</c:v>
                </c:pt>
                <c:pt idx="4">
                  <c:v>0</c:v>
                </c:pt>
                <c:pt idx="5">
                  <c:v>38.1</c:v>
                </c:pt>
              </c:numCache>
            </c:numRef>
          </c:val>
          <c:extLst>
            <c:ext xmlns:c16="http://schemas.microsoft.com/office/drawing/2014/chart" uri="{C3380CC4-5D6E-409C-BE32-E72D297353CC}">
              <c16:uniqueId val="{00000003-CCE1-4771-84A6-12CAE46DA1AB}"/>
            </c:ext>
          </c:extLst>
        </c:ser>
        <c:ser>
          <c:idx val="4"/>
          <c:order val="4"/>
          <c:tx>
            <c:strRef>
              <c:f>Sheet1!$A$6</c:f>
              <c:strCache>
                <c:ptCount val="1"/>
                <c:pt idx="0">
                  <c:v>гепатит А</c:v>
                </c:pt>
              </c:strCache>
            </c:strRef>
          </c:tx>
          <c:spPr>
            <a:solidFill>
              <a:srgbClr val="660066"/>
            </a:solidFill>
            <a:ln w="12694">
              <a:solidFill>
                <a:srgbClr val="000000"/>
              </a:solidFill>
              <a:prstDash val="solid"/>
            </a:ln>
          </c:spPr>
          <c:invertIfNegative val="0"/>
          <c:cat>
            <c:numRef>
              <c:f>Sheet1!$B$1:$G$1</c:f>
              <c:numCache>
                <c:formatCode>General</c:formatCode>
                <c:ptCount val="6"/>
                <c:pt idx="0">
                  <c:v>2017</c:v>
                </c:pt>
                <c:pt idx="1">
                  <c:v>2018</c:v>
                </c:pt>
                <c:pt idx="2">
                  <c:v>2019</c:v>
                </c:pt>
                <c:pt idx="3">
                  <c:v>2020</c:v>
                </c:pt>
                <c:pt idx="4">
                  <c:v>2021</c:v>
                </c:pt>
                <c:pt idx="5">
                  <c:v>2022</c:v>
                </c:pt>
              </c:numCache>
            </c:numRef>
          </c:cat>
          <c:val>
            <c:numRef>
              <c:f>Sheet1!$B$6:$G$6</c:f>
              <c:numCache>
                <c:formatCode>General</c:formatCode>
                <c:ptCount val="6"/>
                <c:pt idx="2">
                  <c:v>14.02</c:v>
                </c:pt>
              </c:numCache>
            </c:numRef>
          </c:val>
          <c:extLst>
            <c:ext xmlns:c16="http://schemas.microsoft.com/office/drawing/2014/chart" uri="{C3380CC4-5D6E-409C-BE32-E72D297353CC}">
              <c16:uniqueId val="{00000004-CCE1-4771-84A6-12CAE46DA1AB}"/>
            </c:ext>
          </c:extLst>
        </c:ser>
        <c:dLbls>
          <c:showLegendKey val="0"/>
          <c:showVal val="0"/>
          <c:showCatName val="0"/>
          <c:showSerName val="0"/>
          <c:showPercent val="0"/>
          <c:showBubbleSize val="0"/>
        </c:dLbls>
        <c:gapWidth val="150"/>
        <c:gapDepth val="0"/>
        <c:shape val="box"/>
        <c:axId val="158590464"/>
        <c:axId val="158592000"/>
        <c:axId val="0"/>
      </c:bar3DChart>
      <c:catAx>
        <c:axId val="15859046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8592000"/>
        <c:crosses val="autoZero"/>
        <c:auto val="1"/>
        <c:lblAlgn val="ctr"/>
        <c:lblOffset val="100"/>
        <c:tickLblSkip val="2"/>
        <c:tickMarkSkip val="1"/>
        <c:noMultiLvlLbl val="0"/>
      </c:catAx>
      <c:valAx>
        <c:axId val="15859200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8590464"/>
        <c:crosses val="autoZero"/>
        <c:crossBetween val="between"/>
      </c:valAx>
      <c:spPr>
        <a:noFill/>
        <a:ln w="25389">
          <a:noFill/>
        </a:ln>
      </c:spPr>
    </c:plotArea>
    <c:legend>
      <c:legendPos val="r"/>
      <c:layout>
        <c:manualLayout>
          <c:xMode val="edge"/>
          <c:yMode val="edge"/>
          <c:x val="0.70461538461538464"/>
          <c:y val="0.19745222929936343"/>
          <c:w val="0.28307692307692406"/>
          <c:h val="0.61146496815286444"/>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548773270415515E-2"/>
          <c:y val="5.3574610706183141E-2"/>
          <c:w val="0.93345122113973045"/>
          <c:h val="0.81602582616362362"/>
        </c:manualLayout>
      </c:layout>
      <c:bar3DChart>
        <c:barDir val="col"/>
        <c:grouping val="stacked"/>
        <c:varyColors val="0"/>
        <c:ser>
          <c:idx val="0"/>
          <c:order val="0"/>
          <c:invertIfNegative val="0"/>
          <c:dLbls>
            <c:dLbl>
              <c:idx val="0"/>
              <c:layout>
                <c:manualLayout>
                  <c:x val="4.6296296296296606E-3"/>
                  <c:y val="-0.4087301587301572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75-4954-A938-39EE12348325}"/>
                </c:ext>
              </c:extLst>
            </c:dLbl>
            <c:dLbl>
              <c:idx val="1"/>
              <c:layout>
                <c:manualLayout>
                  <c:x val="2.3148148148148147E-3"/>
                  <c:y val="-0.39285714285714496"/>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75-4954-A938-39EE12348325}"/>
                </c:ext>
              </c:extLst>
            </c:dLbl>
            <c:dLbl>
              <c:idx val="2"/>
              <c:layout>
                <c:manualLayout>
                  <c:x val="4.6296296296297014E-3"/>
                  <c:y val="-0.37301587301587685"/>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75-4954-A938-39EE12348325}"/>
                </c:ext>
              </c:extLst>
            </c:dLbl>
            <c:dLbl>
              <c:idx val="3"/>
              <c:layout>
                <c:manualLayout>
                  <c:x val="0"/>
                  <c:y val="-0.27777777777777968"/>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75-4954-A938-39EE12348325}"/>
                </c:ext>
              </c:extLst>
            </c:dLbl>
            <c:dLbl>
              <c:idx val="4"/>
              <c:layout>
                <c:manualLayout>
                  <c:x val="-2.3148148148148147E-3"/>
                  <c:y val="-0.20238095238095238"/>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75-4954-A938-39EE12348325}"/>
                </c:ext>
              </c:extLst>
            </c:dLbl>
            <c:dLbl>
              <c:idx val="5"/>
              <c:layout>
                <c:manualLayout>
                  <c:x val="0"/>
                  <c:y val="-0.21428571428571427"/>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75-4954-A938-39EE12348325}"/>
                </c:ext>
              </c:extLst>
            </c:dLbl>
            <c:dLbl>
              <c:idx val="6"/>
              <c:layout>
                <c:manualLayout>
                  <c:x val="4.6296296296296606E-3"/>
                  <c:y val="-0.28571428571428797"/>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75-4954-A938-39EE12348325}"/>
                </c:ext>
              </c:extLst>
            </c:dLbl>
            <c:dLbl>
              <c:idx val="7"/>
              <c:layout>
                <c:manualLayout>
                  <c:x val="0"/>
                  <c:y val="-0.2896825396825398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75-4954-A938-39EE12348325}"/>
                </c:ext>
              </c:extLst>
            </c:dLbl>
            <c:dLbl>
              <c:idx val="8"/>
              <c:layout>
                <c:manualLayout>
                  <c:x val="-2.3148148148148147E-3"/>
                  <c:y val="-0.27777777777777968"/>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75-4954-A938-39EE12348325}"/>
                </c:ext>
              </c:extLst>
            </c:dLbl>
            <c:dLbl>
              <c:idx val="9"/>
              <c:layout>
                <c:manualLayout>
                  <c:x val="0"/>
                  <c:y val="-0.22679588218620819"/>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75-4954-A938-39EE12348325}"/>
                </c:ext>
              </c:extLst>
            </c:dLbl>
            <c:dLbl>
              <c:idx val="10"/>
              <c:layout>
                <c:manualLayout>
                  <c:x val="7.1839080459770114E-3"/>
                  <c:y val="-0.22679588218620791"/>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75-4954-A938-39EE1234832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Лист1!$B$1:$L$1</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Лист1!$B$2:$L$2</c:f>
              <c:numCache>
                <c:formatCode>General</c:formatCode>
                <c:ptCount val="11"/>
                <c:pt idx="0">
                  <c:v>91.2</c:v>
                </c:pt>
                <c:pt idx="1">
                  <c:v>89.7</c:v>
                </c:pt>
                <c:pt idx="2">
                  <c:v>82.1</c:v>
                </c:pt>
                <c:pt idx="3">
                  <c:v>76.5</c:v>
                </c:pt>
                <c:pt idx="4">
                  <c:v>77.2</c:v>
                </c:pt>
                <c:pt idx="5">
                  <c:v>77.3</c:v>
                </c:pt>
                <c:pt idx="6">
                  <c:v>83.6</c:v>
                </c:pt>
                <c:pt idx="7">
                  <c:v>82.2</c:v>
                </c:pt>
                <c:pt idx="8">
                  <c:v>80.2</c:v>
                </c:pt>
                <c:pt idx="9">
                  <c:v>77.900000000000006</c:v>
                </c:pt>
                <c:pt idx="10">
                  <c:v>79.400000000000006</c:v>
                </c:pt>
              </c:numCache>
            </c:numRef>
          </c:val>
          <c:extLst>
            <c:ext xmlns:c16="http://schemas.microsoft.com/office/drawing/2014/chart" uri="{C3380CC4-5D6E-409C-BE32-E72D297353CC}">
              <c16:uniqueId val="{0000000B-9675-4954-A938-39EE12348325}"/>
            </c:ext>
          </c:extLst>
        </c:ser>
        <c:dLbls>
          <c:showLegendKey val="0"/>
          <c:showVal val="0"/>
          <c:showCatName val="0"/>
          <c:showSerName val="0"/>
          <c:showPercent val="0"/>
          <c:showBubbleSize val="0"/>
        </c:dLbls>
        <c:gapWidth val="150"/>
        <c:shape val="cylinder"/>
        <c:axId val="165096064"/>
        <c:axId val="165114240"/>
        <c:axId val="0"/>
      </c:bar3DChart>
      <c:catAx>
        <c:axId val="165096064"/>
        <c:scaling>
          <c:orientation val="minMax"/>
        </c:scaling>
        <c:delete val="0"/>
        <c:axPos val="b"/>
        <c:numFmt formatCode="General" sourceLinked="1"/>
        <c:majorTickMark val="out"/>
        <c:minorTickMark val="none"/>
        <c:tickLblPos val="nextTo"/>
        <c:crossAx val="165114240"/>
        <c:crosses val="autoZero"/>
        <c:auto val="1"/>
        <c:lblAlgn val="ctr"/>
        <c:lblOffset val="100"/>
        <c:noMultiLvlLbl val="0"/>
      </c:catAx>
      <c:valAx>
        <c:axId val="165114240"/>
        <c:scaling>
          <c:orientation val="minMax"/>
        </c:scaling>
        <c:delete val="0"/>
        <c:axPos val="l"/>
        <c:majorGridlines/>
        <c:numFmt formatCode="General" sourceLinked="1"/>
        <c:majorTickMark val="out"/>
        <c:minorTickMark val="none"/>
        <c:tickLblPos val="nextTo"/>
        <c:crossAx val="165096064"/>
        <c:crosses val="autoZero"/>
        <c:crossBetween val="between"/>
      </c:valAx>
      <c:spPr>
        <a:noFill/>
        <a:ln w="25384">
          <a:noFill/>
        </a:ln>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0404485255961922E-2"/>
          <c:y val="6.5722448671238401E-2"/>
          <c:w val="0.92155039560416541"/>
          <c:h val="0.67695588422141206"/>
        </c:manualLayout>
      </c:layout>
      <c:barChart>
        <c:barDir val="col"/>
        <c:grouping val="clustered"/>
        <c:varyColors val="0"/>
        <c:ser>
          <c:idx val="1"/>
          <c:order val="0"/>
          <c:tx>
            <c:strRef>
              <c:f>Sheet1!$A$2</c:f>
              <c:strCache>
                <c:ptCount val="1"/>
                <c:pt idx="0">
                  <c:v>Всего</c:v>
                </c:pt>
              </c:strCache>
            </c:strRef>
          </c:tx>
          <c:spPr>
            <a:pattFill prst="pct10">
              <a:fgClr>
                <a:srgbClr val="99CC00"/>
              </a:fgClr>
              <a:bgClr>
                <a:srgbClr val="FFFFFF"/>
              </a:bgClr>
            </a:pattFill>
            <a:ln w="3198">
              <a:solidFill>
                <a:srgbClr val="000000"/>
              </a:solidFill>
              <a:prstDash val="solid"/>
            </a:ln>
          </c:spPr>
          <c:invertIfNegative val="0"/>
          <c:dLbls>
            <c:dLbl>
              <c:idx val="4"/>
              <c:layout>
                <c:manualLayout>
                  <c:x val="3.7647190241953924E-3"/>
                  <c:y val="-1.12336923658884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F5-41D4-B739-1EACF21A6E9A}"/>
                </c:ext>
              </c:extLst>
            </c:dLbl>
            <c:dLbl>
              <c:idx val="8"/>
              <c:layout>
                <c:manualLayout>
                  <c:x val="3.978323714407781E-3"/>
                  <c:y val="1.9972565660327787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F5-41D4-B739-1EACF21A6E9A}"/>
                </c:ext>
              </c:extLst>
            </c:dLbl>
            <c:spPr>
              <a:noFill/>
              <a:ln w="25582">
                <a:noFill/>
              </a:ln>
            </c:spPr>
            <c:txPr>
              <a:bodyPr/>
              <a:lstStyle/>
              <a:p>
                <a:pPr>
                  <a:defRPr sz="577"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Sheet1!$B$1:$W$1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Sheet1!$B$2:$W$2</c:f>
              <c:numCache>
                <c:formatCode>General</c:formatCode>
                <c:ptCount val="22"/>
                <c:pt idx="0">
                  <c:v>935</c:v>
                </c:pt>
                <c:pt idx="1">
                  <c:v>1337</c:v>
                </c:pt>
                <c:pt idx="2">
                  <c:v>1274</c:v>
                </c:pt>
                <c:pt idx="3">
                  <c:v>1118</c:v>
                </c:pt>
                <c:pt idx="4">
                  <c:v>1314</c:v>
                </c:pt>
                <c:pt idx="5">
                  <c:v>1575</c:v>
                </c:pt>
                <c:pt idx="6">
                  <c:v>926</c:v>
                </c:pt>
                <c:pt idx="7">
                  <c:v>415</c:v>
                </c:pt>
                <c:pt idx="8">
                  <c:v>335</c:v>
                </c:pt>
                <c:pt idx="9">
                  <c:v>316</c:v>
                </c:pt>
                <c:pt idx="10">
                  <c:v>272</c:v>
                </c:pt>
                <c:pt idx="11">
                  <c:v>221</c:v>
                </c:pt>
                <c:pt idx="12">
                  <c:v>331</c:v>
                </c:pt>
                <c:pt idx="13">
                  <c:v>187</c:v>
                </c:pt>
                <c:pt idx="14">
                  <c:v>154</c:v>
                </c:pt>
                <c:pt idx="15">
                  <c:v>207</c:v>
                </c:pt>
                <c:pt idx="16">
                  <c:v>178</c:v>
                </c:pt>
                <c:pt idx="17">
                  <c:v>148</c:v>
                </c:pt>
                <c:pt idx="18" formatCode="0">
                  <c:v>108</c:v>
                </c:pt>
                <c:pt idx="19">
                  <c:v>130</c:v>
                </c:pt>
                <c:pt idx="20">
                  <c:v>104</c:v>
                </c:pt>
                <c:pt idx="21">
                  <c:v>121</c:v>
                </c:pt>
              </c:numCache>
            </c:numRef>
          </c:val>
          <c:extLst>
            <c:ext xmlns:c16="http://schemas.microsoft.com/office/drawing/2014/chart" uri="{C3380CC4-5D6E-409C-BE32-E72D297353CC}">
              <c16:uniqueId val="{00000002-24F5-41D4-B739-1EACF21A6E9A}"/>
            </c:ext>
          </c:extLst>
        </c:ser>
        <c:ser>
          <c:idx val="0"/>
          <c:order val="1"/>
          <c:tx>
            <c:strRef>
              <c:f>Sheet1!$A$3</c:f>
              <c:strCache>
                <c:ptCount val="1"/>
                <c:pt idx="0">
                  <c:v>в т.ч. в трудоспособном возрасте</c:v>
                </c:pt>
              </c:strCache>
            </c:strRef>
          </c:tx>
          <c:spPr>
            <a:solidFill>
              <a:srgbClr val="9999FF"/>
            </a:solidFill>
            <a:ln w="12790">
              <a:solidFill>
                <a:srgbClr val="000000"/>
              </a:solidFill>
              <a:prstDash val="solid"/>
            </a:ln>
          </c:spPr>
          <c:invertIfNegative val="0"/>
          <c:dLbls>
            <c:dLbl>
              <c:idx val="0"/>
              <c:layout>
                <c:manualLayout>
                  <c:x val="1.0351211879149298E-2"/>
                  <c:y val="-1.08576092480749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F5-41D4-B739-1EACF21A6E9A}"/>
                </c:ext>
              </c:extLst>
            </c:dLbl>
            <c:dLbl>
              <c:idx val="1"/>
              <c:layout>
                <c:manualLayout>
                  <c:x val="8.0625281718894708E-3"/>
                  <c:y val="-7.12307218259426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F5-41D4-B739-1EACF21A6E9A}"/>
                </c:ext>
              </c:extLst>
            </c:dLbl>
            <c:dLbl>
              <c:idx val="2"/>
              <c:layout>
                <c:manualLayout>
                  <c:x val="7.1442702553524183E-3"/>
                  <c:y val="-5.85934992420419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F5-41D4-B739-1EACF21A6E9A}"/>
                </c:ext>
              </c:extLst>
            </c:dLbl>
            <c:dLbl>
              <c:idx val="3"/>
              <c:layout>
                <c:manualLayout>
                  <c:x val="8.0874887473589268E-3"/>
                  <c:y val="-7.43555818907691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F5-41D4-B739-1EACF21A6E9A}"/>
                </c:ext>
              </c:extLst>
            </c:dLbl>
            <c:dLbl>
              <c:idx val="4"/>
              <c:layout>
                <c:manualLayout>
                  <c:x val="9.1943907786388307E-3"/>
                  <c:y val="-2.07272370291257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F5-41D4-B739-1EACF21A6E9A}"/>
                </c:ext>
              </c:extLst>
            </c:dLbl>
            <c:dLbl>
              <c:idx val="5"/>
              <c:layout>
                <c:manualLayout>
                  <c:x val="1.1835402139915326E-2"/>
                  <c:y val="-1.44583369736053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4F5-41D4-B739-1EACF21A6E9A}"/>
                </c:ext>
              </c:extLst>
            </c:dLbl>
            <c:spPr>
              <a:noFill/>
              <a:ln w="25582">
                <a:noFill/>
              </a:ln>
            </c:spPr>
            <c:txPr>
              <a:bodyPr/>
              <a:lstStyle/>
              <a:p>
                <a:pPr>
                  <a:defRPr sz="577"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Sheet1!$B$1:$W$1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Sheet1!$B$3:$W$3</c:f>
              <c:numCache>
                <c:formatCode>General</c:formatCode>
                <c:ptCount val="22"/>
                <c:pt idx="0">
                  <c:v>699</c:v>
                </c:pt>
                <c:pt idx="1">
                  <c:v>1027</c:v>
                </c:pt>
                <c:pt idx="2">
                  <c:v>992</c:v>
                </c:pt>
                <c:pt idx="3">
                  <c:v>901</c:v>
                </c:pt>
                <c:pt idx="4">
                  <c:v>1041</c:v>
                </c:pt>
                <c:pt idx="5">
                  <c:v>1216</c:v>
                </c:pt>
                <c:pt idx="6">
                  <c:v>706</c:v>
                </c:pt>
                <c:pt idx="7">
                  <c:v>318</c:v>
                </c:pt>
                <c:pt idx="8">
                  <c:v>277</c:v>
                </c:pt>
                <c:pt idx="9">
                  <c:v>257</c:v>
                </c:pt>
                <c:pt idx="10">
                  <c:v>206</c:v>
                </c:pt>
                <c:pt idx="11">
                  <c:v>158</c:v>
                </c:pt>
                <c:pt idx="12">
                  <c:v>257</c:v>
                </c:pt>
                <c:pt idx="13">
                  <c:v>147</c:v>
                </c:pt>
                <c:pt idx="14">
                  <c:v>117</c:v>
                </c:pt>
                <c:pt idx="15">
                  <c:v>165</c:v>
                </c:pt>
                <c:pt idx="16">
                  <c:v>125</c:v>
                </c:pt>
                <c:pt idx="17">
                  <c:v>98</c:v>
                </c:pt>
                <c:pt idx="18">
                  <c:v>85</c:v>
                </c:pt>
                <c:pt idx="19">
                  <c:v>100</c:v>
                </c:pt>
                <c:pt idx="20">
                  <c:v>79</c:v>
                </c:pt>
                <c:pt idx="21">
                  <c:v>96</c:v>
                </c:pt>
              </c:numCache>
            </c:numRef>
          </c:val>
          <c:extLst>
            <c:ext xmlns:c16="http://schemas.microsoft.com/office/drawing/2014/chart" uri="{C3380CC4-5D6E-409C-BE32-E72D297353CC}">
              <c16:uniqueId val="{00000009-24F5-41D4-B739-1EACF21A6E9A}"/>
            </c:ext>
          </c:extLst>
        </c:ser>
        <c:dLbls>
          <c:showLegendKey val="0"/>
          <c:showVal val="0"/>
          <c:showCatName val="0"/>
          <c:showSerName val="0"/>
          <c:showPercent val="0"/>
          <c:showBubbleSize val="0"/>
        </c:dLbls>
        <c:gapWidth val="30"/>
        <c:axId val="165133312"/>
        <c:axId val="165335808"/>
      </c:barChart>
      <c:catAx>
        <c:axId val="165133312"/>
        <c:scaling>
          <c:orientation val="minMax"/>
        </c:scaling>
        <c:delete val="0"/>
        <c:axPos val="b"/>
        <c:numFmt formatCode="General" sourceLinked="1"/>
        <c:majorTickMark val="out"/>
        <c:minorTickMark val="none"/>
        <c:tickLblPos val="nextTo"/>
        <c:spPr>
          <a:ln w="3198">
            <a:solidFill>
              <a:srgbClr val="000000"/>
            </a:solidFill>
            <a:prstDash val="solid"/>
          </a:ln>
        </c:spPr>
        <c:txPr>
          <a:bodyPr rot="-5400000" vert="horz"/>
          <a:lstStyle/>
          <a:p>
            <a:pPr>
              <a:defRPr sz="802" b="0" i="0" u="none" strike="noStrike" baseline="0">
                <a:solidFill>
                  <a:srgbClr val="000000"/>
                </a:solidFill>
                <a:latin typeface="Arial"/>
                <a:ea typeface="Arial"/>
                <a:cs typeface="Arial"/>
              </a:defRPr>
            </a:pPr>
            <a:endParaRPr lang="ru-RU"/>
          </a:p>
        </c:txPr>
        <c:crossAx val="165335808"/>
        <c:crosses val="autoZero"/>
        <c:auto val="0"/>
        <c:lblAlgn val="ctr"/>
        <c:lblOffset val="100"/>
        <c:tickLblSkip val="1"/>
        <c:tickMarkSkip val="1"/>
        <c:noMultiLvlLbl val="0"/>
      </c:catAx>
      <c:valAx>
        <c:axId val="165335808"/>
        <c:scaling>
          <c:orientation val="minMax"/>
        </c:scaling>
        <c:delete val="1"/>
        <c:axPos val="l"/>
        <c:title>
          <c:tx>
            <c:rich>
              <a:bodyPr/>
              <a:lstStyle/>
              <a:p>
                <a:pPr>
                  <a:defRPr sz="1078" b="0" i="1" u="none" strike="noStrike" baseline="0">
                    <a:solidFill>
                      <a:srgbClr val="000000"/>
                    </a:solidFill>
                    <a:latin typeface="Arial"/>
                    <a:ea typeface="Arial"/>
                    <a:cs typeface="Arial"/>
                  </a:defRPr>
                </a:pPr>
                <a:r>
                  <a:rPr lang="ru-RU"/>
                  <a:t>человек</a:t>
                </a:r>
              </a:p>
            </c:rich>
          </c:tx>
          <c:layout>
            <c:manualLayout>
              <c:xMode val="edge"/>
              <c:yMode val="edge"/>
              <c:x val="3.3955755530558681E-3"/>
              <c:y val="0.34722190214028131"/>
            </c:manualLayout>
          </c:layout>
          <c:overlay val="0"/>
          <c:spPr>
            <a:noFill/>
            <a:ln w="25582">
              <a:noFill/>
            </a:ln>
          </c:spPr>
        </c:title>
        <c:numFmt formatCode="General" sourceLinked="1"/>
        <c:majorTickMark val="out"/>
        <c:minorTickMark val="none"/>
        <c:tickLblPos val="none"/>
        <c:crossAx val="165133312"/>
        <c:crosses val="autoZero"/>
        <c:crossBetween val="between"/>
      </c:valAx>
      <c:spPr>
        <a:noFill/>
        <a:ln w="25473">
          <a:noFill/>
        </a:ln>
      </c:spPr>
    </c:plotArea>
    <c:legend>
      <c:legendPos val="b"/>
      <c:layout>
        <c:manualLayout>
          <c:xMode val="edge"/>
          <c:yMode val="edge"/>
          <c:x val="0.14431231390193874"/>
          <c:y val="0.87847256897765646"/>
          <c:w val="0.71137519574759045"/>
          <c:h val="0.10069436442395945"/>
        </c:manualLayout>
      </c:layout>
      <c:overlay val="0"/>
      <c:spPr>
        <a:solidFill>
          <a:srgbClr val="FFFFFF"/>
        </a:solidFill>
        <a:ln w="3198">
          <a:solidFill>
            <a:srgbClr val="000000"/>
          </a:solidFill>
          <a:prstDash val="solid"/>
        </a:ln>
      </c:spPr>
      <c:txPr>
        <a:bodyPr/>
        <a:lstStyle/>
        <a:p>
          <a:pPr>
            <a:defRPr sz="1003" b="0" i="0" u="none" strike="noStrike" baseline="0">
              <a:solidFill>
                <a:srgbClr val="000000"/>
              </a:solidFill>
              <a:latin typeface="Arial"/>
              <a:ea typeface="Arial"/>
              <a:cs typeface="Arial"/>
            </a:defRPr>
          </a:pPr>
          <a:endParaRPr lang="ru-RU"/>
        </a:p>
      </c:txPr>
    </c:legend>
    <c:plotVisOnly val="1"/>
    <c:dispBlanksAs val="gap"/>
    <c:showDLblsOverMax val="0"/>
  </c:chart>
  <c:spPr>
    <a:noFill/>
    <a:ln w="12790">
      <a:solidFill>
        <a:srgbClr val="339966"/>
      </a:solidFill>
      <a:prstDash val="solid"/>
    </a:ln>
  </c:spPr>
  <c:txPr>
    <a:bodyPr/>
    <a:lstStyle/>
    <a:p>
      <a:pPr>
        <a:defRPr sz="120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796645702306307E-2"/>
          <c:y val="8.1300813008130079E-2"/>
          <c:w val="0.78616352201257866"/>
          <c:h val="0.69105691056910756"/>
        </c:manualLayout>
      </c:layout>
      <c:bar3DChart>
        <c:barDir val="col"/>
        <c:grouping val="clustered"/>
        <c:varyColors val="0"/>
        <c:ser>
          <c:idx val="0"/>
          <c:order val="0"/>
          <c:tx>
            <c:strRef>
              <c:f>Sheet1!$A$2</c:f>
              <c:strCache>
                <c:ptCount val="1"/>
                <c:pt idx="0">
                  <c:v>ОКИ уст эт</c:v>
                </c:pt>
              </c:strCache>
            </c:strRef>
          </c:tx>
          <c:spPr>
            <a:solidFill>
              <a:srgbClr val="9999FF"/>
            </a:solidFill>
            <a:ln w="12714">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General</c:formatCode>
                <c:ptCount val="12"/>
                <c:pt idx="1">
                  <c:v>1</c:v>
                </c:pt>
                <c:pt idx="4">
                  <c:v>1</c:v>
                </c:pt>
              </c:numCache>
            </c:numRef>
          </c:val>
          <c:extLst>
            <c:ext xmlns:c16="http://schemas.microsoft.com/office/drawing/2014/chart" uri="{C3380CC4-5D6E-409C-BE32-E72D297353CC}">
              <c16:uniqueId val="{00000000-CB5F-41DC-93E0-9B3F7C493BDD}"/>
            </c:ext>
          </c:extLst>
        </c:ser>
        <c:ser>
          <c:idx val="1"/>
          <c:order val="1"/>
          <c:tx>
            <c:strRef>
              <c:f>Sheet1!$A$3</c:f>
              <c:strCache>
                <c:ptCount val="1"/>
                <c:pt idx="0">
                  <c:v>ОКИ неуст этиол</c:v>
                </c:pt>
              </c:strCache>
            </c:strRef>
          </c:tx>
          <c:spPr>
            <a:solidFill>
              <a:srgbClr val="993366"/>
            </a:solidFill>
            <a:ln w="12714">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General</c:formatCode>
                <c:ptCount val="12"/>
                <c:pt idx="0">
                  <c:v>3</c:v>
                </c:pt>
                <c:pt idx="2">
                  <c:v>3</c:v>
                </c:pt>
                <c:pt idx="7">
                  <c:v>1</c:v>
                </c:pt>
                <c:pt idx="8">
                  <c:v>1</c:v>
                </c:pt>
                <c:pt idx="9">
                  <c:v>1</c:v>
                </c:pt>
              </c:numCache>
            </c:numRef>
          </c:val>
          <c:extLst>
            <c:ext xmlns:c16="http://schemas.microsoft.com/office/drawing/2014/chart" uri="{C3380CC4-5D6E-409C-BE32-E72D297353CC}">
              <c16:uniqueId val="{00000001-CB5F-41DC-93E0-9B3F7C493BDD}"/>
            </c:ext>
          </c:extLst>
        </c:ser>
        <c:ser>
          <c:idx val="2"/>
          <c:order val="2"/>
          <c:tx>
            <c:strRef>
              <c:f>Sheet1!$A$4</c:f>
              <c:strCache>
                <c:ptCount val="1"/>
                <c:pt idx="0">
                  <c:v>сумма ОКИ</c:v>
                </c:pt>
              </c:strCache>
            </c:strRef>
          </c:tx>
          <c:spPr>
            <a:solidFill>
              <a:srgbClr val="FFFFCC"/>
            </a:solidFill>
            <a:ln w="12714">
              <a:solidFill>
                <a:srgbClr val="000000"/>
              </a:solidFill>
              <a:prstDash val="solid"/>
            </a:ln>
          </c:spPr>
          <c:invertIfNegative val="0"/>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Sheet1!$B$4:$M$4</c:f>
              <c:numCache>
                <c:formatCode>General</c:formatCode>
                <c:ptCount val="12"/>
                <c:pt idx="0">
                  <c:v>3</c:v>
                </c:pt>
                <c:pt idx="1">
                  <c:v>1</c:v>
                </c:pt>
                <c:pt idx="2">
                  <c:v>3</c:v>
                </c:pt>
                <c:pt idx="4">
                  <c:v>1</c:v>
                </c:pt>
                <c:pt idx="7">
                  <c:v>1</c:v>
                </c:pt>
                <c:pt idx="8">
                  <c:v>1</c:v>
                </c:pt>
                <c:pt idx="9">
                  <c:v>1</c:v>
                </c:pt>
              </c:numCache>
            </c:numRef>
          </c:val>
          <c:extLst>
            <c:ext xmlns:c16="http://schemas.microsoft.com/office/drawing/2014/chart" uri="{C3380CC4-5D6E-409C-BE32-E72D297353CC}">
              <c16:uniqueId val="{00000002-CB5F-41DC-93E0-9B3F7C493BDD}"/>
            </c:ext>
          </c:extLst>
        </c:ser>
        <c:dLbls>
          <c:showLegendKey val="0"/>
          <c:showVal val="0"/>
          <c:showCatName val="0"/>
          <c:showSerName val="0"/>
          <c:showPercent val="0"/>
          <c:showBubbleSize val="0"/>
        </c:dLbls>
        <c:gapWidth val="150"/>
        <c:gapDepth val="0"/>
        <c:shape val="box"/>
        <c:axId val="158686208"/>
        <c:axId val="158716672"/>
        <c:axId val="0"/>
      </c:bar3DChart>
      <c:catAx>
        <c:axId val="15868620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551" b="1" i="0" u="none" strike="noStrike" baseline="0">
                <a:solidFill>
                  <a:srgbClr val="000000"/>
                </a:solidFill>
                <a:latin typeface="Calibri"/>
                <a:ea typeface="Calibri"/>
                <a:cs typeface="Calibri"/>
              </a:defRPr>
            </a:pPr>
            <a:endParaRPr lang="ru-RU"/>
          </a:p>
        </c:txPr>
        <c:crossAx val="158716672"/>
        <c:crosses val="autoZero"/>
        <c:auto val="1"/>
        <c:lblAlgn val="ctr"/>
        <c:lblOffset val="100"/>
        <c:tickLblSkip val="1"/>
        <c:tickMarkSkip val="1"/>
        <c:noMultiLvlLbl val="0"/>
      </c:catAx>
      <c:valAx>
        <c:axId val="158716672"/>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551" b="1" i="0" u="none" strike="noStrike" baseline="0">
                <a:solidFill>
                  <a:srgbClr val="000000"/>
                </a:solidFill>
                <a:latin typeface="Calibri"/>
                <a:ea typeface="Calibri"/>
                <a:cs typeface="Calibri"/>
              </a:defRPr>
            </a:pPr>
            <a:endParaRPr lang="ru-RU"/>
          </a:p>
        </c:txPr>
        <c:crossAx val="158686208"/>
        <c:crosses val="autoZero"/>
        <c:crossBetween val="between"/>
      </c:valAx>
      <c:spPr>
        <a:noFill/>
        <a:ln w="25428">
          <a:noFill/>
        </a:ln>
      </c:spPr>
    </c:plotArea>
    <c:legend>
      <c:legendPos val="r"/>
      <c:layout>
        <c:manualLayout>
          <c:xMode val="edge"/>
          <c:yMode val="edge"/>
          <c:x val="0.8574423480083857"/>
          <c:y val="0.35772357723577364"/>
          <c:w val="0.13836477987421383"/>
          <c:h val="0.30081300813008138"/>
        </c:manualLayout>
      </c:layout>
      <c:overlay val="0"/>
      <c:spPr>
        <a:noFill/>
        <a:ln w="3178">
          <a:solidFill>
            <a:srgbClr val="000000"/>
          </a:solidFill>
          <a:prstDash val="solid"/>
        </a:ln>
      </c:spPr>
      <c:txPr>
        <a:bodyPr/>
        <a:lstStyle/>
        <a:p>
          <a:pPr>
            <a:defRPr sz="50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815195071868577E-2"/>
          <c:y val="8.7912087912087933E-2"/>
          <c:w val="0.60369609856262862"/>
          <c:h val="0.72527472527472525"/>
        </c:manualLayout>
      </c:layout>
      <c:bar3DChart>
        <c:barDir val="col"/>
        <c:grouping val="clustered"/>
        <c:varyColors val="0"/>
        <c:ser>
          <c:idx val="0"/>
          <c:order val="0"/>
          <c:tx>
            <c:strRef>
              <c:f>Sheet1!$A$2</c:f>
              <c:strCache>
                <c:ptCount val="1"/>
                <c:pt idx="0">
                  <c:v>показатель на 100 тыс. нас</c:v>
                </c:pt>
              </c:strCache>
            </c:strRef>
          </c:tx>
          <c:spPr>
            <a:solidFill>
              <a:srgbClr val="9999FF"/>
            </a:solidFill>
            <a:ln w="12699">
              <a:solidFill>
                <a:srgbClr val="000000"/>
              </a:solidFill>
              <a:prstDash val="solid"/>
            </a:ln>
          </c:spPr>
          <c:invertIfNegative val="0"/>
          <c:cat>
            <c:numRef>
              <c:f>Sheet1!$B$1:$H$1</c:f>
              <c:numCache>
                <c:formatCode>General</c:formatCode>
                <c:ptCount val="7"/>
                <c:pt idx="0">
                  <c:v>2017</c:v>
                </c:pt>
                <c:pt idx="1">
                  <c:v>2018</c:v>
                </c:pt>
                <c:pt idx="2">
                  <c:v>2019</c:v>
                </c:pt>
                <c:pt idx="3">
                  <c:v>2020</c:v>
                </c:pt>
                <c:pt idx="4">
                  <c:v>2021</c:v>
                </c:pt>
                <c:pt idx="5">
                  <c:v>2022</c:v>
                </c:pt>
                <c:pt idx="6">
                  <c:v>2023</c:v>
                </c:pt>
              </c:numCache>
            </c:numRef>
          </c:cat>
          <c:val>
            <c:numRef>
              <c:f>Sheet1!$B$2:$H$2</c:f>
              <c:numCache>
                <c:formatCode>General</c:formatCode>
                <c:ptCount val="7"/>
                <c:pt idx="0">
                  <c:v>195.6</c:v>
                </c:pt>
                <c:pt idx="1">
                  <c:v>173.6</c:v>
                </c:pt>
                <c:pt idx="2">
                  <c:v>146.30000000000001</c:v>
                </c:pt>
                <c:pt idx="3">
                  <c:v>56.1</c:v>
                </c:pt>
                <c:pt idx="4">
                  <c:v>0</c:v>
                </c:pt>
                <c:pt idx="5">
                  <c:v>114.2</c:v>
                </c:pt>
                <c:pt idx="6">
                  <c:v>36.620000000000012</c:v>
                </c:pt>
              </c:numCache>
            </c:numRef>
          </c:val>
          <c:extLst>
            <c:ext xmlns:c16="http://schemas.microsoft.com/office/drawing/2014/chart" uri="{C3380CC4-5D6E-409C-BE32-E72D297353CC}">
              <c16:uniqueId val="{00000000-6E10-4C97-8647-8CBE69FA74AF}"/>
            </c:ext>
          </c:extLst>
        </c:ser>
        <c:dLbls>
          <c:showLegendKey val="0"/>
          <c:showVal val="0"/>
          <c:showCatName val="0"/>
          <c:showSerName val="0"/>
          <c:showPercent val="0"/>
          <c:showBubbleSize val="0"/>
        </c:dLbls>
        <c:gapWidth val="150"/>
        <c:gapDepth val="0"/>
        <c:shape val="box"/>
        <c:axId val="158741632"/>
        <c:axId val="158743168"/>
        <c:axId val="0"/>
      </c:bar3DChart>
      <c:catAx>
        <c:axId val="158741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8743168"/>
        <c:crosses val="autoZero"/>
        <c:auto val="1"/>
        <c:lblAlgn val="ctr"/>
        <c:lblOffset val="100"/>
        <c:tickLblSkip val="1"/>
        <c:tickMarkSkip val="1"/>
        <c:noMultiLvlLbl val="0"/>
      </c:catAx>
      <c:valAx>
        <c:axId val="1587431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8741632"/>
        <c:crosses val="autoZero"/>
        <c:crossBetween val="between"/>
      </c:valAx>
      <c:spPr>
        <a:noFill/>
        <a:ln w="25398">
          <a:noFill/>
        </a:ln>
      </c:spPr>
    </c:plotArea>
    <c:legend>
      <c:legendPos val="r"/>
      <c:layout>
        <c:manualLayout>
          <c:xMode val="edge"/>
          <c:yMode val="edge"/>
          <c:x val="0.69609856262833902"/>
          <c:y val="0.44505494505494642"/>
          <c:w val="0.29568788501026855"/>
          <c:h val="0.1098901098901101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523809523809526E-2"/>
          <c:y val="9.160305343511449E-2"/>
          <c:w val="0.67809523809524008"/>
          <c:h val="0.6946564885496187"/>
        </c:manualLayout>
      </c:layout>
      <c:bar3DChart>
        <c:barDir val="col"/>
        <c:grouping val="clustered"/>
        <c:varyColors val="0"/>
        <c:ser>
          <c:idx val="0"/>
          <c:order val="0"/>
          <c:tx>
            <c:strRef>
              <c:f>Sheet1!$A$2</c:f>
              <c:strCache>
                <c:ptCount val="1"/>
                <c:pt idx="0">
                  <c:v>показатель на 100 тыс населения</c:v>
                </c:pt>
              </c:strCache>
            </c:strRef>
          </c:tx>
          <c:spPr>
            <a:solidFill>
              <a:srgbClr val="9999FF"/>
            </a:solidFill>
            <a:ln w="14882">
              <a:solidFill>
                <a:srgbClr val="000000"/>
              </a:solidFill>
              <a:prstDash val="solid"/>
            </a:ln>
          </c:spPr>
          <c:invertIfNegative val="0"/>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123.6</c:v>
                </c:pt>
                <c:pt idx="1">
                  <c:v>101.1</c:v>
                </c:pt>
                <c:pt idx="2">
                  <c:v>0</c:v>
                </c:pt>
                <c:pt idx="3">
                  <c:v>0</c:v>
                </c:pt>
                <c:pt idx="4">
                  <c:v>139.6</c:v>
                </c:pt>
                <c:pt idx="5">
                  <c:v>48.82</c:v>
                </c:pt>
              </c:numCache>
            </c:numRef>
          </c:val>
          <c:extLst>
            <c:ext xmlns:c16="http://schemas.microsoft.com/office/drawing/2014/chart" uri="{C3380CC4-5D6E-409C-BE32-E72D297353CC}">
              <c16:uniqueId val="{00000000-919A-4509-9AF4-F9CCB435F48E}"/>
            </c:ext>
          </c:extLst>
        </c:ser>
        <c:dLbls>
          <c:showLegendKey val="0"/>
          <c:showVal val="0"/>
          <c:showCatName val="0"/>
          <c:showSerName val="0"/>
          <c:showPercent val="0"/>
          <c:showBubbleSize val="0"/>
        </c:dLbls>
        <c:gapWidth val="150"/>
        <c:gapDepth val="0"/>
        <c:shape val="box"/>
        <c:axId val="165407744"/>
        <c:axId val="167002880"/>
        <c:axId val="0"/>
      </c:bar3DChart>
      <c:catAx>
        <c:axId val="165407744"/>
        <c:scaling>
          <c:orientation val="minMax"/>
        </c:scaling>
        <c:delete val="0"/>
        <c:axPos val="b"/>
        <c:numFmt formatCode="General" sourceLinked="1"/>
        <c:majorTickMark val="out"/>
        <c:minorTickMark val="none"/>
        <c:tickLblPos val="low"/>
        <c:spPr>
          <a:ln w="3721">
            <a:solidFill>
              <a:srgbClr val="000000"/>
            </a:solidFill>
            <a:prstDash val="solid"/>
          </a:ln>
        </c:spPr>
        <c:txPr>
          <a:bodyPr rot="0" vert="horz"/>
          <a:lstStyle/>
          <a:p>
            <a:pPr>
              <a:defRPr sz="674" b="1" i="0" u="none" strike="noStrike" baseline="0">
                <a:solidFill>
                  <a:srgbClr val="000000"/>
                </a:solidFill>
                <a:latin typeface="Calibri"/>
                <a:ea typeface="Calibri"/>
                <a:cs typeface="Calibri"/>
              </a:defRPr>
            </a:pPr>
            <a:endParaRPr lang="ru-RU"/>
          </a:p>
        </c:txPr>
        <c:crossAx val="167002880"/>
        <c:crosses val="autoZero"/>
        <c:auto val="1"/>
        <c:lblAlgn val="ctr"/>
        <c:lblOffset val="100"/>
        <c:tickLblSkip val="1"/>
        <c:tickMarkSkip val="1"/>
        <c:noMultiLvlLbl val="0"/>
      </c:catAx>
      <c:valAx>
        <c:axId val="167002880"/>
        <c:scaling>
          <c:orientation val="minMax"/>
        </c:scaling>
        <c:delete val="0"/>
        <c:axPos val="l"/>
        <c:majorGridlines>
          <c:spPr>
            <a:ln w="3721">
              <a:solidFill>
                <a:srgbClr val="000000"/>
              </a:solidFill>
              <a:prstDash val="solid"/>
            </a:ln>
          </c:spPr>
        </c:majorGridlines>
        <c:numFmt formatCode="General" sourceLinked="1"/>
        <c:majorTickMark val="out"/>
        <c:minorTickMark val="none"/>
        <c:tickLblPos val="nextTo"/>
        <c:spPr>
          <a:ln w="3721">
            <a:solidFill>
              <a:srgbClr val="000000"/>
            </a:solidFill>
            <a:prstDash val="solid"/>
          </a:ln>
        </c:spPr>
        <c:txPr>
          <a:bodyPr rot="0" vert="horz"/>
          <a:lstStyle/>
          <a:p>
            <a:pPr>
              <a:defRPr sz="674" b="1" i="0" u="none" strike="noStrike" baseline="0">
                <a:solidFill>
                  <a:srgbClr val="000000"/>
                </a:solidFill>
                <a:latin typeface="Calibri"/>
                <a:ea typeface="Calibri"/>
                <a:cs typeface="Calibri"/>
              </a:defRPr>
            </a:pPr>
            <a:endParaRPr lang="ru-RU"/>
          </a:p>
        </c:txPr>
        <c:crossAx val="165407744"/>
        <c:crosses val="autoZero"/>
        <c:crossBetween val="between"/>
      </c:valAx>
      <c:spPr>
        <a:noFill/>
        <a:ln w="29765">
          <a:noFill/>
        </a:ln>
      </c:spPr>
    </c:plotArea>
    <c:legend>
      <c:legendPos val="r"/>
      <c:layout>
        <c:manualLayout>
          <c:xMode val="edge"/>
          <c:yMode val="edge"/>
          <c:x val="0.74857142857142966"/>
          <c:y val="0.45038167938931412"/>
          <c:w val="0.24380952380952381"/>
          <c:h val="0.10687022900763372"/>
        </c:manualLayout>
      </c:layout>
      <c:overlay val="0"/>
      <c:spPr>
        <a:noFill/>
        <a:ln w="3721">
          <a:solidFill>
            <a:srgbClr val="000000"/>
          </a:solidFill>
          <a:prstDash val="solid"/>
        </a:ln>
      </c:spPr>
      <c:txPr>
        <a:bodyPr/>
        <a:lstStyle/>
        <a:p>
          <a:pPr>
            <a:defRPr sz="61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788111999794481E-2"/>
          <c:y val="7.4729845816374402E-2"/>
          <c:w val="0.85991994363536461"/>
          <c:h val="0.69113687789529576"/>
        </c:manualLayout>
      </c:layout>
      <c:lineChart>
        <c:grouping val="standard"/>
        <c:varyColors val="0"/>
        <c:ser>
          <c:idx val="0"/>
          <c:order val="0"/>
          <c:tx>
            <c:strRef>
              <c:f>Лист1!$B$1</c:f>
              <c:strCache>
                <c:ptCount val="1"/>
                <c:pt idx="0">
                  <c:v>Потребление алкоголя на душу населения, л/год</c:v>
                </c:pt>
              </c:strCache>
            </c:strRef>
          </c:tx>
          <c:spPr>
            <a:ln>
              <a:solidFill>
                <a:srgbClr val="00B050"/>
              </a:solidFill>
            </a:ln>
          </c:spPr>
          <c:marker>
            <c:symbol val="diamond"/>
            <c:size val="4"/>
            <c:spPr>
              <a:solidFill>
                <a:srgbClr val="00B050"/>
              </a:solidFill>
              <a:ln>
                <a:solidFill>
                  <a:srgbClr val="00B050"/>
                </a:solidFill>
              </a:ln>
            </c:spPr>
          </c:marker>
          <c:dLbls>
            <c:dLbl>
              <c:idx val="0"/>
              <c:layout>
                <c:manualLayout>
                  <c:x val="-6.1676297303004862E-2"/>
                  <c:y val="-6.06574912144971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30-4524-8A91-F38444FC96D5}"/>
                </c:ext>
              </c:extLst>
            </c:dLbl>
            <c:dLbl>
              <c:idx val="1"/>
              <c:layout>
                <c:manualLayout>
                  <c:x val="-5.4200382478398222E-2"/>
                  <c:y val="-6.10930377799942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30-4524-8A91-F38444FC96D5}"/>
                </c:ext>
              </c:extLst>
            </c:dLbl>
            <c:dLbl>
              <c:idx val="2"/>
              <c:layout>
                <c:manualLayout>
                  <c:x val="-5.4200382478398222E-2"/>
                  <c:y val="-5.5111671436161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30-4524-8A91-F38444FC96D5}"/>
                </c:ext>
              </c:extLst>
            </c:dLbl>
            <c:dLbl>
              <c:idx val="3"/>
              <c:layout>
                <c:manualLayout>
                  <c:x val="-5.2331403772246834E-2"/>
                  <c:y val="-6.9598430261281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30-4524-8A91-F38444FC96D5}"/>
                </c:ext>
              </c:extLst>
            </c:dLbl>
            <c:dLbl>
              <c:idx val="4"/>
              <c:layout>
                <c:manualLayout>
                  <c:x val="-6.5414254715308193E-2"/>
                  <c:y val="-5.4925008622377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30-4524-8A91-F38444FC96D5}"/>
                </c:ext>
              </c:extLst>
            </c:dLbl>
            <c:dLbl>
              <c:idx val="5"/>
              <c:layout>
                <c:manualLayout>
                  <c:x val="-5.0566338567959467E-2"/>
                  <c:y val="-8.5547504025764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30-4524-8A91-F38444FC96D5}"/>
                </c:ext>
              </c:extLst>
            </c:dLbl>
            <c:dLbl>
              <c:idx val="6"/>
              <c:layout>
                <c:manualLayout>
                  <c:x val="-4.6337816547489703E-2"/>
                  <c:y val="-6.08249729836108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30-4524-8A91-F38444FC96D5}"/>
                </c:ext>
              </c:extLst>
            </c:dLbl>
            <c:dLbl>
              <c:idx val="8"/>
              <c:layout>
                <c:manualLayout>
                  <c:x val="-3.6520133410192994E-2"/>
                  <c:y val="-7.54830917874398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30-4524-8A91-F38444FC96D5}"/>
                </c:ext>
              </c:extLst>
            </c:dLbl>
            <c:spPr>
              <a:noFill/>
              <a:ln>
                <a:noFill/>
              </a:ln>
              <a:effectLst/>
            </c:spPr>
            <c:txPr>
              <a:bodyPr/>
              <a:lstStyle/>
              <a:p>
                <a:pPr>
                  <a:defRPr sz="795" b="0" i="0" u="none" strike="noStrike" baseline="0">
                    <a:solidFill>
                      <a:srgbClr val="000000"/>
                    </a:solidFill>
                    <a:latin typeface="Trebuchet MS"/>
                    <a:ea typeface="Trebuchet MS"/>
                    <a:cs typeface="Trebuchet M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91.2</c:v>
                </c:pt>
                <c:pt idx="1">
                  <c:v>89.7</c:v>
                </c:pt>
                <c:pt idx="2">
                  <c:v>82.1</c:v>
                </c:pt>
                <c:pt idx="3">
                  <c:v>76.5</c:v>
                </c:pt>
                <c:pt idx="4">
                  <c:v>72.2</c:v>
                </c:pt>
                <c:pt idx="5">
                  <c:v>77.3</c:v>
                </c:pt>
                <c:pt idx="6" formatCode="0.0">
                  <c:v>81.5</c:v>
                </c:pt>
                <c:pt idx="7" formatCode="0.0">
                  <c:v>82.2</c:v>
                </c:pt>
                <c:pt idx="8" formatCode="0.0">
                  <c:v>80.2</c:v>
                </c:pt>
                <c:pt idx="9" formatCode="0.0">
                  <c:v>77.900000000000006</c:v>
                </c:pt>
              </c:numCache>
            </c:numRef>
          </c:val>
          <c:smooth val="0"/>
          <c:extLst>
            <c:ext xmlns:c16="http://schemas.microsoft.com/office/drawing/2014/chart" uri="{C3380CC4-5D6E-409C-BE32-E72D297353CC}">
              <c16:uniqueId val="{00000008-3530-4524-8A91-F38444FC96D5}"/>
            </c:ext>
          </c:extLst>
        </c:ser>
        <c:dLbls>
          <c:showLegendKey val="0"/>
          <c:showVal val="0"/>
          <c:showCatName val="0"/>
          <c:showSerName val="0"/>
          <c:showPercent val="0"/>
          <c:showBubbleSize val="0"/>
        </c:dLbls>
        <c:marker val="1"/>
        <c:smooth val="0"/>
        <c:axId val="167206272"/>
        <c:axId val="167232640"/>
      </c:lineChart>
      <c:lineChart>
        <c:grouping val="standard"/>
        <c:varyColors val="0"/>
        <c:ser>
          <c:idx val="1"/>
          <c:order val="1"/>
          <c:tx>
            <c:strRef>
              <c:f>Лист1!$C$1</c:f>
              <c:strCache>
                <c:ptCount val="1"/>
                <c:pt idx="0">
                  <c:v>Продолжительность жизни</c:v>
                </c:pt>
              </c:strCache>
            </c:strRef>
          </c:tx>
          <c:spPr>
            <a:ln>
              <a:solidFill>
                <a:srgbClr val="C00000"/>
              </a:solidFill>
            </a:ln>
          </c:spPr>
          <c:marker>
            <c:symbol val="square"/>
            <c:size val="4"/>
            <c:spPr>
              <a:solidFill>
                <a:srgbClr val="C00000"/>
              </a:solidFill>
              <a:ln>
                <a:solidFill>
                  <a:srgbClr val="C00000"/>
                </a:solidFill>
              </a:ln>
            </c:spPr>
          </c:marker>
          <c:dLbls>
            <c:dLbl>
              <c:idx val="0"/>
              <c:layout>
                <c:manualLayout>
                  <c:x val="-5.7938339890701934E-2"/>
                  <c:y val="6.12797005937787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530-4524-8A91-F38444FC96D5}"/>
                </c:ext>
              </c:extLst>
            </c:dLbl>
            <c:dLbl>
              <c:idx val="1"/>
              <c:layout>
                <c:manualLayout>
                  <c:x val="-6.3545276009156507E-2"/>
                  <c:y val="5.5173659336869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530-4524-8A91-F38444FC96D5}"/>
                </c:ext>
              </c:extLst>
            </c:dLbl>
            <c:dLbl>
              <c:idx val="2"/>
              <c:layout>
                <c:manualLayout>
                  <c:x val="-5.9807318596853197E-2"/>
                  <c:y val="5.2152098733209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530-4524-8A91-F38444FC96D5}"/>
                </c:ext>
              </c:extLst>
            </c:dLbl>
            <c:dLbl>
              <c:idx val="3"/>
              <c:layout>
                <c:manualLayout>
                  <c:x val="-5.2331403772246834E-2"/>
                  <c:y val="7.27446657780180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530-4524-8A91-F38444FC96D5}"/>
                </c:ext>
              </c:extLst>
            </c:dLbl>
            <c:dLbl>
              <c:idx val="4"/>
              <c:layout>
                <c:manualLayout>
                  <c:x val="-4.6724467653791894E-2"/>
                  <c:y val="6.6887741310041993E-2"/>
                </c:manualLayout>
              </c:layout>
              <c:tx>
                <c:rich>
                  <a:bodyPr/>
                  <a:lstStyle/>
                  <a:p>
                    <a:pPr>
                      <a:defRPr sz="796" b="0" i="0" u="none" strike="noStrike" baseline="0">
                        <a:solidFill>
                          <a:srgbClr val="000000"/>
                        </a:solidFill>
                        <a:latin typeface="Trebuchet MS"/>
                        <a:ea typeface="Trebuchet MS"/>
                        <a:cs typeface="Trebuchet MS"/>
                      </a:defRPr>
                    </a:pPr>
                    <a:r>
                      <a:rPr lang="ru-RU"/>
                      <a:t>68,2</a:t>
                    </a:r>
                  </a:p>
                </c:rich>
              </c:tx>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530-4524-8A91-F38444FC96D5}"/>
                </c:ext>
              </c:extLst>
            </c:dLbl>
            <c:dLbl>
              <c:idx val="5"/>
              <c:layout>
                <c:manualLayout>
                  <c:x val="-5.7978219805048109E-2"/>
                  <c:y val="8.12041043239815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530-4524-8A91-F38444FC96D5}"/>
                </c:ext>
              </c:extLst>
            </c:dLbl>
            <c:dLbl>
              <c:idx val="6"/>
              <c:layout>
                <c:manualLayout>
                  <c:x val="-6.1803302694172745E-2"/>
                  <c:y val="5.5354267310789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530-4524-8A91-F38444FC96D5}"/>
                </c:ext>
              </c:extLst>
            </c:dLbl>
            <c:dLbl>
              <c:idx val="7"/>
              <c:layout>
                <c:manualLayout>
                  <c:x val="-4.2695659483845703E-2"/>
                  <c:y val="5.49899285845083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530-4524-8A91-F38444FC96D5}"/>
                </c:ext>
              </c:extLst>
            </c:dLbl>
            <c:dLbl>
              <c:idx val="9"/>
              <c:layout>
                <c:manualLayout>
                  <c:x val="-7.9994440281422E-3"/>
                  <c:y val="3.67177510811136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530-4524-8A91-F38444FC96D5}"/>
                </c:ext>
              </c:extLst>
            </c:dLbl>
            <c:spPr>
              <a:noFill/>
              <a:ln>
                <a:noFill/>
              </a:ln>
              <a:effectLst/>
            </c:spPr>
            <c:txPr>
              <a:bodyPr/>
              <a:lstStyle/>
              <a:p>
                <a:pPr>
                  <a:defRPr sz="795" b="0" i="0" u="none" strike="noStrike" baseline="0">
                    <a:solidFill>
                      <a:srgbClr val="000000"/>
                    </a:solidFill>
                    <a:latin typeface="Trebuchet MS"/>
                    <a:ea typeface="Trebuchet MS"/>
                    <a:cs typeface="Trebuchet M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Лист1!$C$2:$C$11</c:f>
              <c:numCache>
                <c:formatCode>General</c:formatCode>
                <c:ptCount val="10"/>
                <c:pt idx="0">
                  <c:v>66.72</c:v>
                </c:pt>
                <c:pt idx="1">
                  <c:v>66.86999999999999</c:v>
                </c:pt>
                <c:pt idx="2">
                  <c:v>67.36999999999999</c:v>
                </c:pt>
                <c:pt idx="3">
                  <c:v>68.2</c:v>
                </c:pt>
                <c:pt idx="4">
                  <c:v>68.2</c:v>
                </c:pt>
                <c:pt idx="5">
                  <c:v>69.34</c:v>
                </c:pt>
                <c:pt idx="6">
                  <c:v>69.55</c:v>
                </c:pt>
                <c:pt idx="7">
                  <c:v>68.25</c:v>
                </c:pt>
                <c:pt idx="8">
                  <c:v>66.8</c:v>
                </c:pt>
                <c:pt idx="9" formatCode="0.0">
                  <c:v>69</c:v>
                </c:pt>
              </c:numCache>
            </c:numRef>
          </c:val>
          <c:smooth val="0"/>
          <c:extLst>
            <c:ext xmlns:c16="http://schemas.microsoft.com/office/drawing/2014/chart" uri="{C3380CC4-5D6E-409C-BE32-E72D297353CC}">
              <c16:uniqueId val="{00000012-3530-4524-8A91-F38444FC96D5}"/>
            </c:ext>
          </c:extLst>
        </c:ser>
        <c:dLbls>
          <c:showLegendKey val="0"/>
          <c:showVal val="0"/>
          <c:showCatName val="0"/>
          <c:showSerName val="0"/>
          <c:showPercent val="0"/>
          <c:showBubbleSize val="0"/>
        </c:dLbls>
        <c:marker val="1"/>
        <c:smooth val="0"/>
        <c:axId val="167234176"/>
        <c:axId val="168280448"/>
      </c:lineChart>
      <c:catAx>
        <c:axId val="167206272"/>
        <c:scaling>
          <c:orientation val="minMax"/>
        </c:scaling>
        <c:delete val="0"/>
        <c:axPos val="b"/>
        <c:numFmt formatCode="General" sourceLinked="1"/>
        <c:majorTickMark val="out"/>
        <c:minorTickMark val="none"/>
        <c:tickLblPos val="nextTo"/>
        <c:txPr>
          <a:bodyPr rot="0" vert="horz"/>
          <a:lstStyle/>
          <a:p>
            <a:pPr>
              <a:defRPr sz="620" b="0" i="0" u="none" strike="noStrike" baseline="0">
                <a:solidFill>
                  <a:srgbClr val="000000"/>
                </a:solidFill>
                <a:latin typeface="Trebuchet MS"/>
                <a:ea typeface="Trebuchet MS"/>
                <a:cs typeface="Trebuchet MS"/>
              </a:defRPr>
            </a:pPr>
            <a:endParaRPr lang="ru-RU"/>
          </a:p>
        </c:txPr>
        <c:crossAx val="167232640"/>
        <c:crosses val="autoZero"/>
        <c:auto val="1"/>
        <c:lblAlgn val="ctr"/>
        <c:lblOffset val="100"/>
        <c:noMultiLvlLbl val="0"/>
      </c:catAx>
      <c:valAx>
        <c:axId val="167232640"/>
        <c:scaling>
          <c:orientation val="minMax"/>
          <c:max val="125"/>
          <c:min val="0"/>
        </c:scaling>
        <c:delete val="0"/>
        <c:axPos val="l"/>
        <c:majorGridlines/>
        <c:numFmt formatCode="General" sourceLinked="1"/>
        <c:majorTickMark val="out"/>
        <c:minorTickMark val="none"/>
        <c:tickLblPos val="nextTo"/>
        <c:txPr>
          <a:bodyPr rot="0" vert="horz"/>
          <a:lstStyle/>
          <a:p>
            <a:pPr>
              <a:defRPr sz="665" b="0" i="0" u="none" strike="noStrike" baseline="0">
                <a:solidFill>
                  <a:srgbClr val="000000"/>
                </a:solidFill>
                <a:latin typeface="Trebuchet MS"/>
                <a:ea typeface="Trebuchet MS"/>
                <a:cs typeface="Trebuchet MS"/>
              </a:defRPr>
            </a:pPr>
            <a:endParaRPr lang="ru-RU"/>
          </a:p>
        </c:txPr>
        <c:crossAx val="167206272"/>
        <c:crosses val="autoZero"/>
        <c:crossBetween val="between"/>
      </c:valAx>
      <c:catAx>
        <c:axId val="167234176"/>
        <c:scaling>
          <c:orientation val="minMax"/>
        </c:scaling>
        <c:delete val="1"/>
        <c:axPos val="b"/>
        <c:numFmt formatCode="General" sourceLinked="1"/>
        <c:majorTickMark val="out"/>
        <c:minorTickMark val="none"/>
        <c:tickLblPos val="none"/>
        <c:crossAx val="168280448"/>
        <c:crosses val="autoZero"/>
        <c:auto val="1"/>
        <c:lblAlgn val="ctr"/>
        <c:lblOffset val="100"/>
        <c:noMultiLvlLbl val="0"/>
      </c:catAx>
      <c:valAx>
        <c:axId val="168280448"/>
        <c:scaling>
          <c:orientation val="minMax"/>
          <c:max val="75"/>
          <c:min val="60"/>
        </c:scaling>
        <c:delete val="0"/>
        <c:axPos val="r"/>
        <c:numFmt formatCode="General" sourceLinked="1"/>
        <c:majorTickMark val="out"/>
        <c:minorTickMark val="none"/>
        <c:tickLblPos val="nextTo"/>
        <c:txPr>
          <a:bodyPr rot="0" vert="horz"/>
          <a:lstStyle/>
          <a:p>
            <a:pPr>
              <a:defRPr sz="665" b="0" i="0" u="none" strike="noStrike" baseline="0">
                <a:solidFill>
                  <a:srgbClr val="000000"/>
                </a:solidFill>
                <a:latin typeface="Trebuchet MS"/>
                <a:ea typeface="Trebuchet MS"/>
                <a:cs typeface="Trebuchet MS"/>
              </a:defRPr>
            </a:pPr>
            <a:endParaRPr lang="ru-RU"/>
          </a:p>
        </c:txPr>
        <c:crossAx val="167234176"/>
        <c:crosses val="max"/>
        <c:crossBetween val="between"/>
      </c:valAx>
      <c:spPr>
        <a:noFill/>
        <a:ln w="25395">
          <a:noFill/>
        </a:ln>
      </c:spPr>
    </c:plotArea>
    <c:legend>
      <c:legendPos val="r"/>
      <c:layout>
        <c:manualLayout>
          <c:xMode val="edge"/>
          <c:yMode val="edge"/>
          <c:x val="7.0637098934061823E-2"/>
          <c:y val="0.86055643044619534"/>
          <c:w val="0.88227157319620753"/>
          <c:h val="0.1290389951256094"/>
        </c:manualLayout>
      </c:layout>
      <c:overlay val="0"/>
      <c:spPr>
        <a:ln>
          <a:noFill/>
        </a:ln>
      </c:spPr>
      <c:txPr>
        <a:bodyPr/>
        <a:lstStyle/>
        <a:p>
          <a:pPr>
            <a:defRPr sz="800" b="0" i="0" u="none" strike="noStrike" baseline="0">
              <a:solidFill>
                <a:srgbClr val="000000"/>
              </a:solidFill>
              <a:latin typeface="Trebuchet MS"/>
              <a:ea typeface="Trebuchet MS"/>
              <a:cs typeface="Trebuchet MS"/>
            </a:defRPr>
          </a:pPr>
          <a:endParaRPr lang="ru-RU"/>
        </a:p>
      </c:txPr>
    </c:legend>
    <c:plotVisOnly val="1"/>
    <c:dispBlanksAs val="gap"/>
    <c:showDLblsOverMax val="0"/>
  </c:chart>
  <c:spPr>
    <a:ln>
      <a:noFill/>
    </a:ln>
  </c:spPr>
  <c:txPr>
    <a:bodyPr/>
    <a:lstStyle/>
    <a:p>
      <a:pPr>
        <a:defRPr sz="795" b="0" i="0" u="none" strike="noStrike" baseline="0">
          <a:solidFill>
            <a:srgbClr val="000000"/>
          </a:solidFill>
          <a:latin typeface="Trebuchet MS"/>
          <a:ea typeface="Trebuchet MS"/>
          <a:cs typeface="Trebuchet MS"/>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019931283218133E-2"/>
          <c:y val="2.9422786337523623E-2"/>
          <c:w val="0.83538489556186135"/>
          <c:h val="0.59538484251968504"/>
        </c:manualLayout>
      </c:layout>
      <c:lineChart>
        <c:grouping val="standard"/>
        <c:varyColors val="0"/>
        <c:ser>
          <c:idx val="0"/>
          <c:order val="0"/>
          <c:tx>
            <c:strRef>
              <c:f>Лист1!$B$1</c:f>
              <c:strCache>
                <c:ptCount val="1"/>
                <c:pt idx="0">
                  <c:v>Потребление алкоголя на душу населения, л/год</c:v>
                </c:pt>
              </c:strCache>
            </c:strRef>
          </c:tx>
          <c:spPr>
            <a:ln>
              <a:solidFill>
                <a:srgbClr val="00B050"/>
              </a:solidFill>
            </a:ln>
          </c:spPr>
          <c:marker>
            <c:symbol val="diamond"/>
            <c:size val="5"/>
            <c:spPr>
              <a:solidFill>
                <a:srgbClr val="00B050"/>
              </a:solidFill>
              <a:ln>
                <a:solidFill>
                  <a:srgbClr val="00B050"/>
                </a:solidFill>
              </a:ln>
            </c:spPr>
          </c:marker>
          <c:dLbls>
            <c:dLbl>
              <c:idx val="0"/>
              <c:layout>
                <c:manualLayout>
                  <c:x val="-6.1676297303004862E-2"/>
                  <c:y val="-6.06574912144971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1C-46F5-B5AD-304F2E0886C8}"/>
                </c:ext>
              </c:extLst>
            </c:dLbl>
            <c:dLbl>
              <c:idx val="1"/>
              <c:layout>
                <c:manualLayout>
                  <c:x val="-5.4200382478398222E-2"/>
                  <c:y val="-6.10930377799942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1C-46F5-B5AD-304F2E0886C8}"/>
                </c:ext>
              </c:extLst>
            </c:dLbl>
            <c:dLbl>
              <c:idx val="2"/>
              <c:layout>
                <c:manualLayout>
                  <c:x val="-5.4200382478398222E-2"/>
                  <c:y val="-5.5111671436161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1C-46F5-B5AD-304F2E0886C8}"/>
                </c:ext>
              </c:extLst>
            </c:dLbl>
            <c:dLbl>
              <c:idx val="3"/>
              <c:layout>
                <c:manualLayout>
                  <c:x val="-5.2331403772246834E-2"/>
                  <c:y val="-6.9598430261281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1C-46F5-B5AD-304F2E0886C8}"/>
                </c:ext>
              </c:extLst>
            </c:dLbl>
            <c:dLbl>
              <c:idx val="4"/>
              <c:layout>
                <c:manualLayout>
                  <c:x val="-6.5414254715308193E-2"/>
                  <c:y val="-5.4925008622377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1C-46F5-B5AD-304F2E0886C8}"/>
                </c:ext>
              </c:extLst>
            </c:dLbl>
            <c:dLbl>
              <c:idx val="5"/>
              <c:layout>
                <c:manualLayout>
                  <c:x val="-5.287324335605955E-2"/>
                  <c:y val="-5.76535024502738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1C-46F5-B5AD-304F2E0886C8}"/>
                </c:ext>
              </c:extLst>
            </c:dLbl>
            <c:dLbl>
              <c:idx val="6"/>
              <c:layout>
                <c:manualLayout>
                  <c:x val="-5.2476858369606541E-2"/>
                  <c:y val="-7.5393984515268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1C-46F5-B5AD-304F2E0886C8}"/>
                </c:ext>
              </c:extLst>
            </c:dLbl>
            <c:dLbl>
              <c:idx val="7"/>
              <c:layout>
                <c:manualLayout>
                  <c:x val="-4.1742034228468124E-2"/>
                  <c:y val="-5.18881522052464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1C-46F5-B5AD-304F2E0886C8}"/>
                </c:ext>
              </c:extLst>
            </c:dLbl>
            <c:dLbl>
              <c:idx val="8"/>
              <c:layout>
                <c:manualLayout>
                  <c:x val="-4.1742034228468124E-2"/>
                  <c:y val="-8.64802536754106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41C-46F5-B5AD-304F2E0886C8}"/>
                </c:ext>
              </c:extLst>
            </c:dLbl>
            <c:dLbl>
              <c:idx val="9"/>
              <c:layout>
                <c:manualLayout>
                  <c:x val="-2.7341889335317594E-2"/>
                  <c:y val="-4.38797280838897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41C-46F5-B5AD-304F2E0886C8}"/>
                </c:ext>
              </c:extLst>
            </c:dLbl>
            <c:spPr>
              <a:noFill/>
              <a:ln>
                <a:noFill/>
              </a:ln>
              <a:effectLst/>
            </c:spPr>
            <c:txPr>
              <a:bodyPr/>
              <a:lstStyle/>
              <a:p>
                <a:pPr>
                  <a:defRPr sz="910" b="0" i="0" u="none" strike="noStrike" baseline="0">
                    <a:solidFill>
                      <a:srgbClr val="000000"/>
                    </a:solidFill>
                    <a:latin typeface="Trebuchet MS"/>
                    <a:ea typeface="Trebuchet MS"/>
                    <a:cs typeface="Trebuchet M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91.2</c:v>
                </c:pt>
                <c:pt idx="1">
                  <c:v>89.7</c:v>
                </c:pt>
                <c:pt idx="2">
                  <c:v>82.1</c:v>
                </c:pt>
                <c:pt idx="3">
                  <c:v>76.5</c:v>
                </c:pt>
                <c:pt idx="4">
                  <c:v>72.2</c:v>
                </c:pt>
                <c:pt idx="5">
                  <c:v>77.3</c:v>
                </c:pt>
                <c:pt idx="6" formatCode="0.0">
                  <c:v>81.5</c:v>
                </c:pt>
                <c:pt idx="7" formatCode="0.0">
                  <c:v>82.2</c:v>
                </c:pt>
                <c:pt idx="8" formatCode="0.0">
                  <c:v>80.2</c:v>
                </c:pt>
                <c:pt idx="9" formatCode="0.0">
                  <c:v>77.900000000000006</c:v>
                </c:pt>
              </c:numCache>
            </c:numRef>
          </c:val>
          <c:smooth val="0"/>
          <c:extLst>
            <c:ext xmlns:c16="http://schemas.microsoft.com/office/drawing/2014/chart" uri="{C3380CC4-5D6E-409C-BE32-E72D297353CC}">
              <c16:uniqueId val="{0000000A-941C-46F5-B5AD-304F2E0886C8}"/>
            </c:ext>
          </c:extLst>
        </c:ser>
        <c:dLbls>
          <c:showLegendKey val="0"/>
          <c:showVal val="0"/>
          <c:showCatName val="0"/>
          <c:showSerName val="0"/>
          <c:showPercent val="0"/>
          <c:showBubbleSize val="0"/>
        </c:dLbls>
        <c:marker val="1"/>
        <c:smooth val="0"/>
        <c:axId val="168254848"/>
        <c:axId val="179569792"/>
      </c:lineChart>
      <c:lineChart>
        <c:grouping val="standard"/>
        <c:varyColors val="0"/>
        <c:ser>
          <c:idx val="1"/>
          <c:order val="1"/>
          <c:tx>
            <c:strRef>
              <c:f>Лист1!$C$1</c:f>
              <c:strCache>
                <c:ptCount val="1"/>
                <c:pt idx="0">
                  <c:v>Смертность  населения в трудоспособном возрасте</c:v>
                </c:pt>
              </c:strCache>
            </c:strRef>
          </c:tx>
          <c:spPr>
            <a:ln>
              <a:solidFill>
                <a:srgbClr val="C00000"/>
              </a:solidFill>
            </a:ln>
          </c:spPr>
          <c:marker>
            <c:symbol val="square"/>
            <c:size val="5"/>
            <c:spPr>
              <a:solidFill>
                <a:srgbClr val="C00000"/>
              </a:solidFill>
              <a:ln>
                <a:solidFill>
                  <a:srgbClr val="C00000"/>
                </a:solidFill>
              </a:ln>
            </c:spPr>
          </c:marker>
          <c:dLbls>
            <c:dLbl>
              <c:idx val="0"/>
              <c:layout>
                <c:manualLayout>
                  <c:x val="-5.7938339890701934E-2"/>
                  <c:y val="6.12797005937787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41C-46F5-B5AD-304F2E0886C8}"/>
                </c:ext>
              </c:extLst>
            </c:dLbl>
            <c:dLbl>
              <c:idx val="1"/>
              <c:layout>
                <c:manualLayout>
                  <c:x val="-6.3545276009156507E-2"/>
                  <c:y val="5.5173659336869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41C-46F5-B5AD-304F2E0886C8}"/>
                </c:ext>
              </c:extLst>
            </c:dLbl>
            <c:dLbl>
              <c:idx val="2"/>
              <c:layout>
                <c:manualLayout>
                  <c:x val="-5.9807318596853197E-2"/>
                  <c:y val="5.2152098733209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41C-46F5-B5AD-304F2E0886C8}"/>
                </c:ext>
              </c:extLst>
            </c:dLbl>
            <c:dLbl>
              <c:idx val="3"/>
              <c:layout>
                <c:manualLayout>
                  <c:x val="-5.2331403772246834E-2"/>
                  <c:y val="7.27446657780180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41C-46F5-B5AD-304F2E0886C8}"/>
                </c:ext>
              </c:extLst>
            </c:dLbl>
            <c:dLbl>
              <c:idx val="4"/>
              <c:layout>
                <c:manualLayout>
                  <c:x val="-4.6724467653791894E-2"/>
                  <c:y val="6.6887741310041993E-2"/>
                </c:manualLayout>
              </c:layout>
              <c:tx>
                <c:rich>
                  <a:bodyPr/>
                  <a:lstStyle/>
                  <a:p>
                    <a:pPr>
                      <a:defRPr sz="908" b="0" i="0" u="none" strike="noStrike" baseline="0">
                        <a:solidFill>
                          <a:srgbClr val="000000"/>
                        </a:solidFill>
                        <a:latin typeface="Trebuchet MS"/>
                        <a:ea typeface="Trebuchet MS"/>
                        <a:cs typeface="Trebuchet MS"/>
                      </a:defRPr>
                    </a:pPr>
                    <a:r>
                      <a:rPr lang="ru-RU"/>
                      <a:t>660,0</a:t>
                    </a:r>
                  </a:p>
                </c:rich>
              </c:tx>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41C-46F5-B5AD-304F2E0886C8}"/>
                </c:ext>
              </c:extLst>
            </c:dLbl>
            <c:dLbl>
              <c:idx val="5"/>
              <c:layout>
                <c:manualLayout>
                  <c:x val="-5.7978219805048109E-2"/>
                  <c:y val="8.12041043239815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41C-46F5-B5AD-304F2E0886C8}"/>
                </c:ext>
              </c:extLst>
            </c:dLbl>
            <c:dLbl>
              <c:idx val="6"/>
              <c:layout>
                <c:manualLayout>
                  <c:x val="-6.3659570202072691E-2"/>
                  <c:y val="7.72973005872441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41C-46F5-B5AD-304F2E0886C8}"/>
                </c:ext>
              </c:extLst>
            </c:dLbl>
            <c:dLbl>
              <c:idx val="7"/>
              <c:layout>
                <c:manualLayout>
                  <c:x val="-3.616897989675092E-2"/>
                  <c:y val="7.49815498154981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41C-46F5-B5AD-304F2E0886C8}"/>
                </c:ext>
              </c:extLst>
            </c:dLbl>
            <c:dLbl>
              <c:idx val="9"/>
              <c:layout>
                <c:manualLayout>
                  <c:x val="-3.1898870891203891E-2"/>
                  <c:y val="3.51037824671118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41C-46F5-B5AD-304F2E0886C8}"/>
                </c:ext>
              </c:extLst>
            </c:dLbl>
            <c:spPr>
              <a:noFill/>
              <a:ln>
                <a:noFill/>
              </a:ln>
              <a:effectLst/>
            </c:spPr>
            <c:txPr>
              <a:bodyPr/>
              <a:lstStyle/>
              <a:p>
                <a:pPr>
                  <a:defRPr sz="910" b="0" i="0" u="none" strike="noStrike" baseline="0">
                    <a:solidFill>
                      <a:srgbClr val="000000"/>
                    </a:solidFill>
                    <a:latin typeface="Trebuchet MS"/>
                    <a:ea typeface="Trebuchet MS"/>
                    <a:cs typeface="Trebuchet M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784.3</c:v>
                </c:pt>
                <c:pt idx="1">
                  <c:v>798.7</c:v>
                </c:pt>
                <c:pt idx="2">
                  <c:v>780.2</c:v>
                </c:pt>
                <c:pt idx="3">
                  <c:v>730.7</c:v>
                </c:pt>
                <c:pt idx="4">
                  <c:v>660.6</c:v>
                </c:pt>
                <c:pt idx="5">
                  <c:v>650.79999999999995</c:v>
                </c:pt>
                <c:pt idx="6">
                  <c:v>651.79999999999995</c:v>
                </c:pt>
                <c:pt idx="7">
                  <c:v>731.7</c:v>
                </c:pt>
                <c:pt idx="8">
                  <c:v>750.9</c:v>
                </c:pt>
                <c:pt idx="9">
                  <c:v>731.1</c:v>
                </c:pt>
              </c:numCache>
            </c:numRef>
          </c:val>
          <c:smooth val="0"/>
          <c:extLst>
            <c:ext xmlns:c16="http://schemas.microsoft.com/office/drawing/2014/chart" uri="{C3380CC4-5D6E-409C-BE32-E72D297353CC}">
              <c16:uniqueId val="{00000014-941C-46F5-B5AD-304F2E0886C8}"/>
            </c:ext>
          </c:extLst>
        </c:ser>
        <c:dLbls>
          <c:showLegendKey val="0"/>
          <c:showVal val="0"/>
          <c:showCatName val="0"/>
          <c:showSerName val="0"/>
          <c:showPercent val="0"/>
          <c:showBubbleSize val="0"/>
        </c:dLbls>
        <c:marker val="1"/>
        <c:smooth val="0"/>
        <c:axId val="179571328"/>
        <c:axId val="179605888"/>
      </c:lineChart>
      <c:catAx>
        <c:axId val="168254848"/>
        <c:scaling>
          <c:orientation val="minMax"/>
        </c:scaling>
        <c:delete val="0"/>
        <c:axPos val="b"/>
        <c:numFmt formatCode="General" sourceLinked="1"/>
        <c:majorTickMark val="out"/>
        <c:minorTickMark val="none"/>
        <c:tickLblPos val="nextTo"/>
        <c:txPr>
          <a:bodyPr rot="0" vert="horz"/>
          <a:lstStyle/>
          <a:p>
            <a:pPr>
              <a:defRPr sz="705" b="0" i="0" u="none" strike="noStrike" baseline="0">
                <a:solidFill>
                  <a:srgbClr val="000000"/>
                </a:solidFill>
                <a:latin typeface="Trebuchet MS"/>
                <a:ea typeface="Trebuchet MS"/>
                <a:cs typeface="Trebuchet MS"/>
              </a:defRPr>
            </a:pPr>
            <a:endParaRPr lang="ru-RU"/>
          </a:p>
        </c:txPr>
        <c:crossAx val="179569792"/>
        <c:crosses val="autoZero"/>
        <c:auto val="1"/>
        <c:lblAlgn val="ctr"/>
        <c:lblOffset val="100"/>
        <c:noMultiLvlLbl val="0"/>
      </c:catAx>
      <c:valAx>
        <c:axId val="179569792"/>
        <c:scaling>
          <c:orientation val="minMax"/>
          <c:max val="125"/>
          <c:min val="0"/>
        </c:scaling>
        <c:delete val="0"/>
        <c:axPos val="l"/>
        <c:majorGridlines/>
        <c:numFmt formatCode="General" sourceLinked="1"/>
        <c:majorTickMark val="out"/>
        <c:minorTickMark val="none"/>
        <c:tickLblPos val="nextTo"/>
        <c:txPr>
          <a:bodyPr rot="0" vert="horz"/>
          <a:lstStyle/>
          <a:p>
            <a:pPr>
              <a:defRPr sz="755" b="0" i="0" u="none" strike="noStrike" baseline="0">
                <a:solidFill>
                  <a:srgbClr val="000000"/>
                </a:solidFill>
                <a:latin typeface="Trebuchet MS"/>
                <a:ea typeface="Trebuchet MS"/>
                <a:cs typeface="Trebuchet MS"/>
              </a:defRPr>
            </a:pPr>
            <a:endParaRPr lang="ru-RU"/>
          </a:p>
        </c:txPr>
        <c:crossAx val="168254848"/>
        <c:crosses val="autoZero"/>
        <c:crossBetween val="between"/>
      </c:valAx>
      <c:catAx>
        <c:axId val="179571328"/>
        <c:scaling>
          <c:orientation val="minMax"/>
        </c:scaling>
        <c:delete val="1"/>
        <c:axPos val="b"/>
        <c:numFmt formatCode="General" sourceLinked="1"/>
        <c:majorTickMark val="out"/>
        <c:minorTickMark val="none"/>
        <c:tickLblPos val="none"/>
        <c:crossAx val="179605888"/>
        <c:crosses val="autoZero"/>
        <c:auto val="1"/>
        <c:lblAlgn val="ctr"/>
        <c:lblOffset val="100"/>
        <c:noMultiLvlLbl val="0"/>
      </c:catAx>
      <c:valAx>
        <c:axId val="179605888"/>
        <c:scaling>
          <c:orientation val="minMax"/>
          <c:max val="1000"/>
          <c:min val="500"/>
        </c:scaling>
        <c:delete val="0"/>
        <c:axPos val="r"/>
        <c:numFmt formatCode="General" sourceLinked="1"/>
        <c:majorTickMark val="out"/>
        <c:minorTickMark val="none"/>
        <c:tickLblPos val="nextTo"/>
        <c:txPr>
          <a:bodyPr rot="0" vert="horz"/>
          <a:lstStyle/>
          <a:p>
            <a:pPr>
              <a:defRPr sz="755" b="0" i="0" u="none" strike="noStrike" baseline="0">
                <a:solidFill>
                  <a:srgbClr val="000000"/>
                </a:solidFill>
                <a:latin typeface="Trebuchet MS"/>
                <a:ea typeface="Trebuchet MS"/>
                <a:cs typeface="Trebuchet MS"/>
              </a:defRPr>
            </a:pPr>
            <a:endParaRPr lang="ru-RU"/>
          </a:p>
        </c:txPr>
        <c:crossAx val="179571328"/>
        <c:crosses val="max"/>
        <c:crossBetween val="between"/>
      </c:valAx>
      <c:spPr>
        <a:noFill/>
        <a:ln w="25387">
          <a:noFill/>
        </a:ln>
      </c:spPr>
    </c:plotArea>
    <c:legend>
      <c:legendPos val="r"/>
      <c:layout>
        <c:manualLayout>
          <c:xMode val="edge"/>
          <c:yMode val="edge"/>
          <c:x val="7.4110144927536453E-2"/>
          <c:y val="0.77648972449872444"/>
          <c:w val="0.90555563163300345"/>
          <c:h val="0.14813148356455441"/>
        </c:manualLayout>
      </c:layout>
      <c:overlay val="0"/>
      <c:txPr>
        <a:bodyPr/>
        <a:lstStyle/>
        <a:p>
          <a:pPr>
            <a:defRPr sz="900" b="0" i="0" u="none" strike="noStrike" baseline="0">
              <a:solidFill>
                <a:srgbClr val="000000"/>
              </a:solidFill>
              <a:latin typeface="Trebuchet MS"/>
              <a:ea typeface="Trebuchet MS"/>
              <a:cs typeface="Trebuchet MS"/>
            </a:defRPr>
          </a:pPr>
          <a:endParaRPr lang="ru-RU"/>
        </a:p>
      </c:txPr>
    </c:legend>
    <c:plotVisOnly val="1"/>
    <c:dispBlanksAs val="gap"/>
    <c:showDLblsOverMax val="0"/>
  </c:chart>
  <c:spPr>
    <a:ln>
      <a:noFill/>
    </a:ln>
  </c:spPr>
  <c:txPr>
    <a:bodyPr/>
    <a:lstStyle/>
    <a:p>
      <a:pPr>
        <a:defRPr sz="910" b="0" i="0" u="none" strike="noStrike" baseline="0">
          <a:solidFill>
            <a:srgbClr val="000000"/>
          </a:solidFill>
          <a:latin typeface="Trebuchet MS"/>
          <a:ea typeface="Trebuchet MS"/>
          <a:cs typeface="Trebuchet MS"/>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019931283218133E-2"/>
          <c:y val="2.9422786337523623E-2"/>
          <c:w val="0.86272908334260068"/>
          <c:h val="0.59538484251968504"/>
        </c:manualLayout>
      </c:layout>
      <c:lineChart>
        <c:grouping val="standard"/>
        <c:varyColors val="0"/>
        <c:ser>
          <c:idx val="0"/>
          <c:order val="0"/>
          <c:tx>
            <c:strRef>
              <c:f>Лист1!$B$1</c:f>
              <c:strCache>
                <c:ptCount val="1"/>
                <c:pt idx="0">
                  <c:v>Потребление алкоголя на душу населения, л/год</c:v>
                </c:pt>
              </c:strCache>
            </c:strRef>
          </c:tx>
          <c:spPr>
            <a:ln>
              <a:solidFill>
                <a:srgbClr val="00B050"/>
              </a:solidFill>
            </a:ln>
          </c:spPr>
          <c:marker>
            <c:symbol val="diamond"/>
            <c:size val="3"/>
            <c:spPr>
              <a:solidFill>
                <a:srgbClr val="00B050"/>
              </a:solidFill>
              <a:ln>
                <a:solidFill>
                  <a:srgbClr val="00B050"/>
                </a:solidFill>
              </a:ln>
            </c:spPr>
          </c:marker>
          <c:dLbls>
            <c:dLbl>
              <c:idx val="0"/>
              <c:layout>
                <c:manualLayout>
                  <c:x val="-6.1676297303004862E-2"/>
                  <c:y val="-6.06574912144971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C8-4274-9CD5-F0A11E765849}"/>
                </c:ext>
              </c:extLst>
            </c:dLbl>
            <c:dLbl>
              <c:idx val="1"/>
              <c:layout>
                <c:manualLayout>
                  <c:x val="-5.4200382478398222E-2"/>
                  <c:y val="-6.10930377799942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C8-4274-9CD5-F0A11E765849}"/>
                </c:ext>
              </c:extLst>
            </c:dLbl>
            <c:dLbl>
              <c:idx val="2"/>
              <c:layout>
                <c:manualLayout>
                  <c:x val="-5.4200382478398222E-2"/>
                  <c:y val="-5.5111671436161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C8-4274-9CD5-F0A11E765849}"/>
                </c:ext>
              </c:extLst>
            </c:dLbl>
            <c:dLbl>
              <c:idx val="3"/>
              <c:layout>
                <c:manualLayout>
                  <c:x val="-5.2331403772246834E-2"/>
                  <c:y val="-6.95984302612818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C8-4274-9CD5-F0A11E765849}"/>
                </c:ext>
              </c:extLst>
            </c:dLbl>
            <c:dLbl>
              <c:idx val="4"/>
              <c:layout>
                <c:manualLayout>
                  <c:x val="-6.5414254715308193E-2"/>
                  <c:y val="-5.4925008622377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C8-4274-9CD5-F0A11E765849}"/>
                </c:ext>
              </c:extLst>
            </c:dLbl>
            <c:dLbl>
              <c:idx val="5"/>
              <c:layout>
                <c:manualLayout>
                  <c:x val="-4.5953535869287722E-2"/>
                  <c:y val="-5.75013068478829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C8-4274-9CD5-F0A11E765849}"/>
                </c:ext>
              </c:extLst>
            </c:dLbl>
            <c:dLbl>
              <c:idx val="6"/>
              <c:layout>
                <c:manualLayout>
                  <c:x val="-4.3400561654327333E-2"/>
                  <c:y val="-4.70465237846315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C8-4274-9CD5-F0A11E765849}"/>
                </c:ext>
              </c:extLst>
            </c:dLbl>
            <c:dLbl>
              <c:idx val="7"/>
              <c:layout>
                <c:manualLayout>
                  <c:x val="-3.8294613224406436E-2"/>
                  <c:y val="-5.2273915316257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C8-4274-9CD5-F0A11E765849}"/>
                </c:ext>
              </c:extLst>
            </c:dLbl>
            <c:dLbl>
              <c:idx val="8"/>
              <c:layout>
                <c:manualLayout>
                  <c:x val="-4.3400561654327333E-2"/>
                  <c:y val="-5.7501306847882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C8-4274-9CD5-F0A11E765849}"/>
                </c:ext>
              </c:extLst>
            </c:dLbl>
            <c:dLbl>
              <c:idx val="9"/>
              <c:layout>
                <c:manualLayout>
                  <c:x val="-3.6190839139224176E-2"/>
                  <c:y val="-5.23679379567765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C8-4274-9CD5-F0A11E765849}"/>
                </c:ext>
              </c:extLst>
            </c:dLbl>
            <c:dLbl>
              <c:idx val="10"/>
              <c:layout>
                <c:manualLayout>
                  <c:x val="-1.9301780874252918E-2"/>
                  <c:y val="-4.1894350365421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C8-4274-9CD5-F0A11E765849}"/>
                </c:ext>
              </c:extLst>
            </c:dLbl>
            <c:spPr>
              <a:noFill/>
              <a:ln w="25344">
                <a:noFill/>
              </a:ln>
            </c:spPr>
            <c:txPr>
              <a:bodyPr/>
              <a:lstStyle/>
              <a:p>
                <a:pPr>
                  <a:defRPr sz="775" b="0" i="0" u="none" strike="noStrike" baseline="0">
                    <a:solidFill>
                      <a:srgbClr val="000000"/>
                    </a:solidFill>
                    <a:latin typeface="Trebuchet MS"/>
                    <a:ea typeface="Trebuchet MS"/>
                    <a:cs typeface="Trebuchet M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Лист1!$B$2:$B$12</c:f>
              <c:numCache>
                <c:formatCode>General</c:formatCode>
                <c:ptCount val="11"/>
                <c:pt idx="0">
                  <c:v>91.2</c:v>
                </c:pt>
                <c:pt idx="1">
                  <c:v>89.7</c:v>
                </c:pt>
                <c:pt idx="2">
                  <c:v>82.1</c:v>
                </c:pt>
                <c:pt idx="3">
                  <c:v>76.5</c:v>
                </c:pt>
                <c:pt idx="4">
                  <c:v>72.2</c:v>
                </c:pt>
                <c:pt idx="5">
                  <c:v>77.3</c:v>
                </c:pt>
                <c:pt idx="6" formatCode="0.0">
                  <c:v>81.5</c:v>
                </c:pt>
                <c:pt idx="7" formatCode="0.0">
                  <c:v>82.2</c:v>
                </c:pt>
                <c:pt idx="8" formatCode="0.0">
                  <c:v>80.2</c:v>
                </c:pt>
                <c:pt idx="9" formatCode="0.0">
                  <c:v>77.900000000000006</c:v>
                </c:pt>
                <c:pt idx="10" formatCode="0.0">
                  <c:v>79.400000000000006</c:v>
                </c:pt>
              </c:numCache>
            </c:numRef>
          </c:val>
          <c:smooth val="0"/>
          <c:extLst>
            <c:ext xmlns:c16="http://schemas.microsoft.com/office/drawing/2014/chart" uri="{C3380CC4-5D6E-409C-BE32-E72D297353CC}">
              <c16:uniqueId val="{0000000B-B1C8-4274-9CD5-F0A11E765849}"/>
            </c:ext>
          </c:extLst>
        </c:ser>
        <c:dLbls>
          <c:showLegendKey val="0"/>
          <c:showVal val="0"/>
          <c:showCatName val="0"/>
          <c:showSerName val="0"/>
          <c:showPercent val="0"/>
          <c:showBubbleSize val="0"/>
        </c:dLbls>
        <c:marker val="1"/>
        <c:smooth val="0"/>
        <c:axId val="182317440"/>
        <c:axId val="182318976"/>
      </c:lineChart>
      <c:lineChart>
        <c:grouping val="standard"/>
        <c:varyColors val="0"/>
        <c:ser>
          <c:idx val="1"/>
          <c:order val="1"/>
          <c:tx>
            <c:strRef>
              <c:f>Лист1!$C$1</c:f>
              <c:strCache>
                <c:ptCount val="1"/>
                <c:pt idx="0">
                  <c:v>Количество острых отравлений спиртосодержащей и алкогольной продукцией (на 100 тыс.)</c:v>
                </c:pt>
              </c:strCache>
            </c:strRef>
          </c:tx>
          <c:spPr>
            <a:ln>
              <a:solidFill>
                <a:srgbClr val="C00000"/>
              </a:solidFill>
            </a:ln>
          </c:spPr>
          <c:marker>
            <c:symbol val="square"/>
            <c:size val="3"/>
            <c:spPr>
              <a:solidFill>
                <a:srgbClr val="C00000"/>
              </a:solidFill>
              <a:ln>
                <a:solidFill>
                  <a:srgbClr val="C00000"/>
                </a:solidFill>
              </a:ln>
            </c:spPr>
          </c:marker>
          <c:dLbls>
            <c:dLbl>
              <c:idx val="0"/>
              <c:layout>
                <c:manualLayout>
                  <c:x val="-5.7938339890701934E-2"/>
                  <c:y val="6.12797005937787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C8-4274-9CD5-F0A11E765849}"/>
                </c:ext>
              </c:extLst>
            </c:dLbl>
            <c:dLbl>
              <c:idx val="1"/>
              <c:layout>
                <c:manualLayout>
                  <c:x val="-6.3545276009156507E-2"/>
                  <c:y val="5.5173659336869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C8-4274-9CD5-F0A11E765849}"/>
                </c:ext>
              </c:extLst>
            </c:dLbl>
            <c:dLbl>
              <c:idx val="2"/>
              <c:layout>
                <c:manualLayout>
                  <c:x val="-5.9807318596853197E-2"/>
                  <c:y val="5.2152098733209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1C8-4274-9CD5-F0A11E765849}"/>
                </c:ext>
              </c:extLst>
            </c:dLbl>
            <c:dLbl>
              <c:idx val="3"/>
              <c:layout>
                <c:manualLayout>
                  <c:x val="-5.2331403772246834E-2"/>
                  <c:y val="7.27446657780180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C8-4274-9CD5-F0A11E765849}"/>
                </c:ext>
              </c:extLst>
            </c:dLbl>
            <c:dLbl>
              <c:idx val="4"/>
              <c:layout>
                <c:manualLayout>
                  <c:x val="-4.6724467653791894E-2"/>
                  <c:y val="6.6887741310041993E-2"/>
                </c:manualLayout>
              </c:layout>
              <c:tx>
                <c:rich>
                  <a:bodyPr/>
                  <a:lstStyle/>
                  <a:p>
                    <a:pPr>
                      <a:defRPr sz="774" b="0" i="0" u="none" strike="noStrike" baseline="0">
                        <a:solidFill>
                          <a:srgbClr val="000000"/>
                        </a:solidFill>
                        <a:latin typeface="Trebuchet MS"/>
                        <a:ea typeface="Trebuchet MS"/>
                        <a:cs typeface="Trebuchet MS"/>
                      </a:defRPr>
                    </a:pPr>
                    <a:r>
                      <a:rPr lang="en-US"/>
                      <a:t>68,0</a:t>
                    </a:r>
                  </a:p>
                </c:rich>
              </c:tx>
              <c:spPr>
                <a:noFill/>
                <a:ln w="25344">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1C8-4274-9CD5-F0A11E765849}"/>
                </c:ext>
              </c:extLst>
            </c:dLbl>
            <c:dLbl>
              <c:idx val="5"/>
              <c:layout>
                <c:manualLayout>
                  <c:x val="-5.7978219805048074E-2"/>
                  <c:y val="8.12041043239815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1C8-4274-9CD5-F0A11E765849}"/>
                </c:ext>
              </c:extLst>
            </c:dLbl>
            <c:dLbl>
              <c:idx val="6"/>
              <c:layout>
                <c:manualLayout>
                  <c:x val="-5.6165432729129439E-2"/>
                  <c:y val="5.2273915316257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1C8-4274-9CD5-F0A11E765849}"/>
                </c:ext>
              </c:extLst>
            </c:dLbl>
            <c:dLbl>
              <c:idx val="7"/>
              <c:layout>
                <c:manualLayout>
                  <c:x val="-4.8506510084248194E-2"/>
                  <c:y val="5.2273915316257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1C8-4274-9CD5-F0A11E765849}"/>
                </c:ext>
              </c:extLst>
            </c:dLbl>
            <c:dLbl>
              <c:idx val="8"/>
              <c:layout>
                <c:manualLayout>
                  <c:x val="-4.3400561654327333E-2"/>
                  <c:y val="3.1364349189754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1C8-4274-9CD5-F0A11E765849}"/>
                </c:ext>
              </c:extLst>
            </c:dLbl>
            <c:dLbl>
              <c:idx val="9"/>
              <c:layout>
                <c:manualLayout>
                  <c:x val="-3.8603561748505794E-2"/>
                  <c:y val="-4.18943503654209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1C8-4274-9CD5-F0A11E765849}"/>
                </c:ext>
              </c:extLst>
            </c:dLbl>
            <c:dLbl>
              <c:idx val="10"/>
              <c:layout>
                <c:manualLayout>
                  <c:x val="-2.4127226092816107E-2"/>
                  <c:y val="-5.76047317524539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1C8-4274-9CD5-F0A11E765849}"/>
                </c:ext>
              </c:extLst>
            </c:dLbl>
            <c:spPr>
              <a:noFill/>
              <a:ln w="25344">
                <a:noFill/>
              </a:ln>
            </c:spPr>
            <c:txPr>
              <a:bodyPr/>
              <a:lstStyle/>
              <a:p>
                <a:pPr>
                  <a:defRPr sz="775" b="0" i="0" u="none" strike="noStrike" baseline="0">
                    <a:solidFill>
                      <a:srgbClr val="000000"/>
                    </a:solidFill>
                    <a:latin typeface="Trebuchet MS"/>
                    <a:ea typeface="Trebuchet MS"/>
                    <a:cs typeface="Trebuchet M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Лист1!$C$2:$C$12</c:f>
              <c:numCache>
                <c:formatCode>General</c:formatCode>
                <c:ptCount val="11"/>
                <c:pt idx="0">
                  <c:v>103.8</c:v>
                </c:pt>
                <c:pt idx="1">
                  <c:v>79.7</c:v>
                </c:pt>
                <c:pt idx="2">
                  <c:v>63.2</c:v>
                </c:pt>
                <c:pt idx="3">
                  <c:v>68.3</c:v>
                </c:pt>
                <c:pt idx="4">
                  <c:v>57.2</c:v>
                </c:pt>
                <c:pt idx="5">
                  <c:v>46.1</c:v>
                </c:pt>
                <c:pt idx="6" formatCode="0.0">
                  <c:v>34</c:v>
                </c:pt>
                <c:pt idx="7" formatCode="0.0">
                  <c:v>27.7</c:v>
                </c:pt>
                <c:pt idx="8" formatCode="0.0">
                  <c:v>24</c:v>
                </c:pt>
                <c:pt idx="9">
                  <c:v>27.3</c:v>
                </c:pt>
                <c:pt idx="10">
                  <c:v>29.8</c:v>
                </c:pt>
              </c:numCache>
            </c:numRef>
          </c:val>
          <c:smooth val="0"/>
          <c:extLst>
            <c:ext xmlns:c16="http://schemas.microsoft.com/office/drawing/2014/chart" uri="{C3380CC4-5D6E-409C-BE32-E72D297353CC}">
              <c16:uniqueId val="{00000017-B1C8-4274-9CD5-F0A11E765849}"/>
            </c:ext>
          </c:extLst>
        </c:ser>
        <c:dLbls>
          <c:showLegendKey val="0"/>
          <c:showVal val="0"/>
          <c:showCatName val="0"/>
          <c:showSerName val="0"/>
          <c:showPercent val="0"/>
          <c:showBubbleSize val="0"/>
        </c:dLbls>
        <c:marker val="1"/>
        <c:smooth val="0"/>
        <c:axId val="182320512"/>
        <c:axId val="182486144"/>
      </c:lineChart>
      <c:catAx>
        <c:axId val="182317440"/>
        <c:scaling>
          <c:orientation val="minMax"/>
        </c:scaling>
        <c:delete val="0"/>
        <c:axPos val="b"/>
        <c:numFmt formatCode="General" sourceLinked="1"/>
        <c:majorTickMark val="out"/>
        <c:minorTickMark val="none"/>
        <c:tickLblPos val="nextTo"/>
        <c:txPr>
          <a:bodyPr rot="0" vert="horz"/>
          <a:lstStyle/>
          <a:p>
            <a:pPr>
              <a:defRPr sz="605" b="0" i="0" u="none" strike="noStrike" baseline="0">
                <a:solidFill>
                  <a:srgbClr val="000000"/>
                </a:solidFill>
                <a:latin typeface="Trebuchet MS"/>
                <a:ea typeface="Trebuchet MS"/>
                <a:cs typeface="Trebuchet MS"/>
              </a:defRPr>
            </a:pPr>
            <a:endParaRPr lang="ru-RU"/>
          </a:p>
        </c:txPr>
        <c:crossAx val="182318976"/>
        <c:crosses val="autoZero"/>
        <c:auto val="1"/>
        <c:lblAlgn val="ctr"/>
        <c:lblOffset val="100"/>
        <c:noMultiLvlLbl val="0"/>
      </c:catAx>
      <c:valAx>
        <c:axId val="182318976"/>
        <c:scaling>
          <c:orientation val="minMax"/>
          <c:max val="100"/>
          <c:min val="0"/>
        </c:scaling>
        <c:delete val="0"/>
        <c:axPos val="l"/>
        <c:majorGridlines/>
        <c:numFmt formatCode="General" sourceLinked="1"/>
        <c:majorTickMark val="out"/>
        <c:minorTickMark val="none"/>
        <c:tickLblPos val="nextTo"/>
        <c:txPr>
          <a:bodyPr rot="0" vert="horz"/>
          <a:lstStyle/>
          <a:p>
            <a:pPr>
              <a:defRPr sz="645" b="0" i="0" u="none" strike="noStrike" baseline="0">
                <a:solidFill>
                  <a:srgbClr val="000000"/>
                </a:solidFill>
                <a:latin typeface="Trebuchet MS"/>
                <a:ea typeface="Trebuchet MS"/>
                <a:cs typeface="Trebuchet MS"/>
              </a:defRPr>
            </a:pPr>
            <a:endParaRPr lang="ru-RU"/>
          </a:p>
        </c:txPr>
        <c:crossAx val="182317440"/>
        <c:crosses val="autoZero"/>
        <c:crossBetween val="between"/>
      </c:valAx>
      <c:catAx>
        <c:axId val="182320512"/>
        <c:scaling>
          <c:orientation val="minMax"/>
        </c:scaling>
        <c:delete val="1"/>
        <c:axPos val="b"/>
        <c:numFmt formatCode="General" sourceLinked="1"/>
        <c:majorTickMark val="out"/>
        <c:minorTickMark val="none"/>
        <c:tickLblPos val="none"/>
        <c:crossAx val="182486144"/>
        <c:crosses val="autoZero"/>
        <c:auto val="1"/>
        <c:lblAlgn val="ctr"/>
        <c:lblOffset val="100"/>
        <c:noMultiLvlLbl val="0"/>
      </c:catAx>
      <c:valAx>
        <c:axId val="182486144"/>
        <c:scaling>
          <c:orientation val="minMax"/>
          <c:max val="200"/>
          <c:min val="0"/>
        </c:scaling>
        <c:delete val="0"/>
        <c:axPos val="r"/>
        <c:numFmt formatCode="General" sourceLinked="1"/>
        <c:majorTickMark val="out"/>
        <c:minorTickMark val="none"/>
        <c:tickLblPos val="nextTo"/>
        <c:txPr>
          <a:bodyPr rot="0" vert="horz"/>
          <a:lstStyle/>
          <a:p>
            <a:pPr>
              <a:defRPr sz="645" b="0" i="0" u="none" strike="noStrike" baseline="0">
                <a:solidFill>
                  <a:srgbClr val="000000"/>
                </a:solidFill>
                <a:latin typeface="Trebuchet MS"/>
                <a:ea typeface="Trebuchet MS"/>
                <a:cs typeface="Trebuchet MS"/>
              </a:defRPr>
            </a:pPr>
            <a:endParaRPr lang="ru-RU"/>
          </a:p>
        </c:txPr>
        <c:crossAx val="182320512"/>
        <c:crosses val="max"/>
        <c:crossBetween val="between"/>
      </c:valAx>
      <c:spPr>
        <a:noFill/>
        <a:ln w="25386">
          <a:noFill/>
        </a:ln>
      </c:spPr>
    </c:plotArea>
    <c:legend>
      <c:legendPos val="r"/>
      <c:layout>
        <c:manualLayout>
          <c:xMode val="edge"/>
          <c:yMode val="edge"/>
          <c:x val="7.2829183644862072E-2"/>
          <c:y val="0.75809952327387953"/>
          <c:w val="0.90916353687833218"/>
          <c:h val="0.14751898869784175"/>
        </c:manualLayout>
      </c:layout>
      <c:overlay val="0"/>
      <c:txPr>
        <a:bodyPr/>
        <a:lstStyle/>
        <a:p>
          <a:pPr>
            <a:defRPr sz="800" b="0" i="0" u="none" strike="noStrike" baseline="0">
              <a:solidFill>
                <a:srgbClr val="000000"/>
              </a:solidFill>
              <a:latin typeface="Trebuchet MS"/>
              <a:ea typeface="Trebuchet MS"/>
              <a:cs typeface="Trebuchet MS"/>
            </a:defRPr>
          </a:pPr>
          <a:endParaRPr lang="ru-RU"/>
        </a:p>
      </c:txPr>
    </c:legend>
    <c:plotVisOnly val="1"/>
    <c:dispBlanksAs val="gap"/>
    <c:showDLblsOverMax val="0"/>
  </c:chart>
  <c:spPr>
    <a:ln>
      <a:noFill/>
    </a:ln>
  </c:spPr>
  <c:txPr>
    <a:bodyPr/>
    <a:lstStyle/>
    <a:p>
      <a:pPr>
        <a:defRPr sz="775" b="0" i="0" u="none" strike="noStrike" baseline="0">
          <a:solidFill>
            <a:srgbClr val="000000"/>
          </a:solidFill>
          <a:latin typeface="Trebuchet MS"/>
          <a:ea typeface="Trebuchet MS"/>
          <a:cs typeface="Trebuchet MS"/>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69328214138643"/>
          <c:y val="5.7155828494411157E-2"/>
          <c:w val="0.77244797292900835"/>
          <c:h val="0.5307378469583196"/>
        </c:manualLayout>
      </c:layout>
      <c:lineChart>
        <c:grouping val="standard"/>
        <c:varyColors val="0"/>
        <c:ser>
          <c:idx val="0"/>
          <c:order val="0"/>
          <c:tx>
            <c:strRef>
              <c:f>Лист1!$B$1</c:f>
              <c:strCache>
                <c:ptCount val="1"/>
                <c:pt idx="0">
                  <c:v>Заболеваемость алкоголизмом и алкогольными психозами</c:v>
                </c:pt>
              </c:strCache>
            </c:strRef>
          </c:tx>
          <c:cat>
            <c:numRef>
              <c:f>Лист1!$A$2:$A$16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Лист1!$B$2:$B$16</c:f>
              <c:numCache>
                <c:formatCode>#,##0.0</c:formatCode>
                <c:ptCount val="15"/>
                <c:pt idx="0">
                  <c:v>185.9</c:v>
                </c:pt>
                <c:pt idx="1">
                  <c:v>164.4</c:v>
                </c:pt>
                <c:pt idx="2">
                  <c:v>185.4</c:v>
                </c:pt>
                <c:pt idx="3">
                  <c:v>175.2</c:v>
                </c:pt>
                <c:pt idx="4">
                  <c:v>158.6</c:v>
                </c:pt>
                <c:pt idx="5">
                  <c:v>138.5</c:v>
                </c:pt>
                <c:pt idx="6">
                  <c:v>126.6</c:v>
                </c:pt>
                <c:pt idx="7">
                  <c:v>115.4</c:v>
                </c:pt>
                <c:pt idx="8">
                  <c:v>104.8</c:v>
                </c:pt>
                <c:pt idx="9">
                  <c:v>85.2</c:v>
                </c:pt>
                <c:pt idx="10">
                  <c:v>81.7</c:v>
                </c:pt>
                <c:pt idx="11">
                  <c:v>77.8</c:v>
                </c:pt>
                <c:pt idx="12">
                  <c:v>62.8</c:v>
                </c:pt>
                <c:pt idx="13">
                  <c:v>58.3</c:v>
                </c:pt>
                <c:pt idx="14">
                  <c:v>54.3</c:v>
                </c:pt>
              </c:numCache>
            </c:numRef>
          </c:val>
          <c:smooth val="0"/>
          <c:extLst>
            <c:ext xmlns:c16="http://schemas.microsoft.com/office/drawing/2014/chart" uri="{C3380CC4-5D6E-409C-BE32-E72D297353CC}">
              <c16:uniqueId val="{00000000-8497-4018-83C1-C0D3A664B513}"/>
            </c:ext>
          </c:extLst>
        </c:ser>
        <c:ser>
          <c:idx val="1"/>
          <c:order val="1"/>
          <c:tx>
            <c:strRef>
              <c:f>Лист1!$C$1</c:f>
              <c:strCache>
                <c:ptCount val="1"/>
                <c:pt idx="0">
                  <c:v>Заболеваемость туберкулезом</c:v>
                </c:pt>
              </c:strCache>
            </c:strRef>
          </c:tx>
          <c:cat>
            <c:numRef>
              <c:f>Лист1!$A$2:$A$16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Лист1!$C$2:$C$16</c:f>
              <c:numCache>
                <c:formatCode>#,##0.0</c:formatCode>
                <c:ptCount val="15"/>
                <c:pt idx="0">
                  <c:v>142.69999999999999</c:v>
                </c:pt>
                <c:pt idx="1">
                  <c:v>133.80000000000001</c:v>
                </c:pt>
                <c:pt idx="2">
                  <c:v>147.4</c:v>
                </c:pt>
                <c:pt idx="3">
                  <c:v>152.4</c:v>
                </c:pt>
                <c:pt idx="4">
                  <c:v>137.80000000000001</c:v>
                </c:pt>
                <c:pt idx="5">
                  <c:v>138.9</c:v>
                </c:pt>
                <c:pt idx="6">
                  <c:v>122.3</c:v>
                </c:pt>
                <c:pt idx="7">
                  <c:v>119.1</c:v>
                </c:pt>
                <c:pt idx="8">
                  <c:v>108.4</c:v>
                </c:pt>
                <c:pt idx="9">
                  <c:v>96.5</c:v>
                </c:pt>
                <c:pt idx="10">
                  <c:v>82</c:v>
                </c:pt>
                <c:pt idx="11">
                  <c:v>74.099999999999994</c:v>
                </c:pt>
                <c:pt idx="12">
                  <c:v>61.2</c:v>
                </c:pt>
                <c:pt idx="13">
                  <c:v>50.27</c:v>
                </c:pt>
                <c:pt idx="14">
                  <c:v>52.2</c:v>
                </c:pt>
              </c:numCache>
            </c:numRef>
          </c:val>
          <c:smooth val="0"/>
          <c:extLst>
            <c:ext xmlns:c16="http://schemas.microsoft.com/office/drawing/2014/chart" uri="{C3380CC4-5D6E-409C-BE32-E72D297353CC}">
              <c16:uniqueId val="{00000001-8497-4018-83C1-C0D3A664B513}"/>
            </c:ext>
          </c:extLst>
        </c:ser>
        <c:dLbls>
          <c:showLegendKey val="0"/>
          <c:showVal val="0"/>
          <c:showCatName val="0"/>
          <c:showSerName val="0"/>
          <c:showPercent val="0"/>
          <c:showBubbleSize val="0"/>
        </c:dLbls>
        <c:marker val="1"/>
        <c:smooth val="0"/>
        <c:axId val="165008896"/>
        <c:axId val="165010432"/>
      </c:lineChart>
      <c:lineChart>
        <c:grouping val="standard"/>
        <c:varyColors val="0"/>
        <c:ser>
          <c:idx val="2"/>
          <c:order val="2"/>
          <c:tx>
            <c:strRef>
              <c:f>Лист1!$D$1</c:f>
              <c:strCache>
                <c:ptCount val="1"/>
                <c:pt idx="0">
                  <c:v>смертность от туберкулеза</c:v>
                </c:pt>
              </c:strCache>
            </c:strRef>
          </c:tx>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Лист1!$D$2:$D$16</c:f>
              <c:numCache>
                <c:formatCode>General</c:formatCode>
                <c:ptCount val="15"/>
                <c:pt idx="0">
                  <c:v>42.7</c:v>
                </c:pt>
                <c:pt idx="1">
                  <c:v>42.5</c:v>
                </c:pt>
                <c:pt idx="2">
                  <c:v>46.8</c:v>
                </c:pt>
                <c:pt idx="3">
                  <c:v>41.5</c:v>
                </c:pt>
                <c:pt idx="4" formatCode="#,##0.####">
                  <c:v>35.5</c:v>
                </c:pt>
                <c:pt idx="5" formatCode="#,##0.####">
                  <c:v>32.800000000000004</c:v>
                </c:pt>
                <c:pt idx="6" formatCode="#,##0.####">
                  <c:v>25.2</c:v>
                </c:pt>
                <c:pt idx="7" formatCode="#,##0.####">
                  <c:v>23.2</c:v>
                </c:pt>
                <c:pt idx="8" formatCode="#,##0.####">
                  <c:v>20.399999999999999</c:v>
                </c:pt>
                <c:pt idx="9" formatCode="#,##0.####">
                  <c:v>16.600000000000001</c:v>
                </c:pt>
                <c:pt idx="10" formatCode="#,##0.####">
                  <c:v>13.1</c:v>
                </c:pt>
                <c:pt idx="11" formatCode="#,##0.####">
                  <c:v>12.7</c:v>
                </c:pt>
                <c:pt idx="12" formatCode="#,##0.####">
                  <c:v>11.1</c:v>
                </c:pt>
                <c:pt idx="13">
                  <c:v>8.6</c:v>
                </c:pt>
                <c:pt idx="14" formatCode="#,##0.####">
                  <c:v>7.3</c:v>
                </c:pt>
              </c:numCache>
            </c:numRef>
          </c:val>
          <c:smooth val="0"/>
          <c:extLst>
            <c:ext xmlns:c16="http://schemas.microsoft.com/office/drawing/2014/chart" uri="{C3380CC4-5D6E-409C-BE32-E72D297353CC}">
              <c16:uniqueId val="{00000002-8497-4018-83C1-C0D3A664B513}"/>
            </c:ext>
          </c:extLst>
        </c:ser>
        <c:dLbls>
          <c:showLegendKey val="0"/>
          <c:showVal val="0"/>
          <c:showCatName val="0"/>
          <c:showSerName val="0"/>
          <c:showPercent val="0"/>
          <c:showBubbleSize val="0"/>
        </c:dLbls>
        <c:marker val="1"/>
        <c:smooth val="0"/>
        <c:axId val="180622464"/>
        <c:axId val="180624000"/>
      </c:lineChart>
      <c:catAx>
        <c:axId val="16500889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5010432"/>
        <c:crosses val="autoZero"/>
        <c:auto val="1"/>
        <c:lblAlgn val="ctr"/>
        <c:lblOffset val="100"/>
        <c:noMultiLvlLbl val="0"/>
      </c:catAx>
      <c:valAx>
        <c:axId val="165010432"/>
        <c:scaling>
          <c:orientation val="minMax"/>
          <c:min val="40"/>
        </c:scaling>
        <c:delete val="0"/>
        <c:axPos val="l"/>
        <c:majorGridlines/>
        <c:title>
          <c:tx>
            <c:rich>
              <a:bodyPr/>
              <a:lstStyle/>
              <a:p>
                <a:pPr>
                  <a:defRPr sz="990" b="1" i="0" u="none" strike="noStrike" baseline="0">
                    <a:solidFill>
                      <a:srgbClr val="000000"/>
                    </a:solidFill>
                    <a:latin typeface="Calibri"/>
                    <a:ea typeface="Calibri"/>
                    <a:cs typeface="Calibri"/>
                  </a:defRPr>
                </a:pPr>
                <a:r>
                  <a:rPr lang="ru-RU"/>
                  <a:t>Заболеваемость</a:t>
                </a:r>
              </a:p>
            </c:rich>
          </c:tx>
          <c:overlay val="0"/>
        </c:title>
        <c:numFmt formatCode="#,##0.0"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65008896"/>
        <c:crosses val="autoZero"/>
        <c:crossBetween val="between"/>
        <c:majorUnit val="20"/>
      </c:valAx>
      <c:catAx>
        <c:axId val="180622464"/>
        <c:scaling>
          <c:orientation val="minMax"/>
        </c:scaling>
        <c:delete val="1"/>
        <c:axPos val="b"/>
        <c:numFmt formatCode="General" sourceLinked="1"/>
        <c:majorTickMark val="out"/>
        <c:minorTickMark val="none"/>
        <c:tickLblPos val="none"/>
        <c:crossAx val="180624000"/>
        <c:crosses val="autoZero"/>
        <c:auto val="1"/>
        <c:lblAlgn val="ctr"/>
        <c:lblOffset val="100"/>
        <c:noMultiLvlLbl val="0"/>
      </c:catAx>
      <c:valAx>
        <c:axId val="180624000"/>
        <c:scaling>
          <c:orientation val="minMax"/>
        </c:scaling>
        <c:delete val="0"/>
        <c:axPos val="r"/>
        <c:title>
          <c:tx>
            <c:rich>
              <a:bodyPr/>
              <a:lstStyle/>
              <a:p>
                <a:pPr>
                  <a:defRPr sz="996" b="1" i="0" u="none" strike="noStrike" baseline="0">
                    <a:solidFill>
                      <a:srgbClr val="000000"/>
                    </a:solidFill>
                    <a:latin typeface="Calibri"/>
                    <a:ea typeface="Calibri"/>
                    <a:cs typeface="Calibri"/>
                  </a:defRPr>
                </a:pPr>
                <a:r>
                  <a:rPr lang="ru-RU"/>
                  <a:t>Смертность </a:t>
                </a:r>
              </a:p>
            </c:rich>
          </c:tx>
          <c:overlay val="0"/>
        </c:title>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80622464"/>
        <c:crosses val="max"/>
        <c:crossBetween val="between"/>
      </c:valAx>
      <c:dTable>
        <c:showHorzBorder val="1"/>
        <c:showVertBorder val="1"/>
        <c:showOutline val="1"/>
        <c:showKeys val="1"/>
        <c:txPr>
          <a:bodyPr/>
          <a:lstStyle/>
          <a:p>
            <a:pPr rtl="0">
              <a:defRPr sz="699" baseline="0"/>
            </a:pPr>
            <a:endParaRPr lang="ru-RU"/>
          </a:p>
        </c:txPr>
      </c:dTable>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136467981907443"/>
          <c:y val="4.2751651768363784E-2"/>
          <c:w val="0.60740332797219321"/>
          <c:h val="0.72381178256332523"/>
        </c:manualLayout>
      </c:layout>
      <c:lineChart>
        <c:grouping val="standard"/>
        <c:varyColors val="0"/>
        <c:ser>
          <c:idx val="0"/>
          <c:order val="0"/>
          <c:tx>
            <c:strRef>
              <c:f>Лист1!$B$1</c:f>
              <c:strCache>
                <c:ptCount val="1"/>
                <c:pt idx="0">
                  <c:v>Заболеваемость алкоголизмом и алкогольными психозами</c:v>
                </c:pt>
              </c:strCache>
            </c:strRef>
          </c:tx>
          <c:cat>
            <c:numRef>
              <c:f>Лист1!$A$2:$A$16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Лист1!$B$2:$B$16</c:f>
              <c:numCache>
                <c:formatCode>#,##0.0</c:formatCode>
                <c:ptCount val="15"/>
                <c:pt idx="0">
                  <c:v>185.9</c:v>
                </c:pt>
                <c:pt idx="1">
                  <c:v>164.4</c:v>
                </c:pt>
                <c:pt idx="2">
                  <c:v>185.4</c:v>
                </c:pt>
                <c:pt idx="3">
                  <c:v>175.2</c:v>
                </c:pt>
                <c:pt idx="4">
                  <c:v>158.6</c:v>
                </c:pt>
                <c:pt idx="5">
                  <c:v>138.5</c:v>
                </c:pt>
                <c:pt idx="6">
                  <c:v>126.6</c:v>
                </c:pt>
                <c:pt idx="7">
                  <c:v>115.4</c:v>
                </c:pt>
                <c:pt idx="8">
                  <c:v>104.8</c:v>
                </c:pt>
                <c:pt idx="9">
                  <c:v>85.2</c:v>
                </c:pt>
                <c:pt idx="10">
                  <c:v>81.7</c:v>
                </c:pt>
                <c:pt idx="11">
                  <c:v>77.8</c:v>
                </c:pt>
                <c:pt idx="12">
                  <c:v>62.8</c:v>
                </c:pt>
                <c:pt idx="13">
                  <c:v>58.3</c:v>
                </c:pt>
                <c:pt idx="14">
                  <c:v>54.3</c:v>
                </c:pt>
              </c:numCache>
            </c:numRef>
          </c:val>
          <c:smooth val="0"/>
          <c:extLst>
            <c:ext xmlns:c16="http://schemas.microsoft.com/office/drawing/2014/chart" uri="{C3380CC4-5D6E-409C-BE32-E72D297353CC}">
              <c16:uniqueId val="{00000000-2871-456F-A627-85C6044128F6}"/>
            </c:ext>
          </c:extLst>
        </c:ser>
        <c:dLbls>
          <c:showLegendKey val="0"/>
          <c:showVal val="0"/>
          <c:showCatName val="0"/>
          <c:showSerName val="0"/>
          <c:showPercent val="0"/>
          <c:showBubbleSize val="0"/>
        </c:dLbls>
        <c:marker val="1"/>
        <c:smooth val="0"/>
        <c:axId val="130997248"/>
        <c:axId val="131003136"/>
      </c:lineChart>
      <c:lineChart>
        <c:grouping val="standard"/>
        <c:varyColors val="0"/>
        <c:ser>
          <c:idx val="1"/>
          <c:order val="1"/>
          <c:tx>
            <c:strRef>
              <c:f>Лист1!$C$1</c:f>
              <c:strCache>
                <c:ptCount val="1"/>
                <c:pt idx="0">
                  <c:v>Смертность от самоубийств</c:v>
                </c:pt>
              </c:strCache>
            </c:strRef>
          </c:tx>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Лист1!$C$2:$C$16</c:f>
              <c:numCache>
                <c:formatCode>General</c:formatCode>
                <c:ptCount val="15"/>
                <c:pt idx="0">
                  <c:v>47.9</c:v>
                </c:pt>
                <c:pt idx="1">
                  <c:v>45.7</c:v>
                </c:pt>
                <c:pt idx="2">
                  <c:v>43.1</c:v>
                </c:pt>
                <c:pt idx="3">
                  <c:v>43.9</c:v>
                </c:pt>
                <c:pt idx="4">
                  <c:v>38.800000000000004</c:v>
                </c:pt>
                <c:pt idx="5">
                  <c:v>31.4</c:v>
                </c:pt>
                <c:pt idx="6">
                  <c:v>23.5</c:v>
                </c:pt>
                <c:pt idx="7">
                  <c:v>26.3</c:v>
                </c:pt>
                <c:pt idx="8">
                  <c:v>24.1</c:v>
                </c:pt>
                <c:pt idx="9">
                  <c:v>23.9</c:v>
                </c:pt>
                <c:pt idx="10">
                  <c:v>19.600000000000001</c:v>
                </c:pt>
                <c:pt idx="11" formatCode="#,##0.####">
                  <c:v>17.7</c:v>
                </c:pt>
                <c:pt idx="12" formatCode="#,##0.####">
                  <c:v>14.5</c:v>
                </c:pt>
                <c:pt idx="13" formatCode="#,##0.####">
                  <c:v>13.6</c:v>
                </c:pt>
                <c:pt idx="14" formatCode="#,##0.####">
                  <c:v>10.4</c:v>
                </c:pt>
              </c:numCache>
            </c:numRef>
          </c:val>
          <c:smooth val="0"/>
          <c:extLst>
            <c:ext xmlns:c16="http://schemas.microsoft.com/office/drawing/2014/chart" uri="{C3380CC4-5D6E-409C-BE32-E72D297353CC}">
              <c16:uniqueId val="{00000001-2871-456F-A627-85C6044128F6}"/>
            </c:ext>
          </c:extLst>
        </c:ser>
        <c:dLbls>
          <c:showLegendKey val="0"/>
          <c:showVal val="0"/>
          <c:showCatName val="0"/>
          <c:showSerName val="0"/>
          <c:showPercent val="0"/>
          <c:showBubbleSize val="0"/>
        </c:dLbls>
        <c:marker val="1"/>
        <c:smooth val="0"/>
        <c:axId val="131005056"/>
        <c:axId val="164983168"/>
      </c:lineChart>
      <c:catAx>
        <c:axId val="130997248"/>
        <c:scaling>
          <c:orientation val="minMax"/>
        </c:scaling>
        <c:delete val="0"/>
        <c:axPos val="b"/>
        <c:numFmt formatCode="General" sourceLinked="1"/>
        <c:majorTickMark val="out"/>
        <c:minorTickMark val="none"/>
        <c:tickLblPos val="nextTo"/>
        <c:txPr>
          <a:bodyPr/>
          <a:lstStyle/>
          <a:p>
            <a:pPr>
              <a:defRPr sz="800" baseline="0"/>
            </a:pPr>
            <a:endParaRPr lang="ru-RU"/>
          </a:p>
        </c:txPr>
        <c:crossAx val="131003136"/>
        <c:crosses val="autoZero"/>
        <c:auto val="1"/>
        <c:lblAlgn val="ctr"/>
        <c:lblOffset val="100"/>
        <c:noMultiLvlLbl val="0"/>
      </c:catAx>
      <c:valAx>
        <c:axId val="131003136"/>
        <c:scaling>
          <c:orientation val="minMax"/>
          <c:min val="60"/>
        </c:scaling>
        <c:delete val="0"/>
        <c:axPos val="l"/>
        <c:majorGridlines/>
        <c:title>
          <c:tx>
            <c:rich>
              <a:bodyPr/>
              <a:lstStyle/>
              <a:p>
                <a:pPr>
                  <a:defRPr sz="995" b="1" i="0" u="none" strike="noStrike" baseline="0">
                    <a:solidFill>
                      <a:srgbClr val="000000"/>
                    </a:solidFill>
                    <a:latin typeface="Calibri"/>
                    <a:ea typeface="Calibri"/>
                    <a:cs typeface="Calibri"/>
                  </a:defRPr>
                </a:pPr>
                <a:r>
                  <a:rPr lang="ru-RU"/>
                  <a:t>Заболеваемость</a:t>
                </a:r>
              </a:p>
            </c:rich>
          </c:tx>
          <c:overlay val="0"/>
        </c:title>
        <c:numFmt formatCode="#,##0.0" sourceLinked="1"/>
        <c:majorTickMark val="out"/>
        <c:minorTickMark val="none"/>
        <c:tickLblPos val="nextTo"/>
        <c:txPr>
          <a:bodyPr/>
          <a:lstStyle/>
          <a:p>
            <a:pPr>
              <a:defRPr sz="800" baseline="0"/>
            </a:pPr>
            <a:endParaRPr lang="ru-RU"/>
          </a:p>
        </c:txPr>
        <c:crossAx val="130997248"/>
        <c:crosses val="autoZero"/>
        <c:crossBetween val="between"/>
      </c:valAx>
      <c:catAx>
        <c:axId val="131005056"/>
        <c:scaling>
          <c:orientation val="minMax"/>
        </c:scaling>
        <c:delete val="1"/>
        <c:axPos val="b"/>
        <c:numFmt formatCode="General" sourceLinked="1"/>
        <c:majorTickMark val="out"/>
        <c:minorTickMark val="none"/>
        <c:tickLblPos val="none"/>
        <c:crossAx val="164983168"/>
        <c:crosses val="autoZero"/>
        <c:auto val="1"/>
        <c:lblAlgn val="ctr"/>
        <c:lblOffset val="100"/>
        <c:noMultiLvlLbl val="0"/>
      </c:catAx>
      <c:valAx>
        <c:axId val="164983168"/>
        <c:scaling>
          <c:orientation val="minMax"/>
        </c:scaling>
        <c:delete val="0"/>
        <c:axPos val="r"/>
        <c:title>
          <c:tx>
            <c:rich>
              <a:bodyPr rot="-5400000" vert="horz"/>
              <a:lstStyle/>
              <a:p>
                <a:pPr>
                  <a:defRPr/>
                </a:pPr>
                <a:r>
                  <a:rPr lang="ru-RU"/>
                  <a:t>Смертность</a:t>
                </a:r>
              </a:p>
            </c:rich>
          </c:tx>
          <c:overlay val="0"/>
        </c:title>
        <c:numFmt formatCode="General" sourceLinked="1"/>
        <c:majorTickMark val="out"/>
        <c:minorTickMark val="none"/>
        <c:tickLblPos val="nextTo"/>
        <c:txPr>
          <a:bodyPr/>
          <a:lstStyle/>
          <a:p>
            <a:pPr>
              <a:defRPr sz="800" baseline="0"/>
            </a:pPr>
            <a:endParaRPr lang="ru-RU"/>
          </a:p>
        </c:txPr>
        <c:crossAx val="131005056"/>
        <c:crosses val="max"/>
        <c:crossBetween val="between"/>
      </c:valAx>
      <c:dTable>
        <c:showHorzBorder val="1"/>
        <c:showVertBorder val="1"/>
        <c:showOutline val="1"/>
        <c:showKeys val="1"/>
        <c:txPr>
          <a:bodyPr/>
          <a:lstStyle/>
          <a:p>
            <a:pPr rtl="0">
              <a:defRPr sz="750" baseline="0"/>
            </a:pPr>
            <a:endParaRPr lang="ru-RU"/>
          </a:p>
        </c:txPr>
      </c:dTable>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B9136-EA1D-44CE-AB99-0691385C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28732</Words>
  <Characters>163773</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Deftones</Company>
  <LinksUpToDate>false</LinksUpToDate>
  <CharactersWithSpaces>192121</CharactersWithSpaces>
  <SharedDoc>false</SharedDoc>
  <HLinks>
    <vt:vector size="264" baseType="variant">
      <vt:variant>
        <vt:i4>7864423</vt:i4>
      </vt:variant>
      <vt:variant>
        <vt:i4>252</vt:i4>
      </vt:variant>
      <vt:variant>
        <vt:i4>0</vt:i4>
      </vt:variant>
      <vt:variant>
        <vt:i4>5</vt:i4>
      </vt:variant>
      <vt:variant>
        <vt:lpwstr>consultantplus://offline/ref=D571D58549F1A4D23D451B3AF7F0D7DF7674272A623EBE5A971FEDB01BB1C7CBD8C19D02FDF92644758C696D0028733B4960BA2BF8558F70f9o6I</vt:lpwstr>
      </vt:variant>
      <vt:variant>
        <vt:lpwstr/>
      </vt:variant>
      <vt:variant>
        <vt:i4>3211315</vt:i4>
      </vt:variant>
      <vt:variant>
        <vt:i4>249</vt:i4>
      </vt:variant>
      <vt:variant>
        <vt:i4>0</vt:i4>
      </vt:variant>
      <vt:variant>
        <vt:i4>5</vt:i4>
      </vt:variant>
      <vt:variant>
        <vt:lpwstr>consultantplus://offline/ref=BE709772DEA9ACD543BC953BC9CFCB685F69727574299671EF82D1833DEA74AEE7F30179B165FFFCw4hCA</vt:lpwstr>
      </vt:variant>
      <vt:variant>
        <vt:lpwstr/>
      </vt:variant>
      <vt:variant>
        <vt:i4>3211367</vt:i4>
      </vt:variant>
      <vt:variant>
        <vt:i4>246</vt:i4>
      </vt:variant>
      <vt:variant>
        <vt:i4>0</vt:i4>
      </vt:variant>
      <vt:variant>
        <vt:i4>5</vt:i4>
      </vt:variant>
      <vt:variant>
        <vt:lpwstr>consultantplus://offline/ref=BE709772DEA9ACD543BC953BC9CFCB685F69727574299671EF82D1833DEA74AEE7F30179B165FFF2w4hFA</vt:lpwstr>
      </vt:variant>
      <vt:variant>
        <vt:lpwstr/>
      </vt:variant>
      <vt:variant>
        <vt:i4>3211365</vt:i4>
      </vt:variant>
      <vt:variant>
        <vt:i4>243</vt:i4>
      </vt:variant>
      <vt:variant>
        <vt:i4>0</vt:i4>
      </vt:variant>
      <vt:variant>
        <vt:i4>5</vt:i4>
      </vt:variant>
      <vt:variant>
        <vt:lpwstr>consultantplus://offline/ref=BE709772DEA9ACD543BC953BC9CFCB685F69727574299671EF82D1833DEA74AEE7F30179B165FFF2w4hDA</vt:lpwstr>
      </vt:variant>
      <vt:variant>
        <vt:lpwstr/>
      </vt:variant>
      <vt:variant>
        <vt:i4>1835063</vt:i4>
      </vt:variant>
      <vt:variant>
        <vt:i4>236</vt:i4>
      </vt:variant>
      <vt:variant>
        <vt:i4>0</vt:i4>
      </vt:variant>
      <vt:variant>
        <vt:i4>5</vt:i4>
      </vt:variant>
      <vt:variant>
        <vt:lpwstr/>
      </vt:variant>
      <vt:variant>
        <vt:lpwstr>_Toc65076871</vt:lpwstr>
      </vt:variant>
      <vt:variant>
        <vt:i4>1900599</vt:i4>
      </vt:variant>
      <vt:variant>
        <vt:i4>230</vt:i4>
      </vt:variant>
      <vt:variant>
        <vt:i4>0</vt:i4>
      </vt:variant>
      <vt:variant>
        <vt:i4>5</vt:i4>
      </vt:variant>
      <vt:variant>
        <vt:lpwstr/>
      </vt:variant>
      <vt:variant>
        <vt:lpwstr>_Toc65076870</vt:lpwstr>
      </vt:variant>
      <vt:variant>
        <vt:i4>1310774</vt:i4>
      </vt:variant>
      <vt:variant>
        <vt:i4>224</vt:i4>
      </vt:variant>
      <vt:variant>
        <vt:i4>0</vt:i4>
      </vt:variant>
      <vt:variant>
        <vt:i4>5</vt:i4>
      </vt:variant>
      <vt:variant>
        <vt:lpwstr/>
      </vt:variant>
      <vt:variant>
        <vt:lpwstr>_Toc65076869</vt:lpwstr>
      </vt:variant>
      <vt:variant>
        <vt:i4>1376310</vt:i4>
      </vt:variant>
      <vt:variant>
        <vt:i4>218</vt:i4>
      </vt:variant>
      <vt:variant>
        <vt:i4>0</vt:i4>
      </vt:variant>
      <vt:variant>
        <vt:i4>5</vt:i4>
      </vt:variant>
      <vt:variant>
        <vt:lpwstr/>
      </vt:variant>
      <vt:variant>
        <vt:lpwstr>_Toc65076868</vt:lpwstr>
      </vt:variant>
      <vt:variant>
        <vt:i4>1703990</vt:i4>
      </vt:variant>
      <vt:variant>
        <vt:i4>212</vt:i4>
      </vt:variant>
      <vt:variant>
        <vt:i4>0</vt:i4>
      </vt:variant>
      <vt:variant>
        <vt:i4>5</vt:i4>
      </vt:variant>
      <vt:variant>
        <vt:lpwstr/>
      </vt:variant>
      <vt:variant>
        <vt:lpwstr>_Toc65076867</vt:lpwstr>
      </vt:variant>
      <vt:variant>
        <vt:i4>1769526</vt:i4>
      </vt:variant>
      <vt:variant>
        <vt:i4>206</vt:i4>
      </vt:variant>
      <vt:variant>
        <vt:i4>0</vt:i4>
      </vt:variant>
      <vt:variant>
        <vt:i4>5</vt:i4>
      </vt:variant>
      <vt:variant>
        <vt:lpwstr/>
      </vt:variant>
      <vt:variant>
        <vt:lpwstr>_Toc65076866</vt:lpwstr>
      </vt:variant>
      <vt:variant>
        <vt:i4>1572918</vt:i4>
      </vt:variant>
      <vt:variant>
        <vt:i4>200</vt:i4>
      </vt:variant>
      <vt:variant>
        <vt:i4>0</vt:i4>
      </vt:variant>
      <vt:variant>
        <vt:i4>5</vt:i4>
      </vt:variant>
      <vt:variant>
        <vt:lpwstr/>
      </vt:variant>
      <vt:variant>
        <vt:lpwstr>_Toc65076865</vt:lpwstr>
      </vt:variant>
      <vt:variant>
        <vt:i4>1638454</vt:i4>
      </vt:variant>
      <vt:variant>
        <vt:i4>194</vt:i4>
      </vt:variant>
      <vt:variant>
        <vt:i4>0</vt:i4>
      </vt:variant>
      <vt:variant>
        <vt:i4>5</vt:i4>
      </vt:variant>
      <vt:variant>
        <vt:lpwstr/>
      </vt:variant>
      <vt:variant>
        <vt:lpwstr>_Toc65076864</vt:lpwstr>
      </vt:variant>
      <vt:variant>
        <vt:i4>1966134</vt:i4>
      </vt:variant>
      <vt:variant>
        <vt:i4>188</vt:i4>
      </vt:variant>
      <vt:variant>
        <vt:i4>0</vt:i4>
      </vt:variant>
      <vt:variant>
        <vt:i4>5</vt:i4>
      </vt:variant>
      <vt:variant>
        <vt:lpwstr/>
      </vt:variant>
      <vt:variant>
        <vt:lpwstr>_Toc65076863</vt:lpwstr>
      </vt:variant>
      <vt:variant>
        <vt:i4>2031670</vt:i4>
      </vt:variant>
      <vt:variant>
        <vt:i4>182</vt:i4>
      </vt:variant>
      <vt:variant>
        <vt:i4>0</vt:i4>
      </vt:variant>
      <vt:variant>
        <vt:i4>5</vt:i4>
      </vt:variant>
      <vt:variant>
        <vt:lpwstr/>
      </vt:variant>
      <vt:variant>
        <vt:lpwstr>_Toc65076862</vt:lpwstr>
      </vt:variant>
      <vt:variant>
        <vt:i4>1835062</vt:i4>
      </vt:variant>
      <vt:variant>
        <vt:i4>176</vt:i4>
      </vt:variant>
      <vt:variant>
        <vt:i4>0</vt:i4>
      </vt:variant>
      <vt:variant>
        <vt:i4>5</vt:i4>
      </vt:variant>
      <vt:variant>
        <vt:lpwstr/>
      </vt:variant>
      <vt:variant>
        <vt:lpwstr>_Toc65076861</vt:lpwstr>
      </vt:variant>
      <vt:variant>
        <vt:i4>1900598</vt:i4>
      </vt:variant>
      <vt:variant>
        <vt:i4>170</vt:i4>
      </vt:variant>
      <vt:variant>
        <vt:i4>0</vt:i4>
      </vt:variant>
      <vt:variant>
        <vt:i4>5</vt:i4>
      </vt:variant>
      <vt:variant>
        <vt:lpwstr/>
      </vt:variant>
      <vt:variant>
        <vt:lpwstr>_Toc65076860</vt:lpwstr>
      </vt:variant>
      <vt:variant>
        <vt:i4>1310773</vt:i4>
      </vt:variant>
      <vt:variant>
        <vt:i4>164</vt:i4>
      </vt:variant>
      <vt:variant>
        <vt:i4>0</vt:i4>
      </vt:variant>
      <vt:variant>
        <vt:i4>5</vt:i4>
      </vt:variant>
      <vt:variant>
        <vt:lpwstr/>
      </vt:variant>
      <vt:variant>
        <vt:lpwstr>_Toc65076859</vt:lpwstr>
      </vt:variant>
      <vt:variant>
        <vt:i4>1376309</vt:i4>
      </vt:variant>
      <vt:variant>
        <vt:i4>158</vt:i4>
      </vt:variant>
      <vt:variant>
        <vt:i4>0</vt:i4>
      </vt:variant>
      <vt:variant>
        <vt:i4>5</vt:i4>
      </vt:variant>
      <vt:variant>
        <vt:lpwstr/>
      </vt:variant>
      <vt:variant>
        <vt:lpwstr>_Toc65076858</vt:lpwstr>
      </vt:variant>
      <vt:variant>
        <vt:i4>1703989</vt:i4>
      </vt:variant>
      <vt:variant>
        <vt:i4>152</vt:i4>
      </vt:variant>
      <vt:variant>
        <vt:i4>0</vt:i4>
      </vt:variant>
      <vt:variant>
        <vt:i4>5</vt:i4>
      </vt:variant>
      <vt:variant>
        <vt:lpwstr/>
      </vt:variant>
      <vt:variant>
        <vt:lpwstr>_Toc65076857</vt:lpwstr>
      </vt:variant>
      <vt:variant>
        <vt:i4>1769525</vt:i4>
      </vt:variant>
      <vt:variant>
        <vt:i4>146</vt:i4>
      </vt:variant>
      <vt:variant>
        <vt:i4>0</vt:i4>
      </vt:variant>
      <vt:variant>
        <vt:i4>5</vt:i4>
      </vt:variant>
      <vt:variant>
        <vt:lpwstr/>
      </vt:variant>
      <vt:variant>
        <vt:lpwstr>_Toc65076856</vt:lpwstr>
      </vt:variant>
      <vt:variant>
        <vt:i4>1572917</vt:i4>
      </vt:variant>
      <vt:variant>
        <vt:i4>140</vt:i4>
      </vt:variant>
      <vt:variant>
        <vt:i4>0</vt:i4>
      </vt:variant>
      <vt:variant>
        <vt:i4>5</vt:i4>
      </vt:variant>
      <vt:variant>
        <vt:lpwstr/>
      </vt:variant>
      <vt:variant>
        <vt:lpwstr>_Toc65076855</vt:lpwstr>
      </vt:variant>
      <vt:variant>
        <vt:i4>1638453</vt:i4>
      </vt:variant>
      <vt:variant>
        <vt:i4>134</vt:i4>
      </vt:variant>
      <vt:variant>
        <vt:i4>0</vt:i4>
      </vt:variant>
      <vt:variant>
        <vt:i4>5</vt:i4>
      </vt:variant>
      <vt:variant>
        <vt:lpwstr/>
      </vt:variant>
      <vt:variant>
        <vt:lpwstr>_Toc65076854</vt:lpwstr>
      </vt:variant>
      <vt:variant>
        <vt:i4>1966133</vt:i4>
      </vt:variant>
      <vt:variant>
        <vt:i4>128</vt:i4>
      </vt:variant>
      <vt:variant>
        <vt:i4>0</vt:i4>
      </vt:variant>
      <vt:variant>
        <vt:i4>5</vt:i4>
      </vt:variant>
      <vt:variant>
        <vt:lpwstr/>
      </vt:variant>
      <vt:variant>
        <vt:lpwstr>_Toc65076853</vt:lpwstr>
      </vt:variant>
      <vt:variant>
        <vt:i4>2031669</vt:i4>
      </vt:variant>
      <vt:variant>
        <vt:i4>122</vt:i4>
      </vt:variant>
      <vt:variant>
        <vt:i4>0</vt:i4>
      </vt:variant>
      <vt:variant>
        <vt:i4>5</vt:i4>
      </vt:variant>
      <vt:variant>
        <vt:lpwstr/>
      </vt:variant>
      <vt:variant>
        <vt:lpwstr>_Toc65076852</vt:lpwstr>
      </vt:variant>
      <vt:variant>
        <vt:i4>1835061</vt:i4>
      </vt:variant>
      <vt:variant>
        <vt:i4>116</vt:i4>
      </vt:variant>
      <vt:variant>
        <vt:i4>0</vt:i4>
      </vt:variant>
      <vt:variant>
        <vt:i4>5</vt:i4>
      </vt:variant>
      <vt:variant>
        <vt:lpwstr/>
      </vt:variant>
      <vt:variant>
        <vt:lpwstr>_Toc65076851</vt:lpwstr>
      </vt:variant>
      <vt:variant>
        <vt:i4>1900597</vt:i4>
      </vt:variant>
      <vt:variant>
        <vt:i4>110</vt:i4>
      </vt:variant>
      <vt:variant>
        <vt:i4>0</vt:i4>
      </vt:variant>
      <vt:variant>
        <vt:i4>5</vt:i4>
      </vt:variant>
      <vt:variant>
        <vt:lpwstr/>
      </vt:variant>
      <vt:variant>
        <vt:lpwstr>_Toc65076850</vt:lpwstr>
      </vt:variant>
      <vt:variant>
        <vt:i4>1310772</vt:i4>
      </vt:variant>
      <vt:variant>
        <vt:i4>104</vt:i4>
      </vt:variant>
      <vt:variant>
        <vt:i4>0</vt:i4>
      </vt:variant>
      <vt:variant>
        <vt:i4>5</vt:i4>
      </vt:variant>
      <vt:variant>
        <vt:lpwstr/>
      </vt:variant>
      <vt:variant>
        <vt:lpwstr>_Toc65076849</vt:lpwstr>
      </vt:variant>
      <vt:variant>
        <vt:i4>1376308</vt:i4>
      </vt:variant>
      <vt:variant>
        <vt:i4>98</vt:i4>
      </vt:variant>
      <vt:variant>
        <vt:i4>0</vt:i4>
      </vt:variant>
      <vt:variant>
        <vt:i4>5</vt:i4>
      </vt:variant>
      <vt:variant>
        <vt:lpwstr/>
      </vt:variant>
      <vt:variant>
        <vt:lpwstr>_Toc65076848</vt:lpwstr>
      </vt:variant>
      <vt:variant>
        <vt:i4>1703988</vt:i4>
      </vt:variant>
      <vt:variant>
        <vt:i4>92</vt:i4>
      </vt:variant>
      <vt:variant>
        <vt:i4>0</vt:i4>
      </vt:variant>
      <vt:variant>
        <vt:i4>5</vt:i4>
      </vt:variant>
      <vt:variant>
        <vt:lpwstr/>
      </vt:variant>
      <vt:variant>
        <vt:lpwstr>_Toc65076847</vt:lpwstr>
      </vt:variant>
      <vt:variant>
        <vt:i4>1769524</vt:i4>
      </vt:variant>
      <vt:variant>
        <vt:i4>86</vt:i4>
      </vt:variant>
      <vt:variant>
        <vt:i4>0</vt:i4>
      </vt:variant>
      <vt:variant>
        <vt:i4>5</vt:i4>
      </vt:variant>
      <vt:variant>
        <vt:lpwstr/>
      </vt:variant>
      <vt:variant>
        <vt:lpwstr>_Toc65076846</vt:lpwstr>
      </vt:variant>
      <vt:variant>
        <vt:i4>1572916</vt:i4>
      </vt:variant>
      <vt:variant>
        <vt:i4>80</vt:i4>
      </vt:variant>
      <vt:variant>
        <vt:i4>0</vt:i4>
      </vt:variant>
      <vt:variant>
        <vt:i4>5</vt:i4>
      </vt:variant>
      <vt:variant>
        <vt:lpwstr/>
      </vt:variant>
      <vt:variant>
        <vt:lpwstr>_Toc65076845</vt:lpwstr>
      </vt:variant>
      <vt:variant>
        <vt:i4>1638452</vt:i4>
      </vt:variant>
      <vt:variant>
        <vt:i4>74</vt:i4>
      </vt:variant>
      <vt:variant>
        <vt:i4>0</vt:i4>
      </vt:variant>
      <vt:variant>
        <vt:i4>5</vt:i4>
      </vt:variant>
      <vt:variant>
        <vt:lpwstr/>
      </vt:variant>
      <vt:variant>
        <vt:lpwstr>_Toc65076844</vt:lpwstr>
      </vt:variant>
      <vt:variant>
        <vt:i4>1966132</vt:i4>
      </vt:variant>
      <vt:variant>
        <vt:i4>68</vt:i4>
      </vt:variant>
      <vt:variant>
        <vt:i4>0</vt:i4>
      </vt:variant>
      <vt:variant>
        <vt:i4>5</vt:i4>
      </vt:variant>
      <vt:variant>
        <vt:lpwstr/>
      </vt:variant>
      <vt:variant>
        <vt:lpwstr>_Toc65076843</vt:lpwstr>
      </vt:variant>
      <vt:variant>
        <vt:i4>2031668</vt:i4>
      </vt:variant>
      <vt:variant>
        <vt:i4>62</vt:i4>
      </vt:variant>
      <vt:variant>
        <vt:i4>0</vt:i4>
      </vt:variant>
      <vt:variant>
        <vt:i4>5</vt:i4>
      </vt:variant>
      <vt:variant>
        <vt:lpwstr/>
      </vt:variant>
      <vt:variant>
        <vt:lpwstr>_Toc65076842</vt:lpwstr>
      </vt:variant>
      <vt:variant>
        <vt:i4>1835060</vt:i4>
      </vt:variant>
      <vt:variant>
        <vt:i4>56</vt:i4>
      </vt:variant>
      <vt:variant>
        <vt:i4>0</vt:i4>
      </vt:variant>
      <vt:variant>
        <vt:i4>5</vt:i4>
      </vt:variant>
      <vt:variant>
        <vt:lpwstr/>
      </vt:variant>
      <vt:variant>
        <vt:lpwstr>_Toc65076841</vt:lpwstr>
      </vt:variant>
      <vt:variant>
        <vt:i4>1900596</vt:i4>
      </vt:variant>
      <vt:variant>
        <vt:i4>50</vt:i4>
      </vt:variant>
      <vt:variant>
        <vt:i4>0</vt:i4>
      </vt:variant>
      <vt:variant>
        <vt:i4>5</vt:i4>
      </vt:variant>
      <vt:variant>
        <vt:lpwstr/>
      </vt:variant>
      <vt:variant>
        <vt:lpwstr>_Toc65076840</vt:lpwstr>
      </vt:variant>
      <vt:variant>
        <vt:i4>1310771</vt:i4>
      </vt:variant>
      <vt:variant>
        <vt:i4>44</vt:i4>
      </vt:variant>
      <vt:variant>
        <vt:i4>0</vt:i4>
      </vt:variant>
      <vt:variant>
        <vt:i4>5</vt:i4>
      </vt:variant>
      <vt:variant>
        <vt:lpwstr/>
      </vt:variant>
      <vt:variant>
        <vt:lpwstr>_Toc65076839</vt:lpwstr>
      </vt:variant>
      <vt:variant>
        <vt:i4>1376307</vt:i4>
      </vt:variant>
      <vt:variant>
        <vt:i4>38</vt:i4>
      </vt:variant>
      <vt:variant>
        <vt:i4>0</vt:i4>
      </vt:variant>
      <vt:variant>
        <vt:i4>5</vt:i4>
      </vt:variant>
      <vt:variant>
        <vt:lpwstr/>
      </vt:variant>
      <vt:variant>
        <vt:lpwstr>_Toc65076838</vt:lpwstr>
      </vt:variant>
      <vt:variant>
        <vt:i4>1703987</vt:i4>
      </vt:variant>
      <vt:variant>
        <vt:i4>32</vt:i4>
      </vt:variant>
      <vt:variant>
        <vt:i4>0</vt:i4>
      </vt:variant>
      <vt:variant>
        <vt:i4>5</vt:i4>
      </vt:variant>
      <vt:variant>
        <vt:lpwstr/>
      </vt:variant>
      <vt:variant>
        <vt:lpwstr>_Toc65076837</vt:lpwstr>
      </vt:variant>
      <vt:variant>
        <vt:i4>1769523</vt:i4>
      </vt:variant>
      <vt:variant>
        <vt:i4>26</vt:i4>
      </vt:variant>
      <vt:variant>
        <vt:i4>0</vt:i4>
      </vt:variant>
      <vt:variant>
        <vt:i4>5</vt:i4>
      </vt:variant>
      <vt:variant>
        <vt:lpwstr/>
      </vt:variant>
      <vt:variant>
        <vt:lpwstr>_Toc65076836</vt:lpwstr>
      </vt:variant>
      <vt:variant>
        <vt:i4>1572915</vt:i4>
      </vt:variant>
      <vt:variant>
        <vt:i4>20</vt:i4>
      </vt:variant>
      <vt:variant>
        <vt:i4>0</vt:i4>
      </vt:variant>
      <vt:variant>
        <vt:i4>5</vt:i4>
      </vt:variant>
      <vt:variant>
        <vt:lpwstr/>
      </vt:variant>
      <vt:variant>
        <vt:lpwstr>_Toc65076835</vt:lpwstr>
      </vt:variant>
      <vt:variant>
        <vt:i4>1638451</vt:i4>
      </vt:variant>
      <vt:variant>
        <vt:i4>14</vt:i4>
      </vt:variant>
      <vt:variant>
        <vt:i4>0</vt:i4>
      </vt:variant>
      <vt:variant>
        <vt:i4>5</vt:i4>
      </vt:variant>
      <vt:variant>
        <vt:lpwstr/>
      </vt:variant>
      <vt:variant>
        <vt:lpwstr>_Toc65076834</vt:lpwstr>
      </vt:variant>
      <vt:variant>
        <vt:i4>1966131</vt:i4>
      </vt:variant>
      <vt:variant>
        <vt:i4>8</vt:i4>
      </vt:variant>
      <vt:variant>
        <vt:i4>0</vt:i4>
      </vt:variant>
      <vt:variant>
        <vt:i4>5</vt:i4>
      </vt:variant>
      <vt:variant>
        <vt:lpwstr/>
      </vt:variant>
      <vt:variant>
        <vt:lpwstr>_Toc65076833</vt:lpwstr>
      </vt:variant>
      <vt:variant>
        <vt:i4>2031667</vt:i4>
      </vt:variant>
      <vt:variant>
        <vt:i4>2</vt:i4>
      </vt:variant>
      <vt:variant>
        <vt:i4>0</vt:i4>
      </vt:variant>
      <vt:variant>
        <vt:i4>5</vt:i4>
      </vt:variant>
      <vt:variant>
        <vt:lpwstr/>
      </vt:variant>
      <vt:variant>
        <vt:lpwstr>_Toc65076832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Мама</dc:creator>
  <cp:lastModifiedBy>DeloproizvoditelKon@outlook.com</cp:lastModifiedBy>
  <cp:revision>2</cp:revision>
  <cp:lastPrinted>2024-03-21T02:54:00Z</cp:lastPrinted>
  <dcterms:created xsi:type="dcterms:W3CDTF">2024-06-19T08:08:00Z</dcterms:created>
  <dcterms:modified xsi:type="dcterms:W3CDTF">2024-06-19T08:08:00Z</dcterms:modified>
</cp:coreProperties>
</file>