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4" w:rsidRPr="007474D7" w:rsidRDefault="008A1DB4" w:rsidP="00A764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D7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8A1DB4" w:rsidRPr="007474D7" w:rsidRDefault="008A1DB4" w:rsidP="00A764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D7">
        <w:rPr>
          <w:rFonts w:ascii="Arial" w:hAnsi="Arial" w:cs="Arial"/>
          <w:bCs/>
          <w:sz w:val="24"/>
          <w:szCs w:val="24"/>
        </w:rPr>
        <w:t>Иркутская область</w:t>
      </w:r>
    </w:p>
    <w:p w:rsidR="008A1DB4" w:rsidRPr="007474D7" w:rsidRDefault="008A1DB4" w:rsidP="00A764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D7">
        <w:rPr>
          <w:rFonts w:ascii="Arial" w:hAnsi="Arial" w:cs="Arial"/>
          <w:bCs/>
          <w:sz w:val="24"/>
          <w:szCs w:val="24"/>
        </w:rPr>
        <w:t>Балаганский район</w:t>
      </w:r>
    </w:p>
    <w:p w:rsidR="00A764A5" w:rsidRPr="007474D7" w:rsidRDefault="00A764A5" w:rsidP="00A764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D7">
        <w:rPr>
          <w:rFonts w:ascii="Arial" w:hAnsi="Arial" w:cs="Arial"/>
          <w:bCs/>
          <w:sz w:val="24"/>
          <w:szCs w:val="24"/>
        </w:rPr>
        <w:t>Администрация</w:t>
      </w:r>
    </w:p>
    <w:p w:rsidR="008A1DB4" w:rsidRPr="007474D7" w:rsidRDefault="000A5C66" w:rsidP="00A764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D7">
        <w:rPr>
          <w:rFonts w:ascii="Arial" w:hAnsi="Arial" w:cs="Arial"/>
          <w:bCs/>
          <w:sz w:val="24"/>
          <w:szCs w:val="24"/>
        </w:rPr>
        <w:t>Коноваловского</w:t>
      </w:r>
      <w:r w:rsidR="008A1DB4" w:rsidRPr="007474D7">
        <w:rPr>
          <w:rFonts w:ascii="Arial" w:hAnsi="Arial" w:cs="Arial"/>
          <w:bCs/>
          <w:sz w:val="24"/>
          <w:szCs w:val="24"/>
        </w:rPr>
        <w:t xml:space="preserve"> </w:t>
      </w:r>
      <w:r w:rsidRPr="007474D7">
        <w:rPr>
          <w:rFonts w:ascii="Arial" w:hAnsi="Arial" w:cs="Arial"/>
          <w:bCs/>
          <w:sz w:val="24"/>
          <w:szCs w:val="24"/>
        </w:rPr>
        <w:t>м</w:t>
      </w:r>
      <w:r w:rsidR="008A1DB4" w:rsidRPr="007474D7">
        <w:rPr>
          <w:rFonts w:ascii="Arial" w:hAnsi="Arial" w:cs="Arial"/>
          <w:bCs/>
          <w:sz w:val="24"/>
          <w:szCs w:val="24"/>
        </w:rPr>
        <w:t>униципального образования</w:t>
      </w:r>
    </w:p>
    <w:p w:rsidR="008A1DB4" w:rsidRPr="007474D7" w:rsidRDefault="008A1DB4" w:rsidP="00A764A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A1DB4" w:rsidRPr="007474D7" w:rsidRDefault="008A1DB4" w:rsidP="00A764A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D7">
        <w:rPr>
          <w:rFonts w:ascii="Arial" w:hAnsi="Arial" w:cs="Arial"/>
          <w:bCs/>
          <w:sz w:val="24"/>
          <w:szCs w:val="24"/>
        </w:rPr>
        <w:t>ПОСТАНОВЛЕНИЕ</w:t>
      </w:r>
    </w:p>
    <w:p w:rsidR="008A1DB4" w:rsidRPr="007474D7" w:rsidRDefault="008A1DB4" w:rsidP="00A764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1DB4" w:rsidRPr="00A764A5" w:rsidRDefault="00A764A5" w:rsidP="00A764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декабря</w:t>
      </w:r>
      <w:r w:rsidR="008A1DB4" w:rsidRPr="00A764A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="008A1DB4" w:rsidRPr="00A764A5">
        <w:rPr>
          <w:rFonts w:ascii="Arial" w:hAnsi="Arial" w:cs="Arial"/>
          <w:sz w:val="24"/>
          <w:szCs w:val="24"/>
        </w:rPr>
        <w:t xml:space="preserve"> г.</w:t>
      </w:r>
      <w:r w:rsidR="008A1DB4" w:rsidRPr="00A764A5">
        <w:rPr>
          <w:rFonts w:ascii="Arial" w:hAnsi="Arial" w:cs="Arial"/>
          <w:b/>
          <w:bCs/>
          <w:sz w:val="24"/>
          <w:szCs w:val="24"/>
        </w:rPr>
        <w:t xml:space="preserve"> </w:t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/>
          <w:bCs/>
          <w:sz w:val="24"/>
          <w:szCs w:val="24"/>
        </w:rPr>
        <w:tab/>
      </w:r>
      <w:r w:rsidR="008A1DB4" w:rsidRPr="00A764A5">
        <w:rPr>
          <w:rFonts w:ascii="Arial" w:hAnsi="Arial" w:cs="Arial"/>
          <w:bCs/>
          <w:sz w:val="24"/>
          <w:szCs w:val="24"/>
        </w:rPr>
        <w:t xml:space="preserve">№ </w:t>
      </w:r>
      <w:r w:rsidRPr="00A764A5">
        <w:rPr>
          <w:rFonts w:ascii="Arial" w:hAnsi="Arial" w:cs="Arial"/>
          <w:bCs/>
          <w:sz w:val="24"/>
          <w:szCs w:val="24"/>
        </w:rPr>
        <w:t>189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УТВЕРЖДЕНИИ МУНИЦИПАЛЬНОЙ ЦЕЛЕВОЙ ПРОГРАММЫ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«ПОЖАРНАЯ БЕЗОПАСНОСТЬ И ЗАЩИТА НАСЕЛЕНИЯ И ТЕРРИТОРИИ КОНОВАЛОВСКОГО МУНИЦИПАЛЬНОГО ОБРАЗОВАНИЯ ОТ ЧРЕЗВЫЧАЙНЫХ 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СИТУАЦИЙ НА 2016 -2020 ГОДЫ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Руководствуясь Федеральным  з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аконом от 21.12.1994  № 69-ФЗ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пожарной безопасности», Федеральным законом  от 06.10.2003 г № 131-ФЗ «Об общих принципах организации местного самоуправления в РФ», Уставом  Коноваловского муниципального образования,</w:t>
      </w:r>
    </w:p>
    <w:p w:rsidR="00C51796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ПОСТАНОВЛЯ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7474D7" w:rsidRPr="00A764A5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1.Утвердить 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ципальную  целевую программу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Пожарная безопасность и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защита населения и территории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 муниципального образования от чрезвычайных ситуаций на 201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(Приложение № 1)</w:t>
      </w:r>
    </w:p>
    <w:p w:rsidR="00C51796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Утвердить перечень  общих  мероприятий  в области обеспечения первичных мер пожарной безопасности и защиты населения и территории от чрезвычайных ситуаций в Коноваловско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муниципальном образовании.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риложение № 2)</w:t>
      </w:r>
    </w:p>
    <w:p w:rsidR="007474D7" w:rsidRPr="00A764A5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Признать утратившим силу постановление Администрации Коноваловского муниципального образования № 14 от 28.03.2014 г. «Об утверждении муниципальной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Пожарная безопасность и защита населения и территории Коноваловского муниципального образования от чрезвычайных ситуаций на 201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гг.»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Опубликовать настоящее постановление в СМИ «Коноваловский вестник»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proofErr w:type="gram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 за</w:t>
      </w:r>
      <w:proofErr w:type="gram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исполнением постановления оставляю за собой.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474D7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сельского поселения</w:t>
      </w: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Коноваловского МО        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Бережных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D7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D7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D7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D7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474D7" w:rsidRPr="00A764A5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 </w:t>
      </w:r>
      <w:r w:rsidRPr="007474D7">
        <w:rPr>
          <w:rFonts w:ascii="Courier New" w:eastAsia="Times New Roman" w:hAnsi="Courier New" w:cs="Courier New"/>
          <w:spacing w:val="2"/>
          <w:lang w:eastAsia="ru-RU"/>
        </w:rPr>
        <w:t>Приложение № 1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474D7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474D7">
        <w:rPr>
          <w:rFonts w:ascii="Courier New" w:eastAsia="Times New Roman" w:hAnsi="Courier New" w:cs="Courier New"/>
          <w:spacing w:val="2"/>
          <w:lang w:eastAsia="ru-RU"/>
        </w:rPr>
        <w:t>Коноваловского муниципального образования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474D7">
        <w:rPr>
          <w:rFonts w:ascii="Courier New" w:eastAsia="Times New Roman" w:hAnsi="Courier New" w:cs="Courier New"/>
          <w:spacing w:val="2"/>
          <w:lang w:eastAsia="ru-RU"/>
        </w:rPr>
        <w:t xml:space="preserve">от  </w:t>
      </w:r>
      <w:r w:rsidR="00C075DE">
        <w:rPr>
          <w:rFonts w:ascii="Courier New" w:eastAsia="Times New Roman" w:hAnsi="Courier New" w:cs="Courier New"/>
          <w:spacing w:val="2"/>
          <w:lang w:eastAsia="ru-RU"/>
        </w:rPr>
        <w:t>19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 xml:space="preserve"> декабря </w:t>
      </w:r>
      <w:r w:rsidRPr="007474D7">
        <w:rPr>
          <w:rFonts w:ascii="Courier New" w:eastAsia="Times New Roman" w:hAnsi="Courier New" w:cs="Courier New"/>
          <w:spacing w:val="2"/>
          <w:lang w:eastAsia="ru-RU"/>
        </w:rPr>
        <w:t>201</w:t>
      </w:r>
      <w:r w:rsidR="00C075DE">
        <w:rPr>
          <w:rFonts w:ascii="Courier New" w:eastAsia="Times New Roman" w:hAnsi="Courier New" w:cs="Courier New"/>
          <w:spacing w:val="2"/>
          <w:lang w:eastAsia="ru-RU"/>
        </w:rPr>
        <w:t>6</w:t>
      </w:r>
      <w:r w:rsidRPr="007474D7">
        <w:rPr>
          <w:rFonts w:ascii="Courier New" w:eastAsia="Times New Roman" w:hAnsi="Courier New" w:cs="Courier New"/>
          <w:spacing w:val="2"/>
          <w:lang w:eastAsia="ru-RU"/>
        </w:rPr>
        <w:t xml:space="preserve"> г  № </w:t>
      </w:r>
      <w:r w:rsidR="00C075DE">
        <w:rPr>
          <w:rFonts w:ascii="Courier New" w:eastAsia="Times New Roman" w:hAnsi="Courier New" w:cs="Courier New"/>
          <w:spacing w:val="2"/>
          <w:lang w:eastAsia="ru-RU"/>
        </w:rPr>
        <w:t>189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МУНИЦИПАЛЬНАЯ ЦЕЛЕВАЯ ПРОГРАММА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«ПОЖАРНАЯ БЕЗОПАСНОСТЬ И ЗАЩИТА НАСЕЛЕНИЯ  И ТЕРРИТОРИИ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 МУНИЦИПАЛЬНОГО ОБРАЗОВАНИЯ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ЧРЕЗВЫЧАЙНЫХ СИТУАЦИЙ НА 201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6-2020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годы.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Паспорт</w:t>
      </w: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 целевой программы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«Пожарная безопасность и защита населения и территории Коноваловского муниципального образования от чрезвычайных ситуаций на 201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-20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Му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ниципальная целевая программа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Пожарная безопасность и защита населения и территории 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  от чрезвычайных ситуаций на 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-20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годы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»</w:t>
            </w:r>
          </w:p>
          <w:p w:rsidR="00C51796" w:rsidRPr="00C075DE" w:rsidRDefault="00C51796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( далее - Программа)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Основание разработки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Федеральный закон от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21.12.1994 № 69-ФЗ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 пожарной безопасности», Федеральный з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акон от 06.10.2003 г № 131-ФЗ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 общих принципах организации местного самоуправления в РФ»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  <w:p w:rsidR="00C51796" w:rsidRPr="00C075DE" w:rsidRDefault="00C51796" w:rsidP="00C075DE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Разработчик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рограммы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ab/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Основные цели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-сокращение материальных потерь от пожаров;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51796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-создание резервов (</w:t>
            </w:r>
            <w:r w:rsidR="00C51796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запасов материальных ресурсов для ликвидации чрезвычайных ситуаций и в особый период;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Основные задачи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обеспечение противопожарным оборудованием и инвентарём добровольной пожарной дружины, совершенствование противопожарной защиты жилого фонда и объектов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разработка  и реализация мероприятий, направленных на соблюдение правил пожарной безопасности населением  и работниками учреждений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приобретение современных сре</w:t>
            </w:r>
            <w:proofErr w:type="gram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дств дл</w:t>
            </w:r>
            <w:proofErr w:type="gram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я спасения людей при пожарах в жилом секторе и в учреждениях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организация формирований сил и средств на территории 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образования  для успешной ликвидации пожаров;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создание материальных резервов для ликвидации чрезвычайных ситуаций;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Сроки реализации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-20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гг.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  <w:tr w:rsidR="00C51796" w:rsidRPr="00C075DE" w:rsidTr="0030033C">
        <w:tc>
          <w:tcPr>
            <w:tcW w:w="2518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Объёмы  и источники</w:t>
            </w:r>
          </w:p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финансирования</w:t>
            </w:r>
          </w:p>
        </w:tc>
        <w:tc>
          <w:tcPr>
            <w:tcW w:w="6946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Общий объём финансирования Программы из местного бюджета составит 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103,0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рублей, в том числе по годам: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год-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0</w:t>
            </w:r>
            <w:r w:rsidR="00AC5288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C51796" w:rsidRDefault="0030033C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7 год- 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3,0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C075DE" w:rsidRPr="003B38F5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8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30,0 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тыс. рублей</w:t>
            </w:r>
          </w:p>
          <w:p w:rsidR="003B38F5" w:rsidRPr="003B38F5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9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50,0 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тыс. рублей</w:t>
            </w:r>
          </w:p>
          <w:p w:rsidR="00C075DE" w:rsidRPr="00C075DE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,0 </w:t>
            </w:r>
            <w:r w:rsidR="003B38F5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тыс. рублей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снижение риска возникновения чрезвычайных ситуаций при   возникновении лесных очагов;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снижение риска возникновения чрезвычайных ситуаций при возникновении в жилых домах;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-уменьшение материального ущерба от пожаров;</w:t>
            </w:r>
          </w:p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повышение боеготовности сил и сре</w:t>
            </w:r>
            <w:proofErr w:type="gram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дств пр</w:t>
            </w:r>
            <w:proofErr w:type="gram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отивопожарных  формирований Коноваловского муниципального образования.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Система контроля поселения</w:t>
            </w:r>
          </w:p>
        </w:tc>
        <w:tc>
          <w:tcPr>
            <w:tcW w:w="6946" w:type="dxa"/>
          </w:tcPr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proofErr w:type="gram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Контроль за</w:t>
            </w:r>
            <w:proofErr w:type="gram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исполнением Программы осуществляет Глава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сельского поселения Администрации 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 муниципального образования</w:t>
            </w:r>
          </w:p>
        </w:tc>
      </w:tr>
    </w:tbl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</w:t>
      </w:r>
    </w:p>
    <w:p w:rsidR="00C51796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1</w:t>
      </w:r>
    </w:p>
    <w:p w:rsidR="007474D7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Характеристика проблемы, на решение которой направлена  целевая программа.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Чрезвычайные ситуации в современной действительности всё чаще становится серьёзной угрозой общественной стабильности, наносят непоправимый 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 повышению уровня безопасности населения и защищённости особо важных объектов, созданию реальных условий для устойчивого развития поселения путём координации совместных усилий о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рганов местного самоуправления.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Мероприятия пожарной  безопасности на территории  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  осуществлялись  согласно плановым мероприятиям.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Необходимо отметить, что запланированные ранее мероприятия не в полном объёме решили проблемы обеспечения пожарной безопасности на территории 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образования. Особую экономическую значимость приобретают пожары в жилом секторе, в лесах.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учётом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ситуаций, пожарной безопасности целевая прогр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амма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</w:t>
      </w:r>
      <w:proofErr w:type="gram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е-</w:t>
      </w:r>
      <w:proofErr w:type="gram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Программа) является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инструментом координации усилий органов исполнительной власти и органов местного самоуправления, и направлена на создание условий для уменьшения рисков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возникновения чрезвычайных ситуаций, обеспечение пожарной безопасности населённых пунктов и имущества граждан 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муниципального образования.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Основными проблемами пожарной безопасности являются: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низкий уровень защищённости населения, территорий и учреждений социальной сферы от пожаров;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отдалённость поселения от города, где расположены пожарные части;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существуют угрозы чрезвычайных ситуаций природного и техногенного характера.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Решить соответствующие  проблемы представляется целесообразными  мероприятиями по дооборудованию объектов социальной сферы, которые можно использовать </w:t>
      </w:r>
      <w:proofErr w:type="gram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proofErr w:type="gram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войному назначении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повседневном режиме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социально полезных целей;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режиме чрезвычайной ситуации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первоочередного жизнеобеспечения пострадавших.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2.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Основные цели и задачи Программы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Основные цели Программы: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-снижение числа травмированных и погибших на пожарах;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-сокращение материальных потерь от пожаров;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-создание необходимых условий для обеспечения пожарной безопасности, защиты жизни и здоровья граждан;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сокращение времени реагирования подразделений пожарной охраны на пожары;</w:t>
      </w:r>
    </w:p>
    <w:p w:rsidR="00C51796" w:rsidRPr="00A764A5" w:rsidRDefault="00C86C1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создание резервов (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запасов) материальных ресурсов для ликвидации чрезвычайных ситуаций и в особый период;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повышение подготовленности к жизнеобеспечению населения, пострадавшего в чрезвычайных ситуациях.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Основные задачи Программы: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повышение объёма  знаний и навыков в области пожарной безопасности  руководителей, должностных лиц и специалистов, педагогов, воспитателей, а также выпускников образовательных учреждений;</w:t>
      </w:r>
    </w:p>
    <w:p w:rsidR="00C51796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-создание материальных резервов для лик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видации  чрезвычайных ситуаций.</w:t>
      </w:r>
    </w:p>
    <w:p w:rsidR="00C075DE" w:rsidRPr="00A764A5" w:rsidRDefault="00C075DE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3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Система  программных мероприятий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Система программных мероприятий приведена в приложении № 2 к Программе.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Программу </w:t>
      </w:r>
      <w:proofErr w:type="gram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включены</w:t>
      </w:r>
      <w:proofErr w:type="gram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мероприятия по пожарной безопасности;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мероприятия по защите населения и территорий от чрезвычайных ситуаций.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Ресурсное обеспечение Программы составляют средства из бюджетных источников.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Бюджетные источники: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Местный бюджет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средства, предусмотренные на финансирование мероприятий муниципальных программ по пожарной безопасности  и защите  населения и территорий от чрезвычайных ситуаций, в том числе для получения межбюджетных  трансфертов из областного бюджета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рамках настоящей Программы (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прогнозируются  как возможный источник средств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без указания конкретных сумм)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4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Нормативное  обеспечение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процессе  реализации программы и с учётом принятия федеральных, областных нормативно-правовых  актов на местном  уровне могут разрабатываться и приниматься нормативные правовые акты, необходимые для осуществления Программы.</w:t>
      </w:r>
    </w:p>
    <w:p w:rsidR="00C51796" w:rsidRPr="00A764A5" w:rsidRDefault="00C86C1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5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Программа носит социальный характер, основными критериями её эффективности являются пожарная безопасность и защита населения и территорий от чрезвычайных ситуаций.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1.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Повышение защищённости учреждений социальной сферы от пожаров.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Выполнение мероприятий по противопожарной пропаганде безопасности в чрезвычайных  ситуациях.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Обеспечение средствами защиты населения на случай чрезвычайных ситуаций и  в особый  период.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Pr="00A764A5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C075DE" w:rsidRDefault="00C51796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№ 2</w:t>
      </w:r>
    </w:p>
    <w:p w:rsidR="00C51796" w:rsidRPr="00C075DE" w:rsidRDefault="00C51796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C51796" w:rsidRPr="00C075DE" w:rsidRDefault="00AC5288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t xml:space="preserve">Коноваловского 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</w:t>
      </w:r>
    </w:p>
    <w:p w:rsidR="00C51796" w:rsidRPr="00C075DE" w:rsidRDefault="00C86C1D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t xml:space="preserve">от 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>19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 xml:space="preserve">декабря 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>201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>6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 xml:space="preserve"> г  № 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>189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 к муниципальной д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олгосрочной целевой программе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от чрезвычайных ситуаций  в </w:t>
      </w:r>
      <w:r w:rsidR="00AC5288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Коноваловского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муниципальном образовании на 201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7286"/>
        <w:gridCol w:w="1557"/>
      </w:tblGrid>
      <w:tr w:rsidR="007C0064" w:rsidRPr="007C0064" w:rsidTr="007C0064">
        <w:tc>
          <w:tcPr>
            <w:tcW w:w="619" w:type="dxa"/>
          </w:tcPr>
          <w:p w:rsidR="007C0064" w:rsidRPr="007C0064" w:rsidRDefault="007C0064" w:rsidP="007C0064">
            <w:pPr>
              <w:tabs>
                <w:tab w:val="right" w:pos="330"/>
                <w:tab w:val="center" w:pos="519"/>
              </w:tabs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№ </w:t>
            </w:r>
            <w:proofErr w:type="gramStart"/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</w:t>
            </w:r>
            <w:proofErr w:type="gramEnd"/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/п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Вид работ</w:t>
            </w:r>
          </w:p>
        </w:tc>
        <w:tc>
          <w:tcPr>
            <w:tcW w:w="1557" w:type="dxa"/>
          </w:tcPr>
          <w:p w:rsidR="007C0064" w:rsidRPr="007C0064" w:rsidRDefault="007C0064" w:rsidP="007C0064">
            <w:pPr>
              <w:shd w:val="clear" w:color="auto" w:fill="FFFFFF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Сумма</w:t>
            </w:r>
          </w:p>
          <w:p w:rsidR="007C0064" w:rsidRPr="007C0064" w:rsidRDefault="007C0064" w:rsidP="007C0064">
            <w:pPr>
              <w:shd w:val="clear" w:color="auto" w:fill="FFFFFF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(тыс.руб.)</w:t>
            </w:r>
          </w:p>
        </w:tc>
      </w:tr>
      <w:tr w:rsidR="007C0064" w:rsidRPr="007C0064" w:rsidTr="007C0064">
        <w:tc>
          <w:tcPr>
            <w:tcW w:w="9462" w:type="dxa"/>
            <w:gridSpan w:val="3"/>
          </w:tcPr>
          <w:p w:rsidR="007C0064" w:rsidRPr="007C0064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2016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Организация учёбы добровольной пожарной дружины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7C0064" w:rsidP="007C0064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0,0</w:t>
            </w:r>
          </w:p>
        </w:tc>
      </w:tr>
      <w:tr w:rsidR="007C0064" w:rsidRPr="007C0064" w:rsidTr="007C0064">
        <w:tc>
          <w:tcPr>
            <w:tcW w:w="9462" w:type="dxa"/>
            <w:gridSpan w:val="3"/>
          </w:tcPr>
          <w:p w:rsidR="007C0064" w:rsidRPr="007C0064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2017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 наглядной противопожарной агитации, агитации по спасению  людей  на воде.</w:t>
            </w:r>
          </w:p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Обучение специалистов  в области  ГО  и защиты  населения  от ЧС  природного и техногенного характера.</w:t>
            </w:r>
          </w:p>
          <w:p w:rsidR="007C0064" w:rsidRPr="007C0064" w:rsidRDefault="007C0064" w:rsidP="007C0064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автономного пожарного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извещателя</w:t>
            </w:r>
            <w:proofErr w:type="spellEnd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(3 шт.)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7C0064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7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</w:p>
        </w:tc>
      </w:tr>
      <w:tr w:rsidR="007C0064" w:rsidRPr="007C0064" w:rsidTr="007C0064">
        <w:tc>
          <w:tcPr>
            <w:tcW w:w="9462" w:type="dxa"/>
            <w:gridSpan w:val="3"/>
            <w:vAlign w:val="center"/>
          </w:tcPr>
          <w:p w:rsidR="007C0064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2018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4.</w:t>
            </w:r>
          </w:p>
        </w:tc>
        <w:tc>
          <w:tcPr>
            <w:tcW w:w="7286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Организация учёбы добровольной пожарной дружины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  <w:p w:rsidR="003B38F5" w:rsidRPr="007C0064" w:rsidRDefault="003B38F5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 наглядной противопожарной агитации, агитации по спасению  людей  на воде.</w:t>
            </w:r>
          </w:p>
          <w:p w:rsidR="003B38F5" w:rsidRPr="007C0064" w:rsidRDefault="003B38F5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Обучение специалистов  в области  ГО  и защиты  населения  от ЧС  природного и техногенного характера.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противопожарного инвентаря.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8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Default="003B38F5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30,0</w:t>
            </w:r>
          </w:p>
        </w:tc>
      </w:tr>
      <w:tr w:rsidR="003B38F5" w:rsidRPr="007C0064" w:rsidTr="003B38F5">
        <w:tc>
          <w:tcPr>
            <w:tcW w:w="9462" w:type="dxa"/>
            <w:gridSpan w:val="3"/>
            <w:vAlign w:val="center"/>
          </w:tcPr>
          <w:p w:rsidR="003B38F5" w:rsidRDefault="003B38F5" w:rsidP="003B38F5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2019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</w:tc>
        <w:tc>
          <w:tcPr>
            <w:tcW w:w="7286" w:type="dxa"/>
          </w:tcPr>
          <w:p w:rsidR="003B38F5" w:rsidRPr="007C0064" w:rsidRDefault="003B38F5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 наглядной противопожарной агитации, агитации по спасению  людей  на воде.</w:t>
            </w:r>
          </w:p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ранцевых огнетушителей (2 шт.)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формы для членов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добровольной пожарной дружины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9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Default="003B38F5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50,0</w:t>
            </w:r>
          </w:p>
        </w:tc>
      </w:tr>
      <w:tr w:rsidR="003B38F5" w:rsidRPr="007C0064" w:rsidTr="003B38F5">
        <w:tc>
          <w:tcPr>
            <w:tcW w:w="9462" w:type="dxa"/>
            <w:gridSpan w:val="3"/>
            <w:vAlign w:val="center"/>
          </w:tcPr>
          <w:p w:rsidR="003B38F5" w:rsidRDefault="003B38F5" w:rsidP="003B38F5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2020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</w:tc>
        <w:tc>
          <w:tcPr>
            <w:tcW w:w="7286" w:type="dxa"/>
          </w:tcPr>
          <w:p w:rsidR="003B38F5" w:rsidRPr="007C0064" w:rsidRDefault="003B38F5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 наглядной противопожарной агитации, агитации по спасению  людей  на воде.</w:t>
            </w:r>
          </w:p>
          <w:p w:rsidR="007C0064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ранцевых огнетушителей (2 шт.)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557" w:type="dxa"/>
          </w:tcPr>
          <w:p w:rsidR="007C0064" w:rsidRDefault="003B38F5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20,0</w:t>
            </w:r>
          </w:p>
        </w:tc>
      </w:tr>
    </w:tbl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F69ED" w:rsidRPr="00A764A5" w:rsidRDefault="00EF69E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EF69ED" w:rsidRPr="00A764A5" w:rsidSect="00DC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6"/>
    <w:rsid w:val="00012655"/>
    <w:rsid w:val="000A5C66"/>
    <w:rsid w:val="001D0D28"/>
    <w:rsid w:val="0030033C"/>
    <w:rsid w:val="003B38F5"/>
    <w:rsid w:val="003E7FB5"/>
    <w:rsid w:val="00640DF6"/>
    <w:rsid w:val="007474D7"/>
    <w:rsid w:val="007C0064"/>
    <w:rsid w:val="008A1DB4"/>
    <w:rsid w:val="00A47C64"/>
    <w:rsid w:val="00A764A5"/>
    <w:rsid w:val="00AC5288"/>
    <w:rsid w:val="00C075DE"/>
    <w:rsid w:val="00C51796"/>
    <w:rsid w:val="00C86C1D"/>
    <w:rsid w:val="00DA60AC"/>
    <w:rsid w:val="00E5369F"/>
    <w:rsid w:val="00E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Пользователь Windows</cp:lastModifiedBy>
  <cp:revision>3</cp:revision>
  <cp:lastPrinted>2016-12-26T03:47:00Z</cp:lastPrinted>
  <dcterms:created xsi:type="dcterms:W3CDTF">2016-12-26T03:01:00Z</dcterms:created>
  <dcterms:modified xsi:type="dcterms:W3CDTF">2016-12-26T03:47:00Z</dcterms:modified>
</cp:coreProperties>
</file>